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621" w:rsidP="002506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RGRPSG307 Train and race greyhounds</w:t>
      </w:r>
      <w:r>
        <w:fldChar w:fldCharType="end"/>
      </w:r>
    </w:p>
    <w:p w:rsidR="00250621" w:rsidP="00250621">
      <w:pPr>
        <w:pStyle w:val="Version"/>
        <w:sectPr w:rsidSect="00B11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0DA" w:rsidP="00B110DA">
      <w:pPr>
        <w:pStyle w:val="SuperHeading"/>
      </w:pPr>
      <w:r w:rsidRPr="00B110DA">
        <w:t>RGRPSG307 Train and race greyhounds</w:t>
      </w:r>
    </w:p>
    <w:p w:rsidR="00000000" w:rsidRPr="00B110DA" w:rsidP="00B110DA">
      <w:pPr>
        <w:pStyle w:val="Heading1"/>
      </w:pPr>
      <w:bookmarkStart w:id="1" w:name="O_959428"/>
      <w:bookmarkEnd w:id="1"/>
      <w:r w:rsidRPr="00B110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rPr>
                <w:rStyle w:val="SpecialBold"/>
              </w:rPr>
              <w:t>Comments</w:t>
            </w:r>
          </w:p>
        </w:tc>
      </w:tr>
      <w:tr w:rsidTr="00B1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t>This version released with RGR Racing and Breeding Training Package Version 1.0.</w:t>
            </w:r>
          </w:p>
        </w:tc>
      </w:tr>
    </w:tbl>
    <w:p w:rsidR="00000000" w:rsidRPr="00B110DA" w:rsidP="00B110DA">
      <w:pPr>
        <w:pStyle w:val="BodyText"/>
      </w:pPr>
    </w:p>
    <w:p w:rsidR="00000000" w:rsidRPr="00B110DA" w:rsidP="00B110DA">
      <w:pPr>
        <w:pStyle w:val="AllowPageBreak"/>
      </w:pPr>
    </w:p>
    <w:p w:rsidR="00000000" w:rsidRPr="00B110DA" w:rsidP="00B110DA">
      <w:pPr>
        <w:pStyle w:val="Heading1"/>
      </w:pPr>
      <w:bookmarkStart w:id="2" w:name="O_959429"/>
      <w:bookmarkEnd w:id="2"/>
      <w:r w:rsidRPr="00B110DA">
        <w:t>Application</w:t>
      </w:r>
    </w:p>
    <w:p w:rsidR="00000000" w:rsidRPr="00B110DA" w:rsidP="00250621">
      <w:pPr>
        <w:pStyle w:val="BodyText"/>
      </w:pPr>
      <w:r w:rsidRPr="00B110DA">
        <w:t xml:space="preserve">This unit of competency describes the skills and knowledge required to prepare greyhounds that </w:t>
      </w:r>
      <w:r w:rsidRPr="00B110DA">
        <w:t>have already undergone primary education/breaking-in for participation in races.</w:t>
      </w:r>
    </w:p>
    <w:p w:rsidR="00000000" w:rsidRPr="00B110DA" w:rsidP="00250621">
      <w:pPr>
        <w:pStyle w:val="BodyText"/>
      </w:pPr>
      <w:r w:rsidRPr="00B110DA">
        <w:t>The unit applies to individuals who train racing greyhounds.</w:t>
      </w:r>
    </w:p>
    <w:p w:rsidR="00000000" w:rsidRPr="00B110DA" w:rsidP="00250621">
      <w:pPr>
        <w:pStyle w:val="BodyText"/>
      </w:pPr>
      <w:r w:rsidRPr="00B110DA">
        <w:t xml:space="preserve">NOTE: The terms </w:t>
      </w:r>
      <w:r>
        <w:t>‘</w:t>
      </w:r>
      <w:r w:rsidRPr="00B110DA">
        <w:t>occupational health and safety</w:t>
      </w:r>
      <w:r>
        <w:t>’</w:t>
      </w:r>
      <w:r w:rsidRPr="00B110DA">
        <w:t xml:space="preserve"> (OHS) and </w:t>
      </w:r>
      <w:r>
        <w:t>‘</w:t>
      </w:r>
      <w:r w:rsidRPr="00B110DA">
        <w:t>work health and safety</w:t>
      </w:r>
      <w:r>
        <w:t>’</w:t>
      </w:r>
      <w:r w:rsidRPr="00B110DA">
        <w:t xml:space="preserve"> (WHS) generally have the sam</w:t>
      </w:r>
      <w:r w:rsidRPr="00B110DA">
        <w:t>e meaning in the workplace. In jurisdictions where the national model WHS legislation has not been implemented, RTOs must contextualise the unit of competency by referring to current OHS legislative requirements.</w:t>
      </w:r>
    </w:p>
    <w:p w:rsidR="00000000" w:rsidRPr="00B110DA" w:rsidP="00250621">
      <w:pPr>
        <w:pStyle w:val="BodyText"/>
      </w:pPr>
      <w:r w:rsidRPr="00B110DA">
        <w:t>Licensing, legislative, regulatory or certification requirements may apply to this unit. Refer to your state or territory Controlling Body or Principal Racing Authority for current licence or registration requirements.</w:t>
      </w:r>
    </w:p>
    <w:p w:rsidR="00000000" w:rsidRPr="00B110DA" w:rsidP="00B110DA">
      <w:pPr>
        <w:pStyle w:val="Heading1"/>
      </w:pPr>
      <w:bookmarkStart w:id="3" w:name="O_959430"/>
      <w:bookmarkEnd w:id="3"/>
      <w:r w:rsidRPr="00B110DA">
        <w:t>Pre-requisite Unit</w:t>
      </w:r>
    </w:p>
    <w:p w:rsidR="00250621" w:rsidP="00250621">
      <w:pPr>
        <w:pStyle w:val="BodyText"/>
      </w:pPr>
      <w:r w:rsidRPr="00B110DA">
        <w:t>R</w:t>
      </w:r>
      <w:r w:rsidRPr="00B110DA">
        <w:t>GRPSG201 Handle greyhounds</w:t>
      </w:r>
    </w:p>
    <w:p w:rsidR="00000000" w:rsidRPr="00B110DA" w:rsidP="00B110DA">
      <w:pPr>
        <w:pStyle w:val="Heading1"/>
      </w:pPr>
      <w:bookmarkStart w:id="4" w:name="O_959432"/>
      <w:bookmarkEnd w:id="4"/>
      <w:r w:rsidRPr="00B110DA">
        <w:t>Unit Sector</w:t>
      </w:r>
    </w:p>
    <w:p w:rsidR="00000000" w:rsidRPr="00B110DA" w:rsidP="00250621">
      <w:pPr>
        <w:pStyle w:val="BodyText"/>
      </w:pPr>
      <w:r w:rsidRPr="00B110DA">
        <w:t>Performance services greyhounds (PSG)</w:t>
      </w:r>
    </w:p>
    <w:p w:rsidR="00000000" w:rsidRPr="00B110DA" w:rsidP="00B110DA">
      <w:pPr>
        <w:pStyle w:val="Heading1"/>
      </w:pPr>
      <w:bookmarkStart w:id="5" w:name="O_959433"/>
      <w:bookmarkEnd w:id="5"/>
      <w:r w:rsidRPr="00B110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0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rPr>
                <w:rStyle w:val="SpecialBold"/>
              </w:rPr>
              <w:t>Performance Criteria</w:t>
            </w:r>
          </w:p>
        </w:tc>
      </w:tr>
      <w:tr w:rsidTr="00250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rPr>
                <w:rStyle w:val="Emphasis"/>
              </w:rPr>
              <w:t>Performance criteria describe the per</w:t>
            </w:r>
            <w:r w:rsidRPr="00B110DA">
              <w:rPr>
                <w:rStyle w:val="Emphasis"/>
              </w:rPr>
              <w:t>formance needed to demonstrate achievement of the element.</w:t>
            </w:r>
          </w:p>
        </w:tc>
      </w:tr>
      <w:tr w:rsidTr="00250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1. Identify requirements for successful greyhound racing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t>1.1 Determine greyhound health and fitness for racing, according to industry rules and regulations and animal welfare legislation</w:t>
            </w:r>
          </w:p>
          <w:p w:rsidR="00000000" w:rsidRPr="00B110DA" w:rsidP="00B110DA">
            <w:pPr>
              <w:pStyle w:val="BodyText"/>
            </w:pPr>
            <w:r w:rsidRPr="00B110DA">
              <w:t>1.2 Ident</w:t>
            </w:r>
            <w:r w:rsidRPr="00B110DA">
              <w:t>ify behaviours required for racing, according to industry standards, safe practices and the rules of racing</w:t>
            </w:r>
          </w:p>
          <w:p w:rsidR="00000000" w:rsidRPr="00B110DA" w:rsidP="00B110DA">
            <w:pPr>
              <w:pStyle w:val="BodyText"/>
            </w:pPr>
            <w:r w:rsidRPr="00B110DA">
              <w:t>1.3 Identify behavioural elements of racing that are amenable to training and modification</w:t>
            </w:r>
          </w:p>
          <w:p w:rsidR="00000000" w:rsidRPr="00B110DA" w:rsidP="00B110DA">
            <w:pPr>
              <w:pStyle w:val="BodyText"/>
            </w:pPr>
            <w:r w:rsidRPr="00B110DA">
              <w:t>1.4 Determine industry benchmarking of performance and in</w:t>
            </w:r>
            <w:r w:rsidRPr="00B110DA">
              <w:t>dicators of success</w:t>
            </w:r>
          </w:p>
          <w:p w:rsidR="00000000" w:rsidRPr="00B110DA" w:rsidP="00B110DA">
            <w:pPr>
              <w:pStyle w:val="BodyText"/>
            </w:pPr>
            <w:r w:rsidRPr="00B110DA">
              <w:t>1.5 Identify behaviours associated with racing kennel activities and routines</w:t>
            </w:r>
          </w:p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1.6 Identify industry grading and nomination policies</w:t>
            </w:r>
          </w:p>
        </w:tc>
      </w:tr>
      <w:tr w:rsidTr="00250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2. Plan and implement a racing training program for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t>2.1 Assess individual greyhound behaviour, skills, health and fitness</w:t>
            </w:r>
          </w:p>
          <w:p w:rsidR="00000000" w:rsidRPr="00B110DA" w:rsidP="00B110DA">
            <w:pPr>
              <w:pStyle w:val="BodyText"/>
            </w:pPr>
            <w:r w:rsidRPr="00B110DA">
              <w:t>2.2 Determine training strategies to achieve desirable behaviours and fitness</w:t>
            </w:r>
          </w:p>
          <w:p w:rsidR="00000000" w:rsidRPr="00B110DA" w:rsidP="00B110DA">
            <w:pPr>
              <w:pStyle w:val="BodyText"/>
            </w:pPr>
            <w:r w:rsidRPr="00B110DA">
              <w:t>2.3 Develop training plans for individual greyhounds, according to industry standards</w:t>
            </w:r>
          </w:p>
          <w:p w:rsidR="00000000" w:rsidRPr="00B110DA" w:rsidP="00B110DA">
            <w:pPr>
              <w:pStyle w:val="BodyText"/>
            </w:pPr>
            <w:r w:rsidRPr="00B110DA">
              <w:t>2.4 Familiarise greyho</w:t>
            </w:r>
            <w:r w:rsidRPr="00B110DA">
              <w:t>unds with equipment used in training and racing and kennel activities and routines</w:t>
            </w:r>
          </w:p>
          <w:p w:rsidR="00000000" w:rsidRPr="00B110DA" w:rsidP="00B110DA">
            <w:pPr>
              <w:pStyle w:val="BodyText"/>
            </w:pPr>
            <w:r w:rsidRPr="00B110DA">
              <w:t>2.5 Provide enrichment and socialisation activities for individual greyhounds</w:t>
            </w:r>
          </w:p>
          <w:p w:rsidR="00000000" w:rsidRPr="00B110DA" w:rsidP="00B110DA">
            <w:pPr>
              <w:pStyle w:val="BodyText"/>
            </w:pPr>
            <w:r w:rsidRPr="00B110DA">
              <w:t>2.6 Conduct training according to training plans, industry standards, including WHS, animal wel</w:t>
            </w:r>
            <w:r w:rsidRPr="00B110DA">
              <w:t>fare and ethics requirements</w:t>
            </w:r>
          </w:p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2.7 Maintain training records according to industry and workplace procedures</w:t>
            </w:r>
          </w:p>
        </w:tc>
      </w:tr>
      <w:tr w:rsidTr="00250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3. Race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t>3.1 Plan racing schedule for individual greyhounds</w:t>
            </w:r>
          </w:p>
          <w:p w:rsidR="00000000" w:rsidRPr="00B110DA" w:rsidP="00B110DA">
            <w:pPr>
              <w:pStyle w:val="BodyText"/>
            </w:pPr>
            <w:r w:rsidRPr="00B110DA">
              <w:t>3.2 Attend race meetings and comply with race-day procedures and requirements</w:t>
            </w:r>
          </w:p>
          <w:p w:rsidR="00000000" w:rsidRPr="00B110DA" w:rsidP="00B110DA">
            <w:pPr>
              <w:pStyle w:val="BodyText"/>
            </w:pPr>
            <w:r w:rsidRPr="00B110DA">
              <w:t>3</w:t>
            </w:r>
            <w:r w:rsidRPr="00B110DA">
              <w:t>.3 Provide pre- and post-race care to greyhounds, according to industry standards and WHS standards</w:t>
            </w:r>
          </w:p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3.4 Assess and record greyhound recovery</w:t>
            </w:r>
          </w:p>
        </w:tc>
      </w:tr>
      <w:tr w:rsidTr="00250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4. Review performance and modify greyhound training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t>4.1 Review greyhound performance in line with industry be</w:t>
            </w:r>
            <w:r w:rsidRPr="00B110DA">
              <w:t>nchmarks for racing greyhounds and animal welfare and ethics requirements</w:t>
            </w:r>
          </w:p>
          <w:p w:rsidR="00000000" w:rsidRPr="00B110DA" w:rsidP="00B110DA">
            <w:pPr>
              <w:pStyle w:val="BodyText"/>
            </w:pPr>
            <w:r w:rsidRPr="00B110DA">
              <w:t>4.2 Assess variables and seek specialist advice on issues that impact on greyhound performance and identify areas of potential improvement</w:t>
            </w:r>
          </w:p>
          <w:p w:rsidR="00000000" w:rsidRPr="00B110DA" w:rsidP="00B110DA">
            <w:pPr>
              <w:pStyle w:val="BodyText"/>
            </w:pPr>
            <w:r w:rsidRPr="00B110DA">
              <w:t>4.3 Seek specialist advice and identify inj</w:t>
            </w:r>
            <w:r w:rsidRPr="00B110DA">
              <w:t>ury and illness that may impact on greyhound performance, and modify training program</w:t>
            </w:r>
          </w:p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4.4 Revise future training plans and update records, according to industry standards and animal welfare and ethics requirements</w:t>
            </w:r>
          </w:p>
        </w:tc>
      </w:tr>
      <w:tr w:rsidTr="00250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5. Comply with greyhound racing rules and regulations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t>5.1 Determine local racing policies and participate in procedures that comply with rules relating to training, race-day and trial procedures</w:t>
            </w:r>
          </w:p>
          <w:p w:rsidR="00000000" w:rsidRPr="00B110DA" w:rsidP="00B110DA">
            <w:pPr>
              <w:pStyle w:val="BodyText"/>
            </w:pPr>
            <w:r w:rsidRPr="00B110DA">
              <w:t>5.2 Participate in procedures that comply with rules relating</w:t>
            </w:r>
            <w:r w:rsidRPr="00B110DA">
              <w:t xml:space="preserve"> to prohibited, permanently prohibited and exempted substances</w:t>
            </w:r>
          </w:p>
          <w:p w:rsidR="00000000" w:rsidRPr="00B110DA" w:rsidP="00B110DA">
            <w:pPr>
              <w:pStyle w:val="BodyText"/>
            </w:pPr>
            <w:r w:rsidRPr="00B110DA">
              <w:t>5.3 Maintain treatment records, according to industry standards</w:t>
            </w:r>
          </w:p>
        </w:tc>
      </w:tr>
    </w:tbl>
    <w:p w:rsidR="00000000" w:rsidRPr="00B110DA" w:rsidP="00B110DA">
      <w:pPr>
        <w:pStyle w:val="BodyText"/>
      </w:pPr>
    </w:p>
    <w:p w:rsidR="00000000" w:rsidRPr="00B110DA" w:rsidP="00B110DA">
      <w:pPr>
        <w:pStyle w:val="AllowPageBreak"/>
      </w:pPr>
    </w:p>
    <w:p w:rsidR="00000000" w:rsidRPr="00B110DA" w:rsidP="00B110DA">
      <w:pPr>
        <w:pStyle w:val="Heading1"/>
      </w:pPr>
      <w:bookmarkStart w:id="6" w:name="O_959434"/>
      <w:bookmarkEnd w:id="6"/>
      <w:r w:rsidRPr="00B110DA">
        <w:t>Foundation Skills</w:t>
      </w:r>
    </w:p>
    <w:p w:rsidR="00000000" w:rsidRPr="00250621" w:rsidP="00250621">
      <w:pPr>
        <w:pStyle w:val="BodyText"/>
        <w:rPr>
          <w:i/>
        </w:rPr>
      </w:pPr>
      <w:r w:rsidRPr="00250621">
        <w:rPr>
          <w:rStyle w:val="Emphasis"/>
        </w:rPr>
        <w:t>This section describes those language, literacy, numeracy and employment skills that are ess</w:t>
      </w:r>
      <w:r w:rsidRPr="00250621">
        <w:rPr>
          <w:rStyle w:val="Emphasis"/>
        </w:rPr>
        <w:t>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rPr>
                <w:rStyle w:val="SpecialBold"/>
              </w:rPr>
              <w:t>Description</w:t>
            </w:r>
          </w:p>
        </w:tc>
      </w:tr>
      <w:tr w:rsidTr="00B1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ListBullet"/>
              <w:rPr>
                <w:lang w:val="en-NZ"/>
              </w:rPr>
            </w:pPr>
            <w:r w:rsidRPr="00B110DA">
              <w:t>Evaluate and integrate facts and ideas from reading texts to investigate types of learning and behaviour of racing greyhounds</w:t>
            </w:r>
          </w:p>
        </w:tc>
      </w:tr>
      <w:tr w:rsidTr="00B1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ListBullet"/>
              <w:rPr>
                <w:lang w:val="en-NZ"/>
              </w:rPr>
            </w:pPr>
            <w:r w:rsidRPr="00B110DA">
              <w:t>Use clear, specific and industry-related terminology to complete and update workplace documentation</w:t>
            </w:r>
          </w:p>
        </w:tc>
      </w:tr>
      <w:tr w:rsidTr="00B1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ListBullet"/>
            </w:pPr>
            <w:r w:rsidRPr="00B110DA">
              <w:t>Discuss information about training and racing greyhounds, in a manner that is clearly understood</w:t>
            </w:r>
          </w:p>
        </w:tc>
      </w:tr>
    </w:tbl>
    <w:p w:rsidR="00000000" w:rsidRPr="00B110DA" w:rsidP="00B110DA">
      <w:pPr>
        <w:pStyle w:val="BodyText"/>
      </w:pPr>
    </w:p>
    <w:p w:rsidR="00000000" w:rsidRPr="00B110DA" w:rsidP="00B110DA">
      <w:pPr>
        <w:pStyle w:val="AllowPageBreak"/>
      </w:pPr>
    </w:p>
    <w:p w:rsidR="00000000" w:rsidRPr="00B110DA" w:rsidP="00B110DA">
      <w:pPr>
        <w:pStyle w:val="Heading1"/>
      </w:pPr>
      <w:bookmarkStart w:id="7" w:name="O_959436"/>
      <w:bookmarkEnd w:id="7"/>
      <w:r w:rsidRPr="00B110DA">
        <w:t>Unit Mappi</w:t>
      </w:r>
      <w:r w:rsidRPr="00B110DA">
        <w:t>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1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rPr>
                <w:rStyle w:val="SpecialBold"/>
              </w:rPr>
              <w:t>Equivalence status</w:t>
            </w:r>
          </w:p>
        </w:tc>
      </w:tr>
      <w:tr w:rsidTr="00B110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RGRPSG307 Train and race greyhounds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DA">
            <w:pPr>
              <w:pStyle w:val="BodyText"/>
              <w:rPr>
                <w:lang w:val="en-NZ"/>
              </w:rPr>
            </w:pPr>
            <w:r w:rsidRPr="00B110DA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DA" w:rsidP="00B110DA">
            <w:pPr>
              <w:pStyle w:val="BodyText"/>
            </w:pPr>
            <w:r w:rsidRPr="00B110DA">
              <w:t>No equivalent unit</w:t>
            </w:r>
          </w:p>
        </w:tc>
      </w:tr>
    </w:tbl>
    <w:p w:rsidR="00000000" w:rsidRPr="00B110DA" w:rsidP="00B110DA">
      <w:pPr>
        <w:pStyle w:val="BodyText"/>
      </w:pPr>
    </w:p>
    <w:p w:rsidR="00000000" w:rsidRPr="00B110DA" w:rsidP="00B110DA">
      <w:pPr>
        <w:pStyle w:val="AllowPageBreak"/>
      </w:pPr>
    </w:p>
    <w:p w:rsidR="00000000" w:rsidRPr="00B110DA" w:rsidP="00B110DA">
      <w:pPr>
        <w:pStyle w:val="Heading1"/>
      </w:pPr>
      <w:bookmarkStart w:id="8" w:name="O_959443"/>
      <w:bookmarkEnd w:id="8"/>
      <w:r w:rsidRPr="00B110DA">
        <w:t>Links</w:t>
      </w:r>
    </w:p>
    <w:p w:rsidR="00000000" w:rsidRPr="00B110DA" w:rsidP="00250621">
      <w:pPr>
        <w:pStyle w:val="BodyText"/>
      </w:pPr>
      <w:r w:rsidRPr="00B110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7782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110DA" w:rsidP="00B110DA"/>
    <w:sectPr w:rsidSect="00B110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DA" w:rsidRPr="00250621" w:rsidP="002506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21" w:rsidP="00B11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621" w:rsidP="00B11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0621" w:rsidP="00B11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0DA" w:rsidRPr="00250621" w:rsidP="002506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21" w:rsidRPr="002D2AF8" w:rsidP="00B11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RGRPSG307 Train and race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50621" w:rsidP="00B11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688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FE5F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0DA"/>
  </w:style>
  <w:style w:type="character" w:customStyle="1" w:styleId="Heading1Char">
    <w:name w:val="Heading 1 Char"/>
    <w:basedOn w:val="DefaultParagraphFont"/>
    <w:link w:val="Heading1"/>
    <w:rsid w:val="00B11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0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0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0DA"/>
    <w:rPr>
      <w:b/>
      <w:spacing w:val="0"/>
    </w:rPr>
  </w:style>
  <w:style w:type="character" w:styleId="Emphasis">
    <w:name w:val="Emphasis"/>
    <w:basedOn w:val="DefaultParagraphFont"/>
    <w:qFormat/>
    <w:rsid w:val="00B110DA"/>
    <w:rPr>
      <w:i/>
    </w:rPr>
  </w:style>
  <w:style w:type="paragraph" w:customStyle="1" w:styleId="SuperHeading">
    <w:name w:val="SuperHeading"/>
    <w:basedOn w:val="Normal"/>
    <w:rsid w:val="00B11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0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0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0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0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0DA"/>
  </w:style>
  <w:style w:type="paragraph" w:styleId="TableofFigures">
    <w:name w:val="table of figures"/>
    <w:basedOn w:val="Normal"/>
    <w:next w:val="Normal"/>
    <w:semiHidden/>
    <w:rsid w:val="00B11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0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0DA"/>
    <w:rPr>
      <w:rFonts w:ascii="Wingdings" w:hAnsi="Wingdings"/>
    </w:rPr>
  </w:style>
  <w:style w:type="paragraph" w:customStyle="1" w:styleId="TableHeading">
    <w:name w:val="Table Heading"/>
    <w:basedOn w:val="HeadingBase"/>
    <w:rsid w:val="00B11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0DA"/>
    <w:rPr>
      <w:color w:val="0033CC"/>
      <w:u w:val="none"/>
    </w:rPr>
  </w:style>
  <w:style w:type="paragraph" w:customStyle="1" w:styleId="BodyTextRight">
    <w:name w:val="Body Text Right"/>
    <w:basedOn w:val="BodyText"/>
    <w:rsid w:val="00B11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0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0DA"/>
    <w:rPr>
      <w:sz w:val="32"/>
    </w:rPr>
  </w:style>
  <w:style w:type="paragraph" w:customStyle="1" w:styleId="HeadingProcedure">
    <w:name w:val="Heading Procedure"/>
    <w:basedOn w:val="HeadingBase"/>
    <w:next w:val="Normal"/>
    <w:rsid w:val="00B11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0DA"/>
    <w:pPr>
      <w:spacing w:before="60" w:after="60"/>
    </w:pPr>
  </w:style>
  <w:style w:type="paragraph" w:styleId="ListContinue">
    <w:name w:val="List Continue"/>
    <w:basedOn w:val="List"/>
    <w:rsid w:val="00B110DA"/>
    <w:pPr>
      <w:ind w:firstLine="0"/>
    </w:pPr>
  </w:style>
  <w:style w:type="paragraph" w:customStyle="1" w:styleId="ListNote">
    <w:name w:val="List Note"/>
    <w:basedOn w:val="List"/>
    <w:rsid w:val="00B11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0DA"/>
    <w:rPr>
      <w:rFonts w:ascii="Courier New" w:hAnsi="Courier New"/>
    </w:rPr>
  </w:style>
  <w:style w:type="paragraph" w:customStyle="1" w:styleId="NoteBullet">
    <w:name w:val="Note Bullet"/>
    <w:basedOn w:val="Note"/>
    <w:rsid w:val="00B11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0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0DA"/>
    <w:rPr>
      <w:b/>
      <w:smallCaps/>
    </w:rPr>
  </w:style>
  <w:style w:type="paragraph" w:customStyle="1" w:styleId="TableListNumber">
    <w:name w:val="Table List Number"/>
    <w:basedOn w:val="ListNumber"/>
    <w:rsid w:val="00B11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0DA"/>
    <w:pPr>
      <w:numPr>
        <w:numId w:val="8"/>
      </w:numPr>
    </w:pPr>
  </w:style>
  <w:style w:type="paragraph" w:customStyle="1" w:styleId="ListAlpha2">
    <w:name w:val="List Alpha 2"/>
    <w:basedOn w:val="List2"/>
    <w:rsid w:val="00B110DA"/>
    <w:pPr>
      <w:numPr>
        <w:numId w:val="7"/>
      </w:numPr>
    </w:pPr>
  </w:style>
  <w:style w:type="paragraph" w:styleId="List2">
    <w:name w:val="List 2"/>
    <w:basedOn w:val="BodyText"/>
    <w:rsid w:val="00B11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0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0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0DA"/>
    <w:pPr>
      <w:numPr>
        <w:numId w:val="3"/>
      </w:numPr>
    </w:pPr>
  </w:style>
  <w:style w:type="paragraph" w:styleId="ListContinue2">
    <w:name w:val="List Continue 2"/>
    <w:basedOn w:val="List2"/>
    <w:rsid w:val="00B110DA"/>
    <w:pPr>
      <w:ind w:firstLine="0"/>
    </w:pPr>
  </w:style>
  <w:style w:type="paragraph" w:styleId="ListContinue3">
    <w:name w:val="List Continue 3"/>
    <w:basedOn w:val="List3"/>
    <w:rsid w:val="00B110DA"/>
    <w:pPr>
      <w:ind w:left="1021" w:firstLine="0"/>
    </w:pPr>
  </w:style>
  <w:style w:type="paragraph" w:styleId="ListContinue4">
    <w:name w:val="List Continue 4"/>
    <w:basedOn w:val="List4"/>
    <w:rsid w:val="00B110DA"/>
    <w:pPr>
      <w:ind w:firstLine="0"/>
    </w:pPr>
  </w:style>
  <w:style w:type="paragraph" w:styleId="ListContinue5">
    <w:name w:val="List Continue 5"/>
    <w:basedOn w:val="List5"/>
    <w:rsid w:val="00B110DA"/>
    <w:pPr>
      <w:ind w:firstLine="0"/>
    </w:pPr>
  </w:style>
  <w:style w:type="paragraph" w:styleId="ListNumber3">
    <w:name w:val="List Number 3"/>
    <w:basedOn w:val="List3"/>
    <w:rsid w:val="00B110DA"/>
    <w:pPr>
      <w:numPr>
        <w:numId w:val="4"/>
      </w:numPr>
    </w:pPr>
  </w:style>
  <w:style w:type="paragraph" w:styleId="ListNumber4">
    <w:name w:val="List Number 4"/>
    <w:basedOn w:val="List4"/>
    <w:rsid w:val="00B110DA"/>
    <w:pPr>
      <w:numPr>
        <w:numId w:val="5"/>
      </w:numPr>
    </w:pPr>
  </w:style>
  <w:style w:type="paragraph" w:styleId="ListNumber5">
    <w:name w:val="List Number 5"/>
    <w:basedOn w:val="List5"/>
    <w:rsid w:val="00B110DA"/>
    <w:pPr>
      <w:numPr>
        <w:numId w:val="6"/>
      </w:numPr>
    </w:pPr>
  </w:style>
  <w:style w:type="paragraph" w:styleId="BlockText">
    <w:name w:val="Block Text"/>
    <w:basedOn w:val="Normal"/>
    <w:rsid w:val="00B11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0DA"/>
    <w:rPr>
      <w:sz w:val="16"/>
      <w:vertAlign w:val="superscript"/>
    </w:rPr>
  </w:style>
  <w:style w:type="character" w:customStyle="1" w:styleId="Symbols">
    <w:name w:val="Symbols"/>
    <w:basedOn w:val="DefaultParagraphFont"/>
    <w:rsid w:val="00B110DA"/>
    <w:rPr>
      <w:rFonts w:ascii="Symbol" w:hAnsi="Symbol"/>
    </w:rPr>
  </w:style>
  <w:style w:type="character" w:customStyle="1" w:styleId="MenuOptions">
    <w:name w:val="Menu Options"/>
    <w:basedOn w:val="DefaultParagraphFont"/>
    <w:rsid w:val="00B11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0DA"/>
    <w:rPr>
      <w:b/>
    </w:rPr>
  </w:style>
  <w:style w:type="character" w:customStyle="1" w:styleId="Underlined">
    <w:name w:val="Underlined"/>
    <w:basedOn w:val="DefaultParagraphFont"/>
    <w:rsid w:val="00B110DA"/>
    <w:rPr>
      <w:u w:val="single"/>
    </w:rPr>
  </w:style>
  <w:style w:type="paragraph" w:customStyle="1" w:styleId="TableBodyTextRight">
    <w:name w:val="Table Body Text Right"/>
    <w:basedOn w:val="TableBodyText"/>
    <w:rsid w:val="00B11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0DA"/>
    <w:rPr>
      <w:sz w:val="18"/>
    </w:rPr>
  </w:style>
  <w:style w:type="paragraph" w:customStyle="1" w:styleId="BodySmallRight">
    <w:name w:val="Body Small Right"/>
    <w:basedOn w:val="BodyTextRight"/>
    <w:rsid w:val="00B110DA"/>
    <w:rPr>
      <w:sz w:val="18"/>
      <w:szCs w:val="18"/>
    </w:rPr>
  </w:style>
  <w:style w:type="paragraph" w:customStyle="1" w:styleId="MarginEdition">
    <w:name w:val="Margin Edition"/>
    <w:basedOn w:val="MarginNote"/>
    <w:rsid w:val="00B11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0DA"/>
    <w:rPr>
      <w:sz w:val="2"/>
      <w:szCs w:val="2"/>
    </w:rPr>
  </w:style>
  <w:style w:type="character" w:customStyle="1" w:styleId="Small">
    <w:name w:val="Small"/>
    <w:basedOn w:val="DefaultParagraphFont"/>
    <w:rsid w:val="00B110DA"/>
    <w:rPr>
      <w:sz w:val="16"/>
    </w:rPr>
  </w:style>
  <w:style w:type="paragraph" w:customStyle="1" w:styleId="WideTable">
    <w:name w:val="Wide Table"/>
    <w:basedOn w:val="Normal"/>
    <w:rsid w:val="00B11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0DA"/>
  </w:style>
  <w:style w:type="paragraph" w:styleId="Quote">
    <w:name w:val="Quote"/>
    <w:basedOn w:val="Heading1"/>
    <w:link w:val="QuoteChar"/>
    <w:qFormat/>
    <w:rsid w:val="00B11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0DA"/>
    <w:pPr>
      <w:pageBreakBefore/>
    </w:pPr>
  </w:style>
  <w:style w:type="paragraph" w:customStyle="1" w:styleId="Border">
    <w:name w:val="Border"/>
    <w:basedOn w:val="Normal"/>
    <w:qFormat/>
    <w:rsid w:val="00B11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0DA"/>
    <w:rPr>
      <w:u w:val="single"/>
    </w:rPr>
  </w:style>
  <w:style w:type="character" w:customStyle="1" w:styleId="BoldandItalics">
    <w:name w:val="Bold and Italics"/>
    <w:qFormat/>
    <w:rsid w:val="00B110DA"/>
    <w:rPr>
      <w:b/>
      <w:i/>
      <w:u w:val="none"/>
    </w:rPr>
  </w:style>
  <w:style w:type="paragraph" w:styleId="BalloonText">
    <w:name w:val="Balloon Text"/>
    <w:basedOn w:val="Normal"/>
    <w:link w:val="BalloonTextChar"/>
    <w:rsid w:val="00B11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0DA"/>
    <w:pPr>
      <w:spacing w:before="0" w:after="0"/>
    </w:pPr>
  </w:style>
  <w:style w:type="paragraph" w:customStyle="1" w:styleId="BodyTextBold">
    <w:name w:val="Body Text Bold"/>
    <w:basedOn w:val="BodyText"/>
    <w:qFormat/>
    <w:rsid w:val="00B110DA"/>
    <w:rPr>
      <w:b/>
    </w:rPr>
  </w:style>
  <w:style w:type="character" w:styleId="Hyperlink">
    <w:name w:val="Hyperlink"/>
    <w:basedOn w:val="DefaultParagraphFont"/>
    <w:uiPriority w:val="99"/>
    <w:unhideWhenUsed/>
    <w:rsid w:val="002506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4321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RGRPSG307 Train and race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