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9A3" w:rsidP="00874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RGRPSG203 Promote and enhance greyhound behaviour</w:t>
      </w:r>
      <w:r>
        <w:fldChar w:fldCharType="end"/>
      </w:r>
    </w:p>
    <w:p w:rsidR="008749A3" w:rsidP="008749A3">
      <w:pPr>
        <w:pStyle w:val="Version"/>
        <w:sectPr w:rsidSect="001B3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334B" w:rsidP="001B334B">
      <w:pPr>
        <w:pStyle w:val="SuperHeading"/>
      </w:pPr>
      <w:r w:rsidRPr="001B334B">
        <w:t>RGRPSG203 Promote and enhance greyhound behaviour</w:t>
      </w:r>
    </w:p>
    <w:p w:rsidR="00000000" w:rsidRPr="001B334B" w:rsidP="001B334B">
      <w:pPr>
        <w:pStyle w:val="Heading1"/>
      </w:pPr>
      <w:bookmarkStart w:id="1" w:name="O_1048096"/>
      <w:bookmarkEnd w:id="1"/>
      <w:r w:rsidRPr="001B33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Comments</w:t>
            </w:r>
          </w:p>
        </w:tc>
      </w:tr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This version released with RGR Racing and Breeding Training Package Version 3.0.</w:t>
            </w:r>
          </w:p>
        </w:tc>
      </w:tr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t>This version released with RGR Racing and Breeding Training Package Version 1.0.</w:t>
            </w:r>
          </w:p>
        </w:tc>
      </w:tr>
    </w:tbl>
    <w:p w:rsidR="00000000" w:rsidRPr="001B334B" w:rsidP="001B334B">
      <w:pPr>
        <w:pStyle w:val="BodyText"/>
      </w:pPr>
    </w:p>
    <w:p w:rsidR="00000000" w:rsidRPr="001B334B" w:rsidP="001B334B">
      <w:pPr>
        <w:pStyle w:val="AllowPageBreak"/>
      </w:pPr>
    </w:p>
    <w:p w:rsidR="00000000" w:rsidRPr="001B334B" w:rsidP="001B334B">
      <w:pPr>
        <w:pStyle w:val="Heading1"/>
      </w:pPr>
      <w:bookmarkStart w:id="2" w:name="O_1048095"/>
      <w:bookmarkEnd w:id="2"/>
      <w:r w:rsidRPr="001B334B">
        <w:t>Appl</w:t>
      </w:r>
      <w:r w:rsidRPr="001B334B">
        <w:t>ication</w:t>
      </w:r>
    </w:p>
    <w:p w:rsidR="00000000" w:rsidRPr="001B334B" w:rsidP="008749A3">
      <w:pPr>
        <w:pStyle w:val="BodyText"/>
      </w:pPr>
      <w:r w:rsidRPr="001B334B">
        <w:t xml:space="preserve">This unit of competency describes the skills and knowledge required to interpret the behaviour of individual greyhounds and to achieve an understanding of factors affecting behaviour. </w:t>
      </w:r>
    </w:p>
    <w:p w:rsidR="00000000" w:rsidRPr="001B334B" w:rsidP="008749A3">
      <w:pPr>
        <w:pStyle w:val="BodyText"/>
      </w:pPr>
      <w:r w:rsidRPr="001B334B">
        <w:t>This unit applies to all individuals who work directly with greyhounds in the greyhound industry.</w:t>
      </w:r>
    </w:p>
    <w:p w:rsidR="00000000" w:rsidRPr="001B334B" w:rsidP="008749A3">
      <w:pPr>
        <w:pStyle w:val="BodyText"/>
      </w:pPr>
      <w:r w:rsidRPr="001B334B">
        <w:t>All work must be carried out to comply with workplace procedures, according to state/territory animal welfare and health and safety regulations, legislation a</w:t>
      </w:r>
      <w:r w:rsidRPr="001B334B">
        <w:t>nd standards that apply to the workplace.</w:t>
      </w:r>
    </w:p>
    <w:p w:rsidR="00000000" w:rsidRPr="001B334B" w:rsidP="008749A3">
      <w:pPr>
        <w:pStyle w:val="BodyText"/>
      </w:pPr>
      <w:r w:rsidRPr="001B334B">
        <w:t>Licensing, legislative, regulatory or certification requirements may apply to this unit. Refer to your state or territory Controlling Body or Principal Racing Authority for current licence or registration requireme</w:t>
      </w:r>
      <w:r w:rsidRPr="001B334B">
        <w:t>nts.</w:t>
      </w:r>
    </w:p>
    <w:p w:rsidR="00000000" w:rsidRPr="001B334B" w:rsidP="001B334B">
      <w:pPr>
        <w:pStyle w:val="Heading1"/>
      </w:pPr>
      <w:bookmarkStart w:id="3" w:name="O_1048094"/>
      <w:bookmarkEnd w:id="3"/>
      <w:r w:rsidRPr="001B334B">
        <w:t>Pre-requisite Unit</w:t>
      </w:r>
    </w:p>
    <w:p w:rsidR="00000000" w:rsidRPr="001B334B" w:rsidP="008749A3">
      <w:pPr>
        <w:pStyle w:val="BodyText"/>
      </w:pPr>
      <w:r w:rsidRPr="001B334B">
        <w:t>Nil</w:t>
      </w:r>
    </w:p>
    <w:p w:rsidR="00000000" w:rsidRPr="001B334B" w:rsidP="001B334B">
      <w:pPr>
        <w:pStyle w:val="Heading1"/>
      </w:pPr>
      <w:bookmarkStart w:id="4" w:name="O_1048093"/>
      <w:bookmarkEnd w:id="4"/>
      <w:r w:rsidRPr="001B334B">
        <w:t>Unit Sector</w:t>
      </w:r>
    </w:p>
    <w:p w:rsidR="00000000" w:rsidRPr="001B334B" w:rsidP="008749A3">
      <w:pPr>
        <w:pStyle w:val="BodyText"/>
      </w:pPr>
      <w:r w:rsidRPr="001B334B">
        <w:t>Performance services greyhounds (PSG)</w:t>
      </w:r>
    </w:p>
    <w:p w:rsidR="00000000" w:rsidRPr="001B334B" w:rsidP="001B334B">
      <w:pPr>
        <w:pStyle w:val="Heading1"/>
      </w:pPr>
      <w:bookmarkStart w:id="5" w:name="O_1048092"/>
      <w:bookmarkEnd w:id="5"/>
      <w:r w:rsidRPr="001B33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Performance Criteria</w:t>
            </w:r>
          </w:p>
        </w:tc>
      </w:tr>
      <w:tr w:rsidTr="00874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rPr>
                <w:rStyle w:val="Emphasis"/>
              </w:rPr>
              <w:t>Performance cr</w:t>
            </w:r>
            <w:r w:rsidRPr="001B334B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874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1. Apply knowledge of canine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t>1.1 Source and interpret information on greyhound behaviour and its implications for the training and management of greyhounds</w:t>
            </w:r>
          </w:p>
          <w:p w:rsidR="00000000" w:rsidRPr="001B334B" w:rsidP="001B334B">
            <w:pPr>
              <w:pStyle w:val="BodyText"/>
            </w:pPr>
            <w:r w:rsidRPr="001B334B">
              <w:t>1.2 Apply knowledge of canine behaviour to specific training methods, systems and techniques</w:t>
            </w:r>
          </w:p>
          <w:p w:rsidR="00000000" w:rsidRPr="001B334B" w:rsidP="001B334B">
            <w:pPr>
              <w:pStyle w:val="BodyText"/>
            </w:pPr>
            <w:r w:rsidRPr="001B334B">
              <w:t>1.3 Identify problem behaviours in greyhounds, including likely causes, treatment and prevention</w:t>
            </w:r>
          </w:p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1.4 Modify the behaviour of a greyhound to perform a specific task</w:t>
            </w:r>
            <w:r w:rsidRPr="001B334B">
              <w:t xml:space="preserve"> using knowledge of canine cognition and learning</w:t>
            </w:r>
          </w:p>
        </w:tc>
      </w:tr>
      <w:tr w:rsidTr="00874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2. Use knowledge of behaviour to improve the welfare of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t>2.1 Identify and comply with the codes of practice that relate to the welfare of greyhounds</w:t>
            </w:r>
          </w:p>
          <w:p w:rsidR="00000000" w:rsidRPr="001B334B" w:rsidP="001B334B">
            <w:pPr>
              <w:pStyle w:val="BodyText"/>
            </w:pPr>
            <w:r w:rsidRPr="001B334B">
              <w:t xml:space="preserve">2.2 Review greyhound establishment layout and </w:t>
            </w:r>
            <w:r w:rsidRPr="001B334B">
              <w:t>the implications for greyhound behaviour and welfare</w:t>
            </w:r>
          </w:p>
          <w:p w:rsidR="00000000" w:rsidRPr="001B334B" w:rsidP="001B334B">
            <w:pPr>
              <w:pStyle w:val="BodyText"/>
            </w:pPr>
            <w:r w:rsidRPr="001B334B">
              <w:t>2.3 Suggest modifications to layout to enhance greyhound welfare and behaviour</w:t>
            </w:r>
          </w:p>
          <w:p w:rsidR="00000000" w:rsidRPr="001B334B" w:rsidP="001B334B">
            <w:pPr>
              <w:pStyle w:val="BodyText"/>
            </w:pPr>
            <w:r w:rsidRPr="001B334B">
              <w:t xml:space="preserve">2.4 Suggest enrichment and socialisation activities for greyhounds to improve welfare and behaviour over their life cycle </w:t>
            </w:r>
          </w:p>
        </w:tc>
      </w:tr>
    </w:tbl>
    <w:p w:rsidR="00000000" w:rsidRPr="001B334B" w:rsidP="001B334B">
      <w:pPr>
        <w:pStyle w:val="BodyText"/>
      </w:pPr>
    </w:p>
    <w:p w:rsidR="00000000" w:rsidRPr="001B334B" w:rsidP="001B334B">
      <w:pPr>
        <w:pStyle w:val="AllowPageBreak"/>
      </w:pPr>
    </w:p>
    <w:p w:rsidR="00000000" w:rsidRPr="001B334B" w:rsidP="001B334B">
      <w:pPr>
        <w:pStyle w:val="Heading1"/>
      </w:pPr>
      <w:bookmarkStart w:id="6" w:name="O_1048091"/>
      <w:bookmarkEnd w:id="6"/>
      <w:r w:rsidRPr="001B334B">
        <w:t>Foundation Skills</w:t>
      </w:r>
    </w:p>
    <w:p w:rsidR="00000000" w:rsidRPr="008749A3" w:rsidP="008749A3">
      <w:pPr>
        <w:pStyle w:val="BodyText"/>
        <w:rPr>
          <w:i/>
        </w:rPr>
      </w:pPr>
      <w:r w:rsidRPr="008749A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rPr>
                <w:rStyle w:val="SpecialBold"/>
              </w:rPr>
              <w:t>Description</w:t>
            </w:r>
          </w:p>
        </w:tc>
      </w:tr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ListBullet"/>
            </w:pPr>
            <w:r w:rsidRPr="001B334B">
              <w:t>Locate and apply key information about greyhound behaviour to own interactions with greyhounds</w:t>
            </w:r>
          </w:p>
        </w:tc>
      </w:tr>
    </w:tbl>
    <w:p w:rsidR="008749A3" w:rsidP="001B334B">
      <w:pPr>
        <w:pStyle w:val="BodyText"/>
      </w:pPr>
    </w:p>
    <w:p w:rsidR="008749A3" w:rsidP="001B334B">
      <w:pPr>
        <w:pStyle w:val="BodyText"/>
      </w:pPr>
    </w:p>
    <w:p w:rsidR="00000000" w:rsidRPr="001B334B" w:rsidP="001B334B">
      <w:pPr>
        <w:pStyle w:val="Heading1"/>
      </w:pPr>
      <w:bookmarkStart w:id="7" w:name="O_1048090"/>
      <w:bookmarkEnd w:id="7"/>
      <w:r w:rsidRPr="001B33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Equivalence status</w:t>
            </w:r>
          </w:p>
        </w:tc>
      </w:tr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 xml:space="preserve">RGRPSG203 </w:t>
            </w:r>
            <w:r w:rsidRPr="001B334B">
              <w:t>Promote and enhance greyhound behaviour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 xml:space="preserve">RGRPSG203 </w:t>
            </w:r>
            <w:r w:rsidRPr="001B334B">
              <w:t>Promote and enhance greyhound behaviour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t xml:space="preserve">Minor change to application </w:t>
            </w:r>
            <w:r w:rsidRPr="001B334B">
              <w:t>statement, foundation skill and performance evidence</w:t>
            </w:r>
          </w:p>
          <w:p w:rsidR="00000000" w:rsidRPr="001B334B" w:rsidP="001B334B">
            <w:pPr>
              <w:pStyle w:val="BodyText"/>
            </w:pPr>
            <w:r w:rsidRPr="001B334B">
              <w:t>Some performance criteria reordered</w:t>
            </w:r>
          </w:p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New PC 2.4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t>Equivalent unit</w:t>
            </w:r>
          </w:p>
        </w:tc>
      </w:tr>
    </w:tbl>
    <w:p w:rsidR="00000000" w:rsidRPr="001B334B" w:rsidP="001B334B">
      <w:pPr>
        <w:pStyle w:val="BodyText"/>
      </w:pPr>
    </w:p>
    <w:p w:rsidR="00000000" w:rsidRPr="001B334B" w:rsidP="001B334B">
      <w:pPr>
        <w:pStyle w:val="AllowPageBreak"/>
      </w:pPr>
    </w:p>
    <w:p w:rsidR="00000000" w:rsidRPr="001B334B" w:rsidP="001B334B">
      <w:pPr>
        <w:pStyle w:val="Heading1"/>
      </w:pPr>
      <w:bookmarkStart w:id="8" w:name="O_1048097"/>
      <w:bookmarkEnd w:id="8"/>
      <w:r w:rsidRPr="001B334B">
        <w:t>Links</w:t>
      </w:r>
    </w:p>
    <w:p w:rsidR="00000000" w:rsidRPr="001B334B" w:rsidP="008749A3">
      <w:pPr>
        <w:pStyle w:val="BodyText"/>
      </w:pPr>
      <w:r w:rsidRPr="001B33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05D9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B334B" w:rsidP="008749A3">
      <w:pPr>
        <w:pStyle w:val="BodyText"/>
        <w:sectPr w:rsidSect="001B33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334B" w:rsidP="001B334B">
      <w:pPr>
        <w:pStyle w:val="SuperHeading"/>
      </w:pPr>
      <w:r w:rsidRPr="001B334B">
        <w:t>As</w:t>
      </w:r>
      <w:r w:rsidRPr="001B334B">
        <w:t>sessment Requirements for RGRPSG203 Promote and enhance greyhound behaviour</w:t>
      </w:r>
    </w:p>
    <w:p w:rsidR="00000000" w:rsidRPr="001B334B" w:rsidP="001B334B">
      <w:pPr>
        <w:pStyle w:val="Heading1"/>
      </w:pPr>
      <w:bookmarkStart w:id="9" w:name="O_1048088"/>
      <w:bookmarkEnd w:id="9"/>
      <w:r w:rsidRPr="001B33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Bold"/>
              <w:rPr>
                <w:lang w:val="en-NZ"/>
              </w:rPr>
            </w:pPr>
            <w:r w:rsidRPr="001B334B">
              <w:t>Comments</w:t>
            </w:r>
          </w:p>
        </w:tc>
      </w:tr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This version released with RGR Racing and Breeding Training Package Version 3.0.</w:t>
            </w:r>
          </w:p>
        </w:tc>
      </w:tr>
      <w:tr w:rsidTr="001B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34B">
            <w:pPr>
              <w:pStyle w:val="BodyText"/>
              <w:rPr>
                <w:lang w:val="en-NZ"/>
              </w:rPr>
            </w:pPr>
            <w:r w:rsidRPr="001B33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34B" w:rsidP="001B334B">
            <w:pPr>
              <w:pStyle w:val="BodyText"/>
            </w:pPr>
            <w:r w:rsidRPr="001B334B">
              <w:t>This version released with RGR Racing and Breeding Training Package Version 1.0.</w:t>
            </w:r>
          </w:p>
        </w:tc>
      </w:tr>
    </w:tbl>
    <w:p w:rsidR="00000000" w:rsidRPr="001B334B" w:rsidP="001B334B">
      <w:pPr>
        <w:pStyle w:val="BodyText"/>
      </w:pPr>
    </w:p>
    <w:p w:rsidR="00000000" w:rsidRPr="001B334B" w:rsidP="001B334B">
      <w:pPr>
        <w:pStyle w:val="AllowPageBreak"/>
      </w:pPr>
    </w:p>
    <w:p w:rsidR="00000000" w:rsidRPr="001B334B" w:rsidP="001B334B">
      <w:pPr>
        <w:pStyle w:val="Heading1"/>
      </w:pPr>
      <w:bookmarkStart w:id="10" w:name="O_1048087"/>
      <w:bookmarkEnd w:id="10"/>
      <w:r w:rsidRPr="001B334B">
        <w:t>Performance Evidence</w:t>
      </w:r>
    </w:p>
    <w:p w:rsidR="00000000" w:rsidRPr="001B334B" w:rsidP="008749A3">
      <w:pPr>
        <w:pStyle w:val="BodyText"/>
      </w:pPr>
      <w:r w:rsidRPr="001B334B">
        <w:t xml:space="preserve">An individual demonstrating competency must satisfy all of the elements and performance criteria in this unit. </w:t>
      </w:r>
    </w:p>
    <w:p w:rsidR="00000000" w:rsidRPr="001B334B" w:rsidP="008749A3">
      <w:pPr>
        <w:pStyle w:val="BodyText"/>
      </w:pPr>
      <w:r w:rsidRPr="001B334B">
        <w:t>There must be evidenc</w:t>
      </w:r>
      <w:r w:rsidRPr="001B334B">
        <w:t>e that the individual has:</w:t>
      </w:r>
    </w:p>
    <w:p w:rsidR="00000000" w:rsidRPr="001B334B" w:rsidP="001B334B">
      <w:pPr>
        <w:pStyle w:val="ListBullet"/>
      </w:pPr>
      <w:r w:rsidRPr="001B334B">
        <w:t>accurately interpreted canine and greyhound behaviour, including:</w:t>
      </w:r>
    </w:p>
    <w:p w:rsidR="00000000" w:rsidRPr="001B334B" w:rsidP="001B334B">
      <w:pPr>
        <w:pStyle w:val="ListBullet2"/>
      </w:pPr>
      <w:r w:rsidRPr="001B334B">
        <w:t>body language</w:t>
      </w:r>
    </w:p>
    <w:p w:rsidR="00000000" w:rsidRPr="001B334B" w:rsidP="001B334B">
      <w:pPr>
        <w:pStyle w:val="ListBullet2"/>
      </w:pPr>
      <w:r w:rsidRPr="001B334B">
        <w:t>vocalisation</w:t>
      </w:r>
    </w:p>
    <w:p w:rsidR="00000000" w:rsidRPr="001B334B" w:rsidP="001B334B">
      <w:pPr>
        <w:pStyle w:val="ListBullet2"/>
      </w:pPr>
      <w:r w:rsidRPr="001B334B">
        <w:t>locomotory behaviour</w:t>
      </w:r>
    </w:p>
    <w:p w:rsidR="00000000" w:rsidRPr="001B334B" w:rsidP="001B334B">
      <w:pPr>
        <w:pStyle w:val="ListBullet2"/>
      </w:pPr>
      <w:r w:rsidRPr="001B334B">
        <w:t>interactions with other dogs</w:t>
      </w:r>
    </w:p>
    <w:p w:rsidR="00000000" w:rsidRPr="001B334B" w:rsidP="001B334B">
      <w:pPr>
        <w:pStyle w:val="ListBullet2"/>
      </w:pPr>
      <w:r w:rsidRPr="001B334B">
        <w:t>interactions with people</w:t>
      </w:r>
    </w:p>
    <w:p w:rsidR="00000000" w:rsidRPr="001B334B" w:rsidP="001B334B">
      <w:pPr>
        <w:pStyle w:val="ListBullet"/>
      </w:pPr>
      <w:r w:rsidRPr="001B334B">
        <w:t>applied knowledge of canine behaviour to greyhound handling and training</w:t>
      </w:r>
    </w:p>
    <w:p w:rsidR="00000000" w:rsidRPr="001B334B" w:rsidP="001B334B">
      <w:pPr>
        <w:pStyle w:val="ListBullet"/>
      </w:pPr>
      <w:r w:rsidRPr="001B334B">
        <w:t>used knowledge of how environment can affect behaviour to describe best practice</w:t>
      </w:r>
    </w:p>
    <w:p w:rsidR="00000000" w:rsidRPr="001B334B" w:rsidP="001B334B">
      <w:pPr>
        <w:pStyle w:val="ListBullet"/>
      </w:pPr>
      <w:r w:rsidRPr="001B334B">
        <w:t xml:space="preserve">used knowledge of canine behaviour to analyse current handling, training, transport and housing of at </w:t>
      </w:r>
      <w:r w:rsidRPr="001B334B">
        <w:t>least three greyhounds, and made recommendations for improvements that enhanced both the welfare and behaviour of individual greyhounds.</w:t>
      </w:r>
    </w:p>
    <w:p w:rsidR="00000000" w:rsidRPr="001B334B" w:rsidP="001B334B">
      <w:pPr>
        <w:pStyle w:val="AllowPageBreak"/>
      </w:pPr>
    </w:p>
    <w:p w:rsidR="00000000" w:rsidRPr="001B334B" w:rsidP="001B334B">
      <w:pPr>
        <w:pStyle w:val="Heading1"/>
      </w:pPr>
      <w:bookmarkStart w:id="11" w:name="O_1048086"/>
      <w:bookmarkEnd w:id="11"/>
      <w:r w:rsidRPr="001B334B">
        <w:t>Knowledge Evidence</w:t>
      </w:r>
    </w:p>
    <w:p w:rsidR="00000000" w:rsidRPr="001B334B" w:rsidP="008749A3">
      <w:pPr>
        <w:pStyle w:val="BodyText"/>
      </w:pPr>
      <w:r w:rsidRPr="001B334B">
        <w:t>An individual must be able to demonstrate the knowledge required to perform the t</w:t>
      </w:r>
      <w:r w:rsidRPr="001B334B">
        <w:t>asks outlined in the elements and performance criteria of this unit. This includes knowledge of:</w:t>
      </w:r>
    </w:p>
    <w:p w:rsidR="00000000" w:rsidRPr="001B334B" w:rsidP="001B334B">
      <w:pPr>
        <w:pStyle w:val="ListBullet"/>
      </w:pPr>
      <w:r w:rsidRPr="001B334B">
        <w:t>behavioural needs and patterns of greyhounds</w:t>
      </w:r>
    </w:p>
    <w:p w:rsidR="00000000" w:rsidRPr="001B334B" w:rsidP="001B334B">
      <w:pPr>
        <w:pStyle w:val="ListBullet"/>
      </w:pPr>
      <w:r w:rsidRPr="001B334B">
        <w:t>current research in sufficien</w:t>
      </w:r>
      <w:r w:rsidRPr="001B334B">
        <w:t>t depth to be able to apply the results of the research to the management, handling, housing and training of greyhounds with regards to:</w:t>
      </w:r>
    </w:p>
    <w:p w:rsidR="00000000" w:rsidRPr="001B334B" w:rsidP="001B334B">
      <w:pPr>
        <w:pStyle w:val="ListBullet2"/>
      </w:pPr>
      <w:r w:rsidRPr="001B334B">
        <w:t>canine cognition</w:t>
      </w:r>
    </w:p>
    <w:p w:rsidR="00000000" w:rsidRPr="001B334B" w:rsidP="001B334B">
      <w:pPr>
        <w:pStyle w:val="ListBullet2"/>
      </w:pPr>
      <w:r w:rsidRPr="001B334B">
        <w:t>ethology</w:t>
      </w:r>
    </w:p>
    <w:p w:rsidR="00000000" w:rsidRPr="001B334B" w:rsidP="001B334B">
      <w:pPr>
        <w:pStyle w:val="ListBullet2"/>
      </w:pPr>
      <w:r w:rsidRPr="001B334B">
        <w:t>behaviour and learning</w:t>
      </w:r>
    </w:p>
    <w:p w:rsidR="00000000" w:rsidRPr="001B334B" w:rsidP="001B334B">
      <w:pPr>
        <w:pStyle w:val="ListBullet"/>
      </w:pPr>
      <w:r w:rsidRPr="001B334B">
        <w:t>effects on the behaviour and welfare of greyhounds with regards to:</w:t>
      </w:r>
    </w:p>
    <w:p w:rsidR="00000000" w:rsidRPr="001B334B" w:rsidP="001B334B">
      <w:pPr>
        <w:pStyle w:val="ListBullet2"/>
      </w:pPr>
      <w:r w:rsidRPr="001B334B">
        <w:t>the environment</w:t>
      </w:r>
    </w:p>
    <w:p w:rsidR="00000000" w:rsidRPr="001B334B" w:rsidP="001B334B">
      <w:pPr>
        <w:pStyle w:val="ListBullet2"/>
      </w:pPr>
      <w:r w:rsidRPr="001B334B">
        <w:t>housing</w:t>
      </w:r>
    </w:p>
    <w:p w:rsidR="00000000" w:rsidRPr="001B334B" w:rsidP="001B334B">
      <w:pPr>
        <w:pStyle w:val="ListBullet2"/>
      </w:pPr>
      <w:r w:rsidRPr="001B334B">
        <w:t>handling</w:t>
      </w:r>
    </w:p>
    <w:p w:rsidR="00000000" w:rsidRPr="001B334B" w:rsidP="001B334B">
      <w:pPr>
        <w:pStyle w:val="ListBullet2"/>
      </w:pPr>
      <w:r w:rsidRPr="001B334B">
        <w:t>training</w:t>
      </w:r>
    </w:p>
    <w:p w:rsidR="00000000" w:rsidRPr="001B334B" w:rsidP="001B334B">
      <w:pPr>
        <w:pStyle w:val="ListBullet"/>
      </w:pPr>
      <w:r w:rsidRPr="001B334B">
        <w:t>greyhound behavioural signals, including:</w:t>
      </w:r>
    </w:p>
    <w:p w:rsidR="00000000" w:rsidRPr="001B334B" w:rsidP="001B334B">
      <w:pPr>
        <w:pStyle w:val="ListBullet2"/>
      </w:pPr>
      <w:r w:rsidRPr="001B334B">
        <w:t>body language</w:t>
      </w:r>
    </w:p>
    <w:p w:rsidR="00000000" w:rsidRPr="001B334B" w:rsidP="001B334B">
      <w:pPr>
        <w:pStyle w:val="ListBullet2"/>
      </w:pPr>
      <w:r w:rsidRPr="001B334B">
        <w:t>vocalisation</w:t>
      </w:r>
    </w:p>
    <w:p w:rsidR="00000000" w:rsidRPr="001B334B" w:rsidP="001B334B">
      <w:pPr>
        <w:pStyle w:val="ListBullet2"/>
      </w:pPr>
      <w:r w:rsidRPr="001B334B">
        <w:t>locomotory behaviour</w:t>
      </w:r>
    </w:p>
    <w:p w:rsidR="00000000" w:rsidRPr="001B334B" w:rsidP="001B334B">
      <w:pPr>
        <w:pStyle w:val="ListBullet2"/>
      </w:pPr>
      <w:r w:rsidRPr="001B334B">
        <w:t>interactions with other dogs</w:t>
      </w:r>
    </w:p>
    <w:p w:rsidR="00000000" w:rsidRPr="001B334B" w:rsidP="001B334B">
      <w:pPr>
        <w:pStyle w:val="ListBullet"/>
      </w:pPr>
      <w:r w:rsidRPr="001B334B">
        <w:t>the relationship between greyhound behaviour and greyhound welfare</w:t>
      </w:r>
    </w:p>
    <w:p w:rsidR="00000000" w:rsidRPr="001B334B" w:rsidP="001B334B">
      <w:pPr>
        <w:pStyle w:val="ListBullet"/>
      </w:pPr>
      <w:r w:rsidRPr="001B334B">
        <w:t>Five Domains model of animal welfare</w:t>
      </w:r>
    </w:p>
    <w:p w:rsidR="00000000" w:rsidRPr="001B334B" w:rsidP="001B334B">
      <w:pPr>
        <w:pStyle w:val="ListBullet"/>
      </w:pPr>
      <w:r w:rsidRPr="001B334B">
        <w:t>overview of enrichment and socialisation activities relating to behaviour.</w:t>
      </w:r>
    </w:p>
    <w:p w:rsidR="00000000" w:rsidRPr="001B334B" w:rsidP="001B334B">
      <w:pPr>
        <w:pStyle w:val="AllowPageBreak"/>
      </w:pPr>
    </w:p>
    <w:p w:rsidR="00000000" w:rsidRPr="001B334B" w:rsidP="001B334B">
      <w:pPr>
        <w:pStyle w:val="Heading1"/>
      </w:pPr>
      <w:bookmarkStart w:id="12" w:name="O_1048085"/>
      <w:bookmarkEnd w:id="12"/>
      <w:r w:rsidRPr="001B334B">
        <w:t>Assessment Conditions</w:t>
      </w:r>
    </w:p>
    <w:p w:rsidR="00000000" w:rsidRPr="001B334B" w:rsidP="008749A3">
      <w:pPr>
        <w:pStyle w:val="BodyText"/>
      </w:pPr>
      <w:r w:rsidRPr="001B334B">
        <w:t xml:space="preserve">Assessment of skills must take place under the following conditions: </w:t>
      </w:r>
    </w:p>
    <w:p w:rsidR="00000000" w:rsidRPr="001B334B" w:rsidP="001B334B">
      <w:pPr>
        <w:pStyle w:val="ListBullet"/>
      </w:pPr>
      <w:r w:rsidRPr="001B334B">
        <w:t>physical conditions:</w:t>
      </w:r>
    </w:p>
    <w:p w:rsidR="00000000" w:rsidRPr="001B334B" w:rsidP="001B334B">
      <w:pPr>
        <w:pStyle w:val="ListBullet2"/>
      </w:pPr>
      <w:r w:rsidRPr="001B334B">
        <w:t>a greyhoun</w:t>
      </w:r>
      <w:r w:rsidRPr="001B334B">
        <w:t>d establishment or an environment that accurately represents workplace conditions</w:t>
      </w:r>
    </w:p>
    <w:p w:rsidR="00000000" w:rsidRPr="001B334B" w:rsidP="001B334B">
      <w:pPr>
        <w:pStyle w:val="ListBullet"/>
      </w:pPr>
      <w:r w:rsidRPr="001B334B">
        <w:t>resources, equipment and materials:</w:t>
      </w:r>
    </w:p>
    <w:p w:rsidR="00000000" w:rsidRPr="001B334B" w:rsidP="001B334B">
      <w:pPr>
        <w:pStyle w:val="ListBullet2"/>
      </w:pPr>
      <w:r w:rsidRPr="001B334B">
        <w:t xml:space="preserve">typical workplace resources, including live greyhounds </w:t>
      </w:r>
    </w:p>
    <w:p w:rsidR="00000000" w:rsidRPr="001B334B" w:rsidP="001B334B">
      <w:pPr>
        <w:pStyle w:val="ListBullet2"/>
      </w:pPr>
      <w:r w:rsidRPr="001B334B">
        <w:t>access to resources on canine and greyhound behaviour</w:t>
      </w:r>
    </w:p>
    <w:p w:rsidR="00000000" w:rsidRPr="001B334B" w:rsidP="001B334B">
      <w:pPr>
        <w:pStyle w:val="ListBullet"/>
      </w:pPr>
      <w:r w:rsidRPr="001B334B">
        <w:t>specifications:</w:t>
      </w:r>
    </w:p>
    <w:p w:rsidR="00000000" w:rsidRPr="001B334B" w:rsidP="001B334B">
      <w:pPr>
        <w:pStyle w:val="ListBullet2"/>
      </w:pPr>
      <w:r w:rsidRPr="001B334B">
        <w:t>greyhound industry codes of practice for animal welfare.</w:t>
      </w:r>
    </w:p>
    <w:p w:rsidR="00000000" w:rsidRPr="001B334B" w:rsidP="008749A3">
      <w:pPr>
        <w:pStyle w:val="BodyText"/>
      </w:pPr>
      <w:r w:rsidRPr="001B334B">
        <w:t>Assessors of this unit must satisfy the requirements for assessors in applicable vocational education and training legislation, frameworks and/or standards.</w:t>
      </w:r>
    </w:p>
    <w:p w:rsidR="00000000" w:rsidRPr="001B334B" w:rsidP="001B334B">
      <w:pPr>
        <w:pStyle w:val="Heading1"/>
      </w:pPr>
      <w:bookmarkStart w:id="13" w:name="O_1048098"/>
      <w:bookmarkEnd w:id="13"/>
      <w:r w:rsidRPr="001B334B">
        <w:t>Links</w:t>
      </w:r>
    </w:p>
    <w:p w:rsidR="00000000" w:rsidRPr="001B334B" w:rsidP="008749A3">
      <w:pPr>
        <w:pStyle w:val="BodyText"/>
      </w:pPr>
      <w:r w:rsidRPr="001B334B">
        <w:t>Companion Volumes</w:t>
      </w:r>
      <w:r w:rsidRPr="001B334B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05D9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B334B" w:rsidP="001B334B"/>
    <w:sectPr w:rsidSect="001B33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 w:rsidRPr="008749A3" w:rsidP="00874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A3" w:rsidP="001B3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9A3" w:rsidP="001B3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9A3" w:rsidP="001B33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 w:rsidP="001B3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9A3">
      <w:t>Approved</w:t>
    </w:r>
    <w:r w:rsidR="008749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9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9A3">
      <w:rPr>
        <w:noProof/>
      </w:rPr>
      <w:t>4</w:t>
    </w:r>
    <w:r>
      <w:rPr>
        <w:noProof/>
      </w:rPr>
      <w:fldChar w:fldCharType="end"/>
    </w:r>
  </w:p>
  <w:p w:rsidR="001B334B" w:rsidP="001B3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9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9A3">
      <w:t>Skills Insight</w:t>
    </w:r>
    <w:r w:rsidR="008749A3">
      <w:fldChar w:fldCharType="end"/>
    </w:r>
  </w:p>
  <w:p w:rsidR="001B334B" w:rsidP="001B3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34B" w:rsidRPr="008749A3" w:rsidP="00874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A3" w:rsidRPr="002D2AF8" w:rsidP="001B3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RGRPSG203 Promote and enhance greyhound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49A3" w:rsidP="001B33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4B" w:rsidRPr="002D2AF8" w:rsidP="001B3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9A3">
      <w:t>RGRPSG203 Promote and enhance greyhound behaviour</w:t>
    </w:r>
    <w:r w:rsidR="008749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9A3">
      <w:rPr>
        <w:noProof/>
      </w:rPr>
      <w:t>1 March 2025</w:t>
    </w:r>
    <w:r>
      <w:fldChar w:fldCharType="end"/>
    </w:r>
  </w:p>
  <w:p w:rsidR="001B334B" w:rsidP="001B3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67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6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88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34B"/>
  </w:style>
  <w:style w:type="character" w:customStyle="1" w:styleId="Heading1Char">
    <w:name w:val="Heading 1 Char"/>
    <w:basedOn w:val="DefaultParagraphFont"/>
    <w:link w:val="Heading1"/>
    <w:rsid w:val="001B3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3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34B"/>
    <w:rPr>
      <w:b/>
      <w:spacing w:val="0"/>
    </w:rPr>
  </w:style>
  <w:style w:type="paragraph" w:styleId="ListBullet2">
    <w:name w:val="List Bullet 2"/>
    <w:basedOn w:val="List2"/>
    <w:rsid w:val="001B33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334B"/>
    <w:rPr>
      <w:i/>
    </w:rPr>
  </w:style>
  <w:style w:type="paragraph" w:customStyle="1" w:styleId="SuperHeading">
    <w:name w:val="SuperHeading"/>
    <w:basedOn w:val="Normal"/>
    <w:rsid w:val="001B3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334B"/>
    <w:rPr>
      <w:b/>
    </w:rPr>
  </w:style>
  <w:style w:type="character" w:customStyle="1" w:styleId="Heading2Char">
    <w:name w:val="Heading 2 Char"/>
    <w:basedOn w:val="DefaultParagraphFont"/>
    <w:link w:val="Heading2"/>
    <w:rsid w:val="001B3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3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34B"/>
  </w:style>
  <w:style w:type="paragraph" w:styleId="TableofFigures">
    <w:name w:val="table of figures"/>
    <w:basedOn w:val="Normal"/>
    <w:next w:val="Normal"/>
    <w:semiHidden/>
    <w:rsid w:val="001B3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3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34B"/>
    <w:rPr>
      <w:rFonts w:ascii="Wingdings" w:hAnsi="Wingdings"/>
    </w:rPr>
  </w:style>
  <w:style w:type="paragraph" w:customStyle="1" w:styleId="TableHeading">
    <w:name w:val="Table Heading"/>
    <w:basedOn w:val="HeadingBase"/>
    <w:rsid w:val="001B3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34B"/>
    <w:rPr>
      <w:color w:val="0033CC"/>
      <w:u w:val="none"/>
    </w:rPr>
  </w:style>
  <w:style w:type="paragraph" w:customStyle="1" w:styleId="BodyTextRight">
    <w:name w:val="Body Text Right"/>
    <w:basedOn w:val="BodyText"/>
    <w:rsid w:val="001B3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3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34B"/>
    <w:rPr>
      <w:sz w:val="32"/>
    </w:rPr>
  </w:style>
  <w:style w:type="paragraph" w:customStyle="1" w:styleId="HeadingProcedure">
    <w:name w:val="Heading Procedure"/>
    <w:basedOn w:val="HeadingBase"/>
    <w:next w:val="Normal"/>
    <w:rsid w:val="001B3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34B"/>
    <w:pPr>
      <w:spacing w:before="60" w:after="60"/>
    </w:pPr>
  </w:style>
  <w:style w:type="paragraph" w:styleId="ListContinue">
    <w:name w:val="List Continue"/>
    <w:basedOn w:val="List"/>
    <w:rsid w:val="001B334B"/>
    <w:pPr>
      <w:ind w:firstLine="0"/>
    </w:pPr>
  </w:style>
  <w:style w:type="paragraph" w:customStyle="1" w:styleId="ListNote">
    <w:name w:val="List Note"/>
    <w:basedOn w:val="List"/>
    <w:rsid w:val="001B3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34B"/>
    <w:rPr>
      <w:rFonts w:ascii="Courier New" w:hAnsi="Courier New"/>
    </w:rPr>
  </w:style>
  <w:style w:type="paragraph" w:customStyle="1" w:styleId="NoteBullet">
    <w:name w:val="Note Bullet"/>
    <w:basedOn w:val="Note"/>
    <w:rsid w:val="001B3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3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34B"/>
    <w:rPr>
      <w:b/>
      <w:smallCaps/>
    </w:rPr>
  </w:style>
  <w:style w:type="paragraph" w:customStyle="1" w:styleId="TableListNumber">
    <w:name w:val="Table List Number"/>
    <w:basedOn w:val="ListNumber"/>
    <w:rsid w:val="001B3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34B"/>
    <w:pPr>
      <w:numPr>
        <w:numId w:val="9"/>
      </w:numPr>
    </w:pPr>
  </w:style>
  <w:style w:type="paragraph" w:customStyle="1" w:styleId="ListAlpha2">
    <w:name w:val="List Alpha 2"/>
    <w:basedOn w:val="List2"/>
    <w:rsid w:val="001B334B"/>
    <w:pPr>
      <w:numPr>
        <w:numId w:val="8"/>
      </w:numPr>
    </w:pPr>
  </w:style>
  <w:style w:type="paragraph" w:styleId="List2">
    <w:name w:val="List 2"/>
    <w:basedOn w:val="BodyText"/>
    <w:rsid w:val="001B3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3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3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34B"/>
    <w:pPr>
      <w:numPr>
        <w:numId w:val="4"/>
      </w:numPr>
    </w:pPr>
  </w:style>
  <w:style w:type="paragraph" w:styleId="ListContinue2">
    <w:name w:val="List Continue 2"/>
    <w:basedOn w:val="List2"/>
    <w:rsid w:val="001B334B"/>
    <w:pPr>
      <w:ind w:firstLine="0"/>
    </w:pPr>
  </w:style>
  <w:style w:type="paragraph" w:styleId="ListContinue3">
    <w:name w:val="List Continue 3"/>
    <w:basedOn w:val="List3"/>
    <w:rsid w:val="001B334B"/>
    <w:pPr>
      <w:ind w:left="1021" w:firstLine="0"/>
    </w:pPr>
  </w:style>
  <w:style w:type="paragraph" w:styleId="ListContinue4">
    <w:name w:val="List Continue 4"/>
    <w:basedOn w:val="List4"/>
    <w:rsid w:val="001B334B"/>
    <w:pPr>
      <w:ind w:firstLine="0"/>
    </w:pPr>
  </w:style>
  <w:style w:type="paragraph" w:styleId="ListContinue5">
    <w:name w:val="List Continue 5"/>
    <w:basedOn w:val="List5"/>
    <w:rsid w:val="001B334B"/>
    <w:pPr>
      <w:ind w:firstLine="0"/>
    </w:pPr>
  </w:style>
  <w:style w:type="paragraph" w:styleId="ListNumber3">
    <w:name w:val="List Number 3"/>
    <w:basedOn w:val="List3"/>
    <w:rsid w:val="001B334B"/>
    <w:pPr>
      <w:numPr>
        <w:numId w:val="5"/>
      </w:numPr>
    </w:pPr>
  </w:style>
  <w:style w:type="paragraph" w:styleId="ListNumber4">
    <w:name w:val="List Number 4"/>
    <w:basedOn w:val="List4"/>
    <w:rsid w:val="001B334B"/>
    <w:pPr>
      <w:numPr>
        <w:numId w:val="6"/>
      </w:numPr>
    </w:pPr>
  </w:style>
  <w:style w:type="paragraph" w:styleId="ListNumber5">
    <w:name w:val="List Number 5"/>
    <w:basedOn w:val="List5"/>
    <w:rsid w:val="001B334B"/>
    <w:pPr>
      <w:numPr>
        <w:numId w:val="7"/>
      </w:numPr>
    </w:pPr>
  </w:style>
  <w:style w:type="paragraph" w:styleId="BlockText">
    <w:name w:val="Block Text"/>
    <w:basedOn w:val="Normal"/>
    <w:rsid w:val="001B3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34B"/>
    <w:rPr>
      <w:sz w:val="16"/>
      <w:vertAlign w:val="superscript"/>
    </w:rPr>
  </w:style>
  <w:style w:type="character" w:customStyle="1" w:styleId="Symbols">
    <w:name w:val="Symbols"/>
    <w:basedOn w:val="DefaultParagraphFont"/>
    <w:rsid w:val="001B334B"/>
    <w:rPr>
      <w:rFonts w:ascii="Symbol" w:hAnsi="Symbol"/>
    </w:rPr>
  </w:style>
  <w:style w:type="character" w:customStyle="1" w:styleId="MenuOptions">
    <w:name w:val="Menu Options"/>
    <w:basedOn w:val="DefaultParagraphFont"/>
    <w:rsid w:val="001B3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34B"/>
    <w:rPr>
      <w:b/>
    </w:rPr>
  </w:style>
  <w:style w:type="character" w:customStyle="1" w:styleId="Underlined">
    <w:name w:val="Underlined"/>
    <w:basedOn w:val="DefaultParagraphFont"/>
    <w:rsid w:val="001B334B"/>
    <w:rPr>
      <w:u w:val="single"/>
    </w:rPr>
  </w:style>
  <w:style w:type="paragraph" w:customStyle="1" w:styleId="TableBodyTextRight">
    <w:name w:val="Table Body Text Right"/>
    <w:basedOn w:val="TableBodyText"/>
    <w:rsid w:val="001B3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34B"/>
    <w:rPr>
      <w:sz w:val="18"/>
    </w:rPr>
  </w:style>
  <w:style w:type="paragraph" w:customStyle="1" w:styleId="BodySmallRight">
    <w:name w:val="Body Small Right"/>
    <w:basedOn w:val="BodyTextRight"/>
    <w:rsid w:val="001B334B"/>
    <w:rPr>
      <w:sz w:val="18"/>
      <w:szCs w:val="18"/>
    </w:rPr>
  </w:style>
  <w:style w:type="paragraph" w:customStyle="1" w:styleId="MarginEdition">
    <w:name w:val="Margin Edition"/>
    <w:basedOn w:val="MarginNote"/>
    <w:rsid w:val="001B3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34B"/>
    <w:rPr>
      <w:sz w:val="2"/>
      <w:szCs w:val="2"/>
    </w:rPr>
  </w:style>
  <w:style w:type="character" w:customStyle="1" w:styleId="Small">
    <w:name w:val="Small"/>
    <w:basedOn w:val="DefaultParagraphFont"/>
    <w:rsid w:val="001B334B"/>
    <w:rPr>
      <w:sz w:val="16"/>
    </w:rPr>
  </w:style>
  <w:style w:type="paragraph" w:customStyle="1" w:styleId="WideTable">
    <w:name w:val="Wide Table"/>
    <w:basedOn w:val="Normal"/>
    <w:rsid w:val="001B3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34B"/>
  </w:style>
  <w:style w:type="paragraph" w:styleId="Quote">
    <w:name w:val="Quote"/>
    <w:basedOn w:val="Heading1"/>
    <w:link w:val="QuoteChar"/>
    <w:qFormat/>
    <w:rsid w:val="001B3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34B"/>
    <w:pPr>
      <w:pageBreakBefore/>
    </w:pPr>
  </w:style>
  <w:style w:type="paragraph" w:customStyle="1" w:styleId="Border">
    <w:name w:val="Border"/>
    <w:basedOn w:val="Normal"/>
    <w:qFormat/>
    <w:rsid w:val="001B3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34B"/>
    <w:rPr>
      <w:u w:val="single"/>
    </w:rPr>
  </w:style>
  <w:style w:type="character" w:customStyle="1" w:styleId="BoldandItalics">
    <w:name w:val="Bold and Italics"/>
    <w:qFormat/>
    <w:rsid w:val="001B334B"/>
    <w:rPr>
      <w:b/>
      <w:i/>
      <w:u w:val="none"/>
    </w:rPr>
  </w:style>
  <w:style w:type="paragraph" w:styleId="BalloonText">
    <w:name w:val="Balloon Text"/>
    <w:basedOn w:val="Normal"/>
    <w:link w:val="BalloonTextChar"/>
    <w:rsid w:val="001B3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3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807</Words>
  <Characters>5289</Characters>
  <Application>Microsoft Office Word</Application>
  <DocSecurity>0</DocSecurity>
  <Lines>188</Lines>
  <Paragraphs>124</Paragraphs>
  <ScaleCrop>false</ScaleCrop>
  <Company>Author-it Software Corporation Ltd.</Company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RGRPSG203 Promote and enhance greyhound behaviour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2025-03-01T08:17:00Z</dcterms:modified>
</cp:coreProperties>
</file>