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B9F" w:rsidP="00FE0B9F">
      <w:pPr>
        <w:pStyle w:val="Title"/>
      </w:pPr>
      <w:r>
        <w:fldChar w:fldCharType="begin"/>
      </w:r>
      <w:r>
        <w:instrText xml:space="preserve"> TITLE   \* MERGEFORMAT </w:instrText>
      </w:r>
      <w:r>
        <w:fldChar w:fldCharType="separate"/>
      </w:r>
      <w:r>
        <w:t>RGRPSG201 Handle greyhounds</w:t>
      </w:r>
      <w:r>
        <w:fldChar w:fldCharType="end"/>
      </w:r>
    </w:p>
    <w:p w:rsidR="00FE0B9F" w:rsidP="00FE0B9F">
      <w:pPr>
        <w:pStyle w:val="Version"/>
        <w:sectPr w:rsidSect="00FA1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A76" w:rsidP="00FA1A76">
      <w:pPr>
        <w:pStyle w:val="SuperHeading"/>
      </w:pPr>
      <w:r w:rsidRPr="00FA1A76">
        <w:t>RGRPSG201 Handle greyhounds</w:t>
      </w:r>
    </w:p>
    <w:p w:rsidR="00000000" w:rsidRPr="00FA1A76" w:rsidP="00FA1A76">
      <w:pPr>
        <w:pStyle w:val="Heading1"/>
      </w:pPr>
      <w:bookmarkStart w:id="1" w:name="O_853723"/>
      <w:bookmarkEnd w:id="1"/>
      <w:r w:rsidRPr="00FA1A76">
        <w:t>Modification History</w:t>
      </w:r>
    </w:p>
    <w:tbl>
      <w:tblPr>
        <w:tblW w:w="9520" w:type="dxa"/>
        <w:tblLayout w:type="fixed"/>
        <w:tblCellMar>
          <w:left w:w="62" w:type="dxa"/>
          <w:right w:w="62" w:type="dxa"/>
        </w:tblCellMar>
        <w:tblLook w:val="0000"/>
      </w:tblPr>
      <w:tblGrid>
        <w:gridCol w:w="2581"/>
        <w:gridCol w:w="6939"/>
      </w:tblGrid>
      <w:tr w:rsidTr="00FA1A7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SpecialBold"/>
              </w:rPr>
              <w:t>Comments</w:t>
            </w:r>
          </w:p>
        </w:tc>
      </w:tr>
      <w:tr w:rsidTr="00FA1A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This version released with RGR Racing and Breeding Training Package Version 1.0.</w:t>
            </w:r>
          </w:p>
        </w:tc>
      </w:tr>
    </w:tbl>
    <w:p w:rsidR="00000000" w:rsidRPr="00FA1A76" w:rsidP="00FA1A76">
      <w:pPr>
        <w:pStyle w:val="BodyText"/>
      </w:pPr>
    </w:p>
    <w:p w:rsidR="00000000" w:rsidRPr="00FA1A76" w:rsidP="00FA1A76">
      <w:pPr>
        <w:pStyle w:val="AllowPageBreak"/>
      </w:pPr>
    </w:p>
    <w:p w:rsidR="00000000" w:rsidRPr="00FA1A76" w:rsidP="00FA1A76">
      <w:pPr>
        <w:pStyle w:val="Heading1"/>
      </w:pPr>
      <w:bookmarkStart w:id="2" w:name="O_853724"/>
      <w:bookmarkEnd w:id="2"/>
      <w:r w:rsidRPr="00FA1A76">
        <w:t>Application</w:t>
      </w:r>
    </w:p>
    <w:p w:rsidR="00000000" w:rsidRPr="00FA1A76" w:rsidP="00FE0B9F">
      <w:pPr>
        <w:pStyle w:val="BodyText"/>
      </w:pPr>
      <w:r w:rsidRPr="00FA1A76">
        <w:t>This unit of competency describes the skills and knowledge required to safely catch, control an</w:t>
      </w:r>
      <w:r w:rsidRPr="00FA1A76">
        <w:t>d lead greyhounds.</w:t>
      </w:r>
    </w:p>
    <w:p w:rsidR="00000000" w:rsidRPr="00FA1A76" w:rsidP="00FE0B9F">
      <w:pPr>
        <w:pStyle w:val="BodyText"/>
      </w:pPr>
      <w:r w:rsidRPr="00FA1A76">
        <w:t>The unit applies to all individuals who may be required to handle greyhounds as part of their job function in the greyhound industry.</w:t>
      </w:r>
    </w:p>
    <w:p w:rsidR="00000000" w:rsidRPr="00FA1A76" w:rsidP="00FE0B9F">
      <w:pPr>
        <w:pStyle w:val="BodyText"/>
      </w:pPr>
      <w:r w:rsidRPr="00FA1A76">
        <w:t xml:space="preserve">NOTE: The terms </w:t>
      </w:r>
      <w:r>
        <w:t>‘</w:t>
      </w:r>
      <w:r w:rsidRPr="00FA1A76">
        <w:t>occupational health and safety</w:t>
      </w:r>
      <w:r>
        <w:t>’</w:t>
      </w:r>
      <w:r w:rsidRPr="00FA1A76">
        <w:t xml:space="preserve"> (OHS) and </w:t>
      </w:r>
      <w:r>
        <w:t>‘</w:t>
      </w:r>
      <w:r w:rsidRPr="00FA1A76">
        <w:t>work health and safety</w:t>
      </w:r>
      <w:r>
        <w:t>’</w:t>
      </w:r>
      <w:r w:rsidRPr="00FA1A76">
        <w:t xml:space="preserve"> (WHS) generally hav</w:t>
      </w:r>
      <w:r w:rsidRPr="00FA1A76">
        <w:t>e the same meaning in the workplace. In jurisdictions where the national model WHS legislation has not been implemented, RTOs must contextualise the unit of competency by referring to current OHS legislative requirements.</w:t>
      </w:r>
    </w:p>
    <w:p w:rsidR="00FE0B9F" w:rsidP="00FE0B9F">
      <w:pPr>
        <w:pStyle w:val="BodyText"/>
      </w:pPr>
      <w:r w:rsidRPr="00FA1A76">
        <w:t>Licensing, legislative, regulatory</w:t>
      </w:r>
      <w:r w:rsidRPr="00FA1A76">
        <w:t xml:space="preserve"> or certification requirements may apply to this unit. Refer to your state or territory Controlling Body or Principal Racing Authority for current licence or registration requirements.</w:t>
      </w:r>
    </w:p>
    <w:p w:rsidR="00000000" w:rsidRPr="00FA1A76" w:rsidP="00FA1A76">
      <w:pPr>
        <w:pStyle w:val="Heading1"/>
      </w:pPr>
      <w:bookmarkStart w:id="3" w:name="O_853725"/>
      <w:bookmarkEnd w:id="3"/>
      <w:r w:rsidRPr="00FA1A76">
        <w:t>Pre-requisite Unit</w:t>
      </w:r>
    </w:p>
    <w:p w:rsidR="00000000" w:rsidRPr="00FA1A76" w:rsidP="00FE0B9F">
      <w:pPr>
        <w:pStyle w:val="BodyText"/>
      </w:pPr>
      <w:r w:rsidRPr="00FA1A76">
        <w:t>Nil.</w:t>
      </w:r>
    </w:p>
    <w:p w:rsidR="00000000" w:rsidRPr="00FA1A76" w:rsidP="00FA1A76">
      <w:pPr>
        <w:pStyle w:val="Heading1"/>
      </w:pPr>
      <w:bookmarkStart w:id="4" w:name="O_853727"/>
      <w:bookmarkEnd w:id="4"/>
      <w:r w:rsidRPr="00FA1A76">
        <w:t>Unit Sector</w:t>
      </w:r>
    </w:p>
    <w:p w:rsidR="00000000" w:rsidRPr="00FA1A76" w:rsidP="00FE0B9F">
      <w:pPr>
        <w:pStyle w:val="BodyText"/>
      </w:pPr>
      <w:r w:rsidRPr="00FA1A76">
        <w:t>Performance services greyhounds (PSG)</w:t>
      </w:r>
    </w:p>
    <w:p w:rsidR="00000000" w:rsidRPr="00FA1A76" w:rsidP="00FA1A76">
      <w:pPr>
        <w:pStyle w:val="Heading1"/>
      </w:pPr>
      <w:bookmarkStart w:id="5" w:name="O_853728"/>
      <w:bookmarkEnd w:id="5"/>
      <w:r w:rsidRPr="00FA1A76">
        <w:t>Elements and Performance Criteria</w:t>
      </w:r>
    </w:p>
    <w:tbl>
      <w:tblPr>
        <w:tblW w:w="9520" w:type="dxa"/>
        <w:tblLayout w:type="fixed"/>
        <w:tblCellMar>
          <w:left w:w="62" w:type="dxa"/>
          <w:right w:w="62" w:type="dxa"/>
        </w:tblCellMar>
        <w:tblLook w:val="0000"/>
      </w:tblPr>
      <w:tblGrid>
        <w:gridCol w:w="2580"/>
        <w:gridCol w:w="6940"/>
      </w:tblGrid>
      <w:tr w:rsidTr="00FE0B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SpecialBold"/>
              </w:rPr>
              <w:t>Performance Criteria</w:t>
            </w:r>
          </w:p>
        </w:tc>
      </w:tr>
      <w:tr w:rsidTr="00FE0B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Emphasis"/>
              </w:rPr>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Emphasis"/>
              </w:rPr>
              <w:t>Performance criteria describe the performance needed to demonstrate achievement of the element</w:t>
            </w:r>
            <w:r w:rsidRPr="00FA1A76">
              <w:rPr>
                <w:rStyle w:val="Emphasis"/>
              </w:rPr>
              <w:t>.</w:t>
            </w:r>
          </w:p>
        </w:tc>
      </w:tr>
      <w:tr w:rsidTr="00FE0B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1. Identify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1.1 List a range of features to identify an individual greyhound</w:t>
            </w:r>
          </w:p>
          <w:p w:rsidR="00000000" w:rsidP="00FA1A76">
            <w:pPr>
              <w:pStyle w:val="BodyText"/>
              <w:rPr>
                <w:lang w:val="en-NZ"/>
              </w:rPr>
            </w:pPr>
            <w:r w:rsidRPr="00FA1A76">
              <w:t xml:space="preserve">1.2 Use industry terminology to identify and describe individual </w:t>
            </w:r>
            <w:r w:rsidRPr="00FA1A76">
              <w:t>greyhounds</w:t>
            </w:r>
          </w:p>
        </w:tc>
      </w:tr>
      <w:tr w:rsidTr="00FE0B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2. Safely approach, catch and lead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2.1 Identify observed individual greyh</w:t>
            </w:r>
            <w:r w:rsidRPr="00FA1A76">
              <w:t>ound behaviours and known level of education before handling</w:t>
            </w:r>
          </w:p>
          <w:p w:rsidR="00000000" w:rsidRPr="00FA1A76" w:rsidP="00FA1A76">
            <w:pPr>
              <w:pStyle w:val="BodyText"/>
            </w:pPr>
            <w:r w:rsidRPr="00FA1A76">
              <w:t>2.2 Use handling methods that ensure the wellbeing of the greyhound</w:t>
            </w:r>
          </w:p>
          <w:p w:rsidR="00000000" w:rsidRPr="00FA1A76" w:rsidP="00FA1A76">
            <w:pPr>
              <w:pStyle w:val="BodyText"/>
            </w:pPr>
            <w:r w:rsidRPr="00FA1A76">
              <w:t>2.3 Use safe and effective catching techniques to secure greyhounds</w:t>
            </w:r>
          </w:p>
          <w:p w:rsidR="00000000" w:rsidRPr="00FA1A76" w:rsidP="00FA1A76">
            <w:pPr>
              <w:pStyle w:val="BodyText"/>
            </w:pPr>
            <w:r w:rsidRPr="00FA1A76">
              <w:t>2.4 Fit greyhound with catching and leading gear</w:t>
            </w:r>
          </w:p>
          <w:p w:rsidR="00000000" w:rsidRPr="00FA1A76" w:rsidP="00FA1A76">
            <w:pPr>
              <w:pStyle w:val="BodyText"/>
            </w:pPr>
            <w:r w:rsidRPr="00FA1A76">
              <w:t>2.5 Demons</w:t>
            </w:r>
            <w:r w:rsidRPr="00FA1A76">
              <w:t>trate safe and effective greyhound leading techniques according to industry standards</w:t>
            </w:r>
          </w:p>
          <w:p w:rsidR="00000000" w:rsidP="00FA1A76">
            <w:pPr>
              <w:pStyle w:val="BodyText"/>
              <w:rPr>
                <w:lang w:val="en-NZ"/>
              </w:rPr>
            </w:pPr>
            <w:r w:rsidRPr="00FA1A76">
              <w:t>2.6 Lead the greyhound in a range of different environmental conditions, singly and with other dogs</w:t>
            </w:r>
          </w:p>
        </w:tc>
      </w:tr>
      <w:tr w:rsidTr="00FE0B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3. Control greyhounds in public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3.1 Identify hazards and evalua</w:t>
            </w:r>
            <w:r w:rsidRPr="00FA1A76">
              <w:t>te risks associated with handling greyhounds in public areas</w:t>
            </w:r>
          </w:p>
          <w:p w:rsidR="00000000" w:rsidRPr="00FA1A76" w:rsidP="00FA1A76">
            <w:pPr>
              <w:pStyle w:val="BodyText"/>
            </w:pPr>
            <w:r w:rsidRPr="00FA1A76">
              <w:t>3.2 Use safe leading, lifting and holding techniques appropriate to the individual dog to minimise distress in line with welfare requirements, and to control greyhounds in public areas</w:t>
            </w:r>
          </w:p>
        </w:tc>
      </w:tr>
    </w:tbl>
    <w:p w:rsidR="00000000" w:rsidRPr="00FA1A76" w:rsidP="00FA1A76">
      <w:pPr>
        <w:pStyle w:val="BodyText"/>
      </w:pPr>
    </w:p>
    <w:p w:rsidR="00000000" w:rsidRPr="00FA1A76" w:rsidP="00FA1A76">
      <w:pPr>
        <w:pStyle w:val="AllowPageBreak"/>
      </w:pPr>
    </w:p>
    <w:p w:rsidR="00000000" w:rsidRPr="00FA1A76" w:rsidP="00FA1A76">
      <w:pPr>
        <w:pStyle w:val="Heading1"/>
      </w:pPr>
      <w:bookmarkStart w:id="6" w:name="O_853729"/>
      <w:bookmarkEnd w:id="6"/>
      <w:r w:rsidRPr="00FA1A76">
        <w:t>Foundation Skills</w:t>
      </w:r>
    </w:p>
    <w:p w:rsidR="00000000" w:rsidRPr="00FE0B9F" w:rsidP="00FE0B9F">
      <w:pPr>
        <w:pStyle w:val="BodyText"/>
        <w:rPr>
          <w:i/>
        </w:rPr>
      </w:pPr>
      <w:r w:rsidRPr="00FE0B9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A1A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SpecialBold"/>
              </w:rPr>
              <w:t>Description</w:t>
            </w:r>
          </w:p>
        </w:tc>
      </w:tr>
      <w:tr w:rsidTr="00FA1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ListBullet"/>
              <w:rPr>
                <w:lang w:val="en-NZ"/>
              </w:rPr>
            </w:pPr>
            <w:r w:rsidRPr="00FA1A76">
              <w:t>Read and research greyhound identifying features and rules of racing and codes of practice in relation to health and welfare of greyhounds</w:t>
            </w:r>
          </w:p>
        </w:tc>
      </w:tr>
      <w:tr w:rsidTr="00FA1A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ListBullet"/>
            </w:pPr>
            <w:r w:rsidRPr="00FA1A76">
              <w:t>Take responsibility for following explicit procedures and health and safety requirements</w:t>
            </w:r>
          </w:p>
        </w:tc>
      </w:tr>
    </w:tbl>
    <w:p w:rsidR="00000000" w:rsidRPr="00FA1A76" w:rsidP="00FA1A76">
      <w:pPr>
        <w:pStyle w:val="BodyText"/>
      </w:pPr>
    </w:p>
    <w:p w:rsidR="00000000" w:rsidRPr="00FA1A76" w:rsidP="00FA1A76">
      <w:pPr>
        <w:pStyle w:val="AllowPageBreak"/>
      </w:pPr>
    </w:p>
    <w:p w:rsidR="00000000" w:rsidRPr="00FA1A76" w:rsidP="00FA1A76">
      <w:pPr>
        <w:pStyle w:val="Heading1"/>
      </w:pPr>
      <w:bookmarkStart w:id="7" w:name="O_853731"/>
      <w:bookmarkEnd w:id="7"/>
      <w:r w:rsidRPr="00FA1A76">
        <w:t>Unit Mapping Information</w:t>
      </w:r>
    </w:p>
    <w:tbl>
      <w:tblPr>
        <w:tblW w:w="9520" w:type="dxa"/>
        <w:tblLayout w:type="fixed"/>
        <w:tblCellMar>
          <w:left w:w="62" w:type="dxa"/>
          <w:right w:w="62" w:type="dxa"/>
        </w:tblCellMar>
        <w:tblLook w:val="0000"/>
      </w:tblPr>
      <w:tblGrid>
        <w:gridCol w:w="1871"/>
        <w:gridCol w:w="2128"/>
        <w:gridCol w:w="2409"/>
        <w:gridCol w:w="3112"/>
      </w:tblGrid>
      <w:tr w:rsidTr="00FA1A7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SpecialBold"/>
              </w:rPr>
              <w:t>Equivalence status</w:t>
            </w:r>
          </w:p>
        </w:tc>
      </w:tr>
      <w:tr w:rsidTr="00FA1A7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RGRPSG201 Handle greyhounds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RGRPSG201A Handle greyhounds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Equivalent unit</w:t>
            </w:r>
          </w:p>
        </w:tc>
      </w:tr>
    </w:tbl>
    <w:p w:rsidR="00FE0B9F" w:rsidP="00FA1A76">
      <w:pPr>
        <w:pStyle w:val="BodyText"/>
      </w:pPr>
    </w:p>
    <w:p w:rsidR="00FE0B9F" w:rsidP="00FA1A76">
      <w:pPr>
        <w:pStyle w:val="BodyText"/>
      </w:pPr>
    </w:p>
    <w:p w:rsidR="00000000" w:rsidRPr="00FA1A76" w:rsidP="00FA1A76">
      <w:pPr>
        <w:pStyle w:val="Heading1"/>
      </w:pPr>
      <w:bookmarkStart w:id="8" w:name="O_853738"/>
      <w:bookmarkEnd w:id="8"/>
      <w:r w:rsidRPr="00FA1A76">
        <w:t>Links</w:t>
      </w:r>
    </w:p>
    <w:p w:rsidR="00000000" w:rsidRPr="00FA1A76" w:rsidP="00FE0B9F">
      <w:pPr>
        <w:pStyle w:val="BodyText"/>
      </w:pPr>
      <w:r w:rsidRPr="00FA1A7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2525F">
        <w:rPr>
          <w:rStyle w:val="Hyperlink"/>
        </w:rPr>
        <w:t>https://vetnet.gov.au/Pages/TrainingDocs.aspx?q=5c4b8489-f7e1-463b-81c8-6ecce6c192a0</w:t>
      </w:r>
      <w:r>
        <w:fldChar w:fldCharType="end"/>
      </w:r>
    </w:p>
    <w:p w:rsidR="00000000" w:rsidRPr="00FA1A76" w:rsidP="00FE0B9F">
      <w:pPr>
        <w:pStyle w:val="BodyText"/>
        <w:sectPr w:rsidSect="00FA1A76">
          <w:headerReference w:type="default" r:id="rId10"/>
          <w:footerReference w:type="default" r:id="rId11"/>
          <w:pgSz w:w="11908" w:h="16833"/>
          <w:pgMar w:top="1702" w:right="1418" w:bottom="1702" w:left="1418" w:header="992" w:footer="992" w:gutter="0"/>
          <w:cols w:space="720"/>
          <w:noEndnote/>
          <w:docGrid w:linePitch="299"/>
        </w:sectPr>
      </w:pPr>
    </w:p>
    <w:p w:rsidR="00000000" w:rsidRPr="00FA1A76" w:rsidP="00FA1A76">
      <w:pPr>
        <w:pStyle w:val="SuperHeading"/>
      </w:pPr>
      <w:r w:rsidRPr="00FA1A76">
        <w:t>Assessment Requirements for RGRPSG201 Handle greyhounds</w:t>
      </w:r>
    </w:p>
    <w:p w:rsidR="00000000" w:rsidRPr="00FA1A76" w:rsidP="00FA1A76">
      <w:pPr>
        <w:pStyle w:val="Heading1"/>
      </w:pPr>
      <w:bookmarkStart w:id="9" w:name="O_853733"/>
      <w:bookmarkEnd w:id="9"/>
      <w:r w:rsidRPr="00FA1A76">
        <w:t>Modification History</w:t>
      </w:r>
    </w:p>
    <w:tbl>
      <w:tblPr>
        <w:tblW w:w="9520" w:type="dxa"/>
        <w:tblLayout w:type="fixed"/>
        <w:tblCellMar>
          <w:left w:w="62" w:type="dxa"/>
          <w:right w:w="62" w:type="dxa"/>
        </w:tblCellMar>
        <w:tblLook w:val="0000"/>
      </w:tblPr>
      <w:tblGrid>
        <w:gridCol w:w="2581"/>
        <w:gridCol w:w="6939"/>
      </w:tblGrid>
      <w:tr w:rsidTr="00FA1A7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rPr>
                <w:rStyle w:val="SpecialBold"/>
              </w:rPr>
              <w:t>Comments</w:t>
            </w:r>
          </w:p>
        </w:tc>
      </w:tr>
      <w:tr w:rsidTr="00FA1A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A76">
            <w:pPr>
              <w:pStyle w:val="BodyText"/>
              <w:rPr>
                <w:lang w:val="en-NZ"/>
              </w:rPr>
            </w:pPr>
            <w:r w:rsidRPr="00FA1A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A76" w:rsidP="00FA1A76">
            <w:pPr>
              <w:pStyle w:val="BodyText"/>
            </w:pPr>
            <w:r w:rsidRPr="00FA1A76">
              <w:t>This version released with RGR Racing and Breeding Training Package Version 1.0.</w:t>
            </w:r>
          </w:p>
        </w:tc>
      </w:tr>
    </w:tbl>
    <w:p w:rsidR="00FE0B9F" w:rsidP="00FA1A76">
      <w:pPr>
        <w:pStyle w:val="BodyText"/>
      </w:pPr>
    </w:p>
    <w:p w:rsidR="00FE0B9F" w:rsidP="00FA1A76">
      <w:pPr>
        <w:pStyle w:val="BodyText"/>
      </w:pPr>
    </w:p>
    <w:p w:rsidR="00000000" w:rsidRPr="00FA1A76" w:rsidP="00FA1A76">
      <w:pPr>
        <w:pStyle w:val="Heading1"/>
      </w:pPr>
      <w:bookmarkStart w:id="10" w:name="O_853734"/>
      <w:bookmarkEnd w:id="10"/>
      <w:r w:rsidRPr="00FA1A76">
        <w:t>Performance Evidence</w:t>
      </w:r>
    </w:p>
    <w:p w:rsidR="00000000" w:rsidRPr="00FA1A76" w:rsidP="00FE0B9F">
      <w:pPr>
        <w:pStyle w:val="BodyText"/>
      </w:pPr>
      <w:r w:rsidRPr="00FA1A76">
        <w:t>An individual demonstrating competency must satisfy all of the elements and performance criteria in this unit. There must be evidence that the individual has:</w:t>
      </w:r>
    </w:p>
    <w:p w:rsidR="00000000" w:rsidRPr="00FA1A76" w:rsidP="00FA1A76">
      <w:pPr>
        <w:pStyle w:val="ListBullet"/>
      </w:pPr>
      <w:r w:rsidRPr="00FA1A76">
        <w:t>caught, lead and controlled at least three greyhounds in a variety of environments</w:t>
      </w:r>
    </w:p>
    <w:p w:rsidR="00000000" w:rsidRPr="00FA1A76" w:rsidP="00FA1A76">
      <w:pPr>
        <w:pStyle w:val="ListBullet"/>
      </w:pPr>
      <w:r w:rsidRPr="00FA1A76">
        <w:t>handled greyh</w:t>
      </w:r>
      <w:r w:rsidRPr="00FA1A76">
        <w:t>ounds safely according to animal welfare requirements</w:t>
      </w:r>
    </w:p>
    <w:p w:rsidR="00000000" w:rsidRPr="00FA1A76" w:rsidP="00FA1A76">
      <w:pPr>
        <w:pStyle w:val="ListBullet"/>
      </w:pPr>
      <w:r w:rsidRPr="00FA1A76">
        <w:t>evaluated and controlled the risks associated with catching and handling greyhounds</w:t>
      </w:r>
    </w:p>
    <w:p w:rsidR="00000000" w:rsidRPr="00FA1A76" w:rsidP="00FA1A76">
      <w:pPr>
        <w:pStyle w:val="ListBullet"/>
      </w:pPr>
      <w:r w:rsidRPr="00FA1A76">
        <w:t>identified and used different items of greyhound handling gear in a correct manner</w:t>
      </w:r>
    </w:p>
    <w:p w:rsidR="00000000" w:rsidRPr="00FA1A76" w:rsidP="00FA1A76">
      <w:pPr>
        <w:pStyle w:val="ListBullet"/>
      </w:pPr>
      <w:r w:rsidRPr="00FA1A76">
        <w:t>described features of greyhounds us</w:t>
      </w:r>
      <w:r w:rsidRPr="00FA1A76">
        <w:t>ing industry terminology</w:t>
      </w:r>
    </w:p>
    <w:p w:rsidR="00000000" w:rsidRPr="00FA1A76" w:rsidP="00FA1A76">
      <w:pPr>
        <w:pStyle w:val="ListBullet"/>
      </w:pPr>
      <w:r w:rsidRPr="00FA1A76">
        <w:t>recognised and responded to greyhound behaviours.</w:t>
      </w:r>
    </w:p>
    <w:p w:rsidR="00000000" w:rsidRPr="00FA1A76" w:rsidP="00FA1A76">
      <w:pPr>
        <w:pStyle w:val="AllowPageBreak"/>
      </w:pPr>
    </w:p>
    <w:p w:rsidR="00000000" w:rsidRPr="00FA1A76" w:rsidP="00FA1A76">
      <w:pPr>
        <w:pStyle w:val="Heading1"/>
      </w:pPr>
      <w:bookmarkStart w:id="11" w:name="O_853735"/>
      <w:bookmarkEnd w:id="11"/>
      <w:r w:rsidRPr="00FA1A76">
        <w:t>Knowledge Evidence</w:t>
      </w:r>
    </w:p>
    <w:p w:rsidR="00000000" w:rsidRPr="00FA1A76" w:rsidP="00FE0B9F">
      <w:pPr>
        <w:pStyle w:val="BodyText"/>
      </w:pPr>
      <w:r w:rsidRPr="00FA1A76">
        <w:t>An individual must be able to demonstrate the knowledge required to perform the tasks outlined in the elements and performance criteria of this u</w:t>
      </w:r>
      <w:r w:rsidRPr="00FA1A76">
        <w:t>nit. This includes knowledge of:</w:t>
      </w:r>
    </w:p>
    <w:p w:rsidR="00000000" w:rsidRPr="00FA1A76" w:rsidP="00FA1A76">
      <w:pPr>
        <w:pStyle w:val="ListBullet"/>
      </w:pPr>
      <w:r w:rsidRPr="00FA1A76">
        <w:t>principles and practices of greyhound handling</w:t>
      </w:r>
    </w:p>
    <w:p w:rsidR="00000000" w:rsidRPr="00FA1A76" w:rsidP="00FA1A76">
      <w:pPr>
        <w:pStyle w:val="ListBullet"/>
      </w:pPr>
      <w:r w:rsidRPr="00FA1A76">
        <w:t>communication procedures, including reporting lines within kennel and wider racing industry</w:t>
      </w:r>
    </w:p>
    <w:p w:rsidR="00000000" w:rsidRPr="00FA1A76" w:rsidP="00FA1A76">
      <w:pPr>
        <w:pStyle w:val="ListBullet"/>
      </w:pPr>
      <w:r w:rsidRPr="00FA1A76">
        <w:t>industry terminology related to handling greyhounds</w:t>
      </w:r>
    </w:p>
    <w:p w:rsidR="00000000" w:rsidRPr="00FA1A76" w:rsidP="00FA1A76">
      <w:pPr>
        <w:pStyle w:val="ListBullet"/>
      </w:pPr>
      <w:r w:rsidRPr="00FA1A76">
        <w:t>normal and abnormal greyhound b</w:t>
      </w:r>
      <w:r w:rsidRPr="00FA1A76">
        <w:t>ehaviour</w:t>
      </w:r>
    </w:p>
    <w:p w:rsidR="00000000" w:rsidRPr="00FA1A76" w:rsidP="00FA1A76">
      <w:pPr>
        <w:pStyle w:val="ListBullet"/>
      </w:pPr>
      <w:r w:rsidRPr="00FA1A76">
        <w:t>purpose of using different items of greyhound handling gear</w:t>
      </w:r>
    </w:p>
    <w:p w:rsidR="00000000" w:rsidRPr="00FA1A76" w:rsidP="00FA1A76">
      <w:pPr>
        <w:pStyle w:val="ListBullet"/>
      </w:pPr>
      <w:r w:rsidRPr="00FA1A76">
        <w:t>relevant rules of racing pertaining to greyhound handling</w:t>
      </w:r>
    </w:p>
    <w:p w:rsidR="00000000" w:rsidRPr="00FA1A76" w:rsidP="00FA1A76">
      <w:pPr>
        <w:pStyle w:val="ListBullet"/>
      </w:pPr>
      <w:r w:rsidRPr="00FA1A76">
        <w:t>reporting requirements in relation to handling greyhounds safely</w:t>
      </w:r>
    </w:p>
    <w:p w:rsidR="00000000" w:rsidRPr="00FA1A76" w:rsidP="00FA1A76">
      <w:pPr>
        <w:pStyle w:val="ListBullet"/>
      </w:pPr>
      <w:r w:rsidRPr="00FA1A76">
        <w:t>senses, communication traits and behaviour patterns of greyhounds</w:t>
      </w:r>
    </w:p>
    <w:p w:rsidR="00000000" w:rsidRPr="00FA1A76" w:rsidP="00FA1A76">
      <w:pPr>
        <w:pStyle w:val="ListBullet"/>
      </w:pPr>
      <w:r w:rsidRPr="00FA1A76">
        <w:t>racing industry animal welfare requirements</w:t>
      </w:r>
    </w:p>
    <w:p w:rsidR="00000000" w:rsidRPr="00FA1A76" w:rsidP="00FA1A76">
      <w:pPr>
        <w:pStyle w:val="ListBullet"/>
      </w:pPr>
      <w:r w:rsidRPr="00FA1A76">
        <w:t>WHS requirements relating to handling greyhounds</w:t>
      </w:r>
    </w:p>
    <w:p w:rsidR="00000000" w:rsidRPr="00FA1A76" w:rsidP="00FA1A76">
      <w:pPr>
        <w:pStyle w:val="ListBullet"/>
      </w:pPr>
      <w:r w:rsidRPr="00FA1A76">
        <w:t>racing industry safety requirements, including safe operating procedures.</w:t>
      </w:r>
    </w:p>
    <w:p w:rsidR="00000000" w:rsidRPr="00FA1A76" w:rsidP="00FA1A76">
      <w:pPr>
        <w:pStyle w:val="AllowPageBreak"/>
      </w:pPr>
    </w:p>
    <w:p w:rsidR="00000000" w:rsidRPr="00FA1A76" w:rsidP="00FA1A76">
      <w:pPr>
        <w:pStyle w:val="Heading1"/>
      </w:pPr>
      <w:bookmarkStart w:id="12" w:name="O_853736"/>
      <w:bookmarkEnd w:id="12"/>
      <w:r w:rsidRPr="00FA1A76">
        <w:t>Assess</w:t>
      </w:r>
      <w:r w:rsidRPr="00FA1A76">
        <w:t>ment Conditions</w:t>
      </w:r>
    </w:p>
    <w:p w:rsidR="00000000" w:rsidRPr="00FA1A76" w:rsidP="00FE0B9F">
      <w:pPr>
        <w:pStyle w:val="BodyText"/>
      </w:pPr>
      <w:r w:rsidRPr="00FA1A76">
        <w:t>Assessment of skills must take place under the following conditions:</w:t>
      </w:r>
    </w:p>
    <w:p w:rsidR="00000000" w:rsidRPr="00FA1A76" w:rsidP="00FA1A76">
      <w:pPr>
        <w:pStyle w:val="ListBullet"/>
      </w:pPr>
      <w:r w:rsidRPr="00FA1A76">
        <w:t>physical conditions:</w:t>
      </w:r>
    </w:p>
    <w:p w:rsidR="00000000" w:rsidRPr="00FA1A76" w:rsidP="00FA1A76">
      <w:pPr>
        <w:pStyle w:val="ListBullet2"/>
      </w:pPr>
      <w:r w:rsidRPr="00FA1A76">
        <w:t>a greyhound establishment or an environment that accurately represents workplace conditions</w:t>
      </w:r>
    </w:p>
    <w:p w:rsidR="00000000" w:rsidRPr="00FA1A76" w:rsidP="00FA1A76">
      <w:pPr>
        <w:pStyle w:val="ListBullet"/>
      </w:pPr>
      <w:r w:rsidRPr="00FA1A76">
        <w:t>resources, equipment and materials:</w:t>
      </w:r>
    </w:p>
    <w:p w:rsidR="00000000" w:rsidRPr="00FA1A76" w:rsidP="00FA1A76">
      <w:pPr>
        <w:pStyle w:val="ListBullet2"/>
      </w:pPr>
      <w:r w:rsidRPr="00FA1A76">
        <w:t>racing greyhounds</w:t>
      </w:r>
    </w:p>
    <w:p w:rsidR="00000000" w:rsidRPr="00FA1A76" w:rsidP="00FA1A76">
      <w:pPr>
        <w:pStyle w:val="ListBullet2"/>
      </w:pPr>
      <w:r w:rsidRPr="00FA1A76">
        <w:t>catching and leading gear</w:t>
      </w:r>
    </w:p>
    <w:p w:rsidR="00000000" w:rsidRPr="00FA1A76" w:rsidP="00FA1A76">
      <w:pPr>
        <w:pStyle w:val="ListBullet"/>
      </w:pPr>
      <w:r w:rsidRPr="00FA1A76">
        <w:t>specifications:</w:t>
      </w:r>
    </w:p>
    <w:p w:rsidR="00000000" w:rsidRPr="00FA1A76" w:rsidP="00FA1A76">
      <w:pPr>
        <w:pStyle w:val="ListBullet2"/>
      </w:pPr>
      <w:r w:rsidRPr="00FA1A76">
        <w:t>current industry best practice information for greyhound handling and related animal welfare requirements.</w:t>
      </w:r>
    </w:p>
    <w:p w:rsidR="00000000" w:rsidRPr="00FA1A76" w:rsidP="00FE0B9F">
      <w:pPr>
        <w:pStyle w:val="BodyText"/>
      </w:pPr>
      <w:r w:rsidRPr="00FA1A76">
        <w:t>Assessors of this unit must satisfy the requirements for assessors in applicable vocational education and training legislation, frameworks and/or standards.</w:t>
      </w:r>
    </w:p>
    <w:p w:rsidR="00000000" w:rsidRPr="00FA1A76" w:rsidP="00FA1A76">
      <w:pPr>
        <w:pStyle w:val="Heading1"/>
      </w:pPr>
      <w:bookmarkStart w:id="13" w:name="O_853739"/>
      <w:bookmarkEnd w:id="13"/>
      <w:r w:rsidRPr="00FA1A76">
        <w:t>Links</w:t>
      </w:r>
    </w:p>
    <w:p w:rsidR="00000000" w:rsidRPr="00FA1A76" w:rsidP="00FE0B9F">
      <w:pPr>
        <w:pStyle w:val="BodyText"/>
      </w:pPr>
      <w:r w:rsidRPr="00FA1A76">
        <w:t>Companion Volumes, including Implementation Guides, are available at VETNet:</w:t>
      </w:r>
      <w:r w:rsidRPr="00FA1A76">
        <w:t xml:space="preserve"> - </w:t>
      </w:r>
      <w:r>
        <w:fldChar w:fldCharType="begin"/>
      </w:r>
      <w:r>
        <w:instrText xml:space="preserve"> HYPERLINK "https://vetnet.gov.au/Pages/TrainingDocs.aspx?q=5c4b8489-f7e1-463b-81c8-6ecce6c192a0" </w:instrText>
      </w:r>
      <w:r>
        <w:fldChar w:fldCharType="separate"/>
      </w:r>
      <w:r w:rsidRPr="0072525F">
        <w:rPr>
          <w:rStyle w:val="Hyperlink"/>
        </w:rPr>
        <w:t>https://vetnet.gov.au/Pages/TrainingDocs.aspx?q=5c4b8489-f7e1-463b-81c8-6ecce6c192a0</w:t>
      </w:r>
      <w:r>
        <w:fldChar w:fldCharType="end"/>
      </w:r>
    </w:p>
    <w:p w:rsidR="00000000" w:rsidRPr="00FA1A76" w:rsidP="00FA1A76"/>
    <w:sectPr w:rsidSect="00FA1A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rsidRPr="00FE0B9F" w:rsidP="00FE0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9F" w:rsidP="00FA1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B9F" w:rsidP="00FA1A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0B9F" w:rsidP="00FA1A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rsidP="00FA1A76">
    <w:pPr>
      <w:pStyle w:val="Footer"/>
      <w:framePr w:wrap="around"/>
    </w:pPr>
    <w:r>
      <w:fldChar w:fldCharType="begin"/>
    </w:r>
    <w:r>
      <w:instrText xml:space="preserve"> DOCPROPERTY  Subject  \* MERGEFORMAT </w:instrText>
    </w:r>
    <w:r>
      <w:fldChar w:fldCharType="separate"/>
    </w:r>
    <w:r w:rsidR="00FE0B9F">
      <w:t>Approved</w:t>
    </w:r>
    <w:r w:rsidR="00FE0B9F">
      <w:fldChar w:fldCharType="end"/>
    </w:r>
    <w:r>
      <w:tab/>
      <w:t xml:space="preserve">Page </w:t>
    </w:r>
    <w:r>
      <w:fldChar w:fldCharType="begin"/>
    </w:r>
    <w:r>
      <w:instrText xml:space="preserve"> PAGE  \* Arabic  \* MERGEFORMAT </w:instrText>
    </w:r>
    <w:r>
      <w:fldChar w:fldCharType="separate"/>
    </w:r>
    <w:r w:rsidR="00FE0B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B9F">
      <w:rPr>
        <w:noProof/>
      </w:rPr>
      <w:t>4</w:t>
    </w:r>
    <w:r>
      <w:rPr>
        <w:noProof/>
      </w:rPr>
      <w:fldChar w:fldCharType="end"/>
    </w:r>
  </w:p>
  <w:p w:rsidR="00FA1A76" w:rsidP="00FA1A76">
    <w:pPr>
      <w:pStyle w:val="Footer"/>
      <w:framePr w:wrap="around"/>
    </w:pPr>
    <w:r>
      <w:t xml:space="preserve">© Commonwealth of Australia, </w:t>
    </w:r>
    <w:r>
      <w:fldChar w:fldCharType="begin"/>
    </w:r>
    <w:r>
      <w:instrText xml:space="preserve"> DATE  \@ "yyyy"  \* MERGEFORMAT </w:instrText>
    </w:r>
    <w:r>
      <w:fldChar w:fldCharType="separate"/>
    </w:r>
    <w:r w:rsidR="00FE0B9F">
      <w:rPr>
        <w:noProof/>
      </w:rPr>
      <w:t>2025</w:t>
    </w:r>
    <w:r>
      <w:fldChar w:fldCharType="end"/>
    </w:r>
    <w:r>
      <w:tab/>
    </w:r>
    <w:r>
      <w:fldChar w:fldCharType="begin"/>
    </w:r>
    <w:r>
      <w:instrText xml:space="preserve"> DOCPROPERTY  Author  \* MERGEFORMAT </w:instrText>
    </w:r>
    <w:r>
      <w:fldChar w:fldCharType="separate"/>
    </w:r>
    <w:r w:rsidR="00FE0B9F">
      <w:t>Skills Insight</w:t>
    </w:r>
    <w:r w:rsidR="00FE0B9F">
      <w:fldChar w:fldCharType="end"/>
    </w:r>
  </w:p>
  <w:p w:rsidR="00FA1A76" w:rsidP="00FA1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A76" w:rsidRPr="00FE0B9F" w:rsidP="00FE0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9F" w:rsidRPr="002D2AF8" w:rsidP="00FA1A76">
    <w:pPr>
      <w:pStyle w:val="Header"/>
      <w:framePr w:wrap="around"/>
    </w:pPr>
    <w:r>
      <w:fldChar w:fldCharType="begin"/>
    </w:r>
    <w:r>
      <w:instrText xml:space="preserve"> TITLE   \* MERGEFORMAT </w:instrText>
    </w:r>
    <w:r>
      <w:fldChar w:fldCharType="separate"/>
    </w:r>
    <w:r>
      <w:t>RGRPSG201 Handle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B9F" w:rsidP="00FA1A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76" w:rsidRPr="002D2AF8" w:rsidP="00FA1A76">
    <w:pPr>
      <w:pStyle w:val="Header"/>
      <w:framePr w:wrap="around"/>
    </w:pPr>
    <w:r>
      <w:fldChar w:fldCharType="begin"/>
    </w:r>
    <w:r>
      <w:instrText xml:space="preserve"> TITLE   \* MERGEFORMAT </w:instrText>
    </w:r>
    <w:r>
      <w:fldChar w:fldCharType="separate"/>
    </w:r>
    <w:r w:rsidR="00FE0B9F">
      <w:t>RGRPSG201 Handle greyhounds</w:t>
    </w:r>
    <w:r w:rsidR="00FE0B9F">
      <w:fldChar w:fldCharType="end"/>
    </w:r>
    <w:r>
      <w:tab/>
      <w:t xml:space="preserve">Date this document was generated: </w:t>
    </w:r>
    <w:r>
      <w:fldChar w:fldCharType="begin"/>
    </w:r>
    <w:r>
      <w:instrText xml:space="preserve"> CREATEDATE  \@ "d MMMM yyyy"  \* MERGEFORMAT </w:instrText>
    </w:r>
    <w:r>
      <w:fldChar w:fldCharType="separate"/>
    </w:r>
    <w:r w:rsidR="00FE0B9F">
      <w:rPr>
        <w:noProof/>
      </w:rPr>
      <w:t>2 March 2025</w:t>
    </w:r>
    <w:r>
      <w:fldChar w:fldCharType="end"/>
    </w:r>
  </w:p>
  <w:p w:rsidR="00FA1A76" w:rsidP="00FA1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CF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03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46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A76"/>
    <w:pPr>
      <w:spacing w:before="360" w:after="60"/>
      <w:outlineLvl w:val="0"/>
    </w:pPr>
    <w:rPr>
      <w:sz w:val="32"/>
    </w:rPr>
  </w:style>
  <w:style w:type="paragraph" w:styleId="Heading2">
    <w:name w:val="heading 2"/>
    <w:basedOn w:val="HeadingBase"/>
    <w:next w:val="BodyText"/>
    <w:link w:val="Heading2Char"/>
    <w:qFormat/>
    <w:rsid w:val="00FA1A76"/>
    <w:pPr>
      <w:keepLines/>
      <w:spacing w:before="240" w:after="120"/>
      <w:outlineLvl w:val="1"/>
    </w:pPr>
    <w:rPr>
      <w:sz w:val="28"/>
      <w:szCs w:val="40"/>
    </w:rPr>
  </w:style>
  <w:style w:type="paragraph" w:styleId="Heading3">
    <w:name w:val="heading 3"/>
    <w:basedOn w:val="HeadingBase"/>
    <w:next w:val="BodyText"/>
    <w:link w:val="Heading3Char"/>
    <w:qFormat/>
    <w:rsid w:val="00FA1A76"/>
    <w:pPr>
      <w:spacing w:before="180" w:after="120"/>
      <w:outlineLvl w:val="2"/>
    </w:pPr>
    <w:rPr>
      <w:spacing w:val="-10"/>
      <w:kern w:val="32"/>
    </w:rPr>
  </w:style>
  <w:style w:type="paragraph" w:styleId="Heading4">
    <w:name w:val="heading 4"/>
    <w:basedOn w:val="HeadingBase"/>
    <w:next w:val="BodyText"/>
    <w:link w:val="Heading4Char"/>
    <w:qFormat/>
    <w:rsid w:val="00FA1A76"/>
    <w:pPr>
      <w:spacing w:before="160" w:after="120"/>
      <w:outlineLvl w:val="3"/>
    </w:pPr>
    <w:rPr>
      <w:sz w:val="22"/>
    </w:rPr>
  </w:style>
  <w:style w:type="paragraph" w:styleId="Heading5">
    <w:name w:val="heading 5"/>
    <w:basedOn w:val="HeadingBase"/>
    <w:next w:val="Normal"/>
    <w:link w:val="Heading5Char"/>
    <w:qFormat/>
    <w:rsid w:val="00FA1A76"/>
    <w:pPr>
      <w:spacing w:before="80"/>
      <w:outlineLvl w:val="4"/>
    </w:pPr>
    <w:rPr>
      <w:color w:val="918585"/>
      <w:sz w:val="20"/>
    </w:rPr>
  </w:style>
  <w:style w:type="paragraph" w:styleId="Heading6">
    <w:name w:val="heading 6"/>
    <w:basedOn w:val="HeadingBase"/>
    <w:next w:val="Normal"/>
    <w:link w:val="Heading6Char"/>
    <w:qFormat/>
    <w:rsid w:val="00FA1A76"/>
    <w:pPr>
      <w:spacing w:before="60"/>
      <w:outlineLvl w:val="5"/>
    </w:pPr>
    <w:rPr>
      <w:color w:val="918585"/>
      <w:sz w:val="20"/>
    </w:rPr>
  </w:style>
  <w:style w:type="paragraph" w:styleId="Heading7">
    <w:name w:val="heading 7"/>
    <w:basedOn w:val="Normal"/>
    <w:next w:val="Normal"/>
    <w:link w:val="Heading7Char"/>
    <w:qFormat/>
    <w:rsid w:val="00FA1A76"/>
    <w:pPr>
      <w:ind w:left="720"/>
      <w:outlineLvl w:val="6"/>
    </w:pPr>
    <w:rPr>
      <w:i/>
    </w:rPr>
  </w:style>
  <w:style w:type="paragraph" w:styleId="Heading8">
    <w:name w:val="heading 8"/>
    <w:basedOn w:val="Normal"/>
    <w:next w:val="Normal"/>
    <w:link w:val="Heading8Char"/>
    <w:qFormat/>
    <w:rsid w:val="00FA1A76"/>
    <w:pPr>
      <w:ind w:left="720"/>
      <w:outlineLvl w:val="7"/>
    </w:pPr>
    <w:rPr>
      <w:i/>
    </w:rPr>
  </w:style>
  <w:style w:type="paragraph" w:styleId="Heading9">
    <w:name w:val="heading 9"/>
    <w:basedOn w:val="Normal"/>
    <w:next w:val="Normal"/>
    <w:link w:val="Heading9Char"/>
    <w:qFormat/>
    <w:rsid w:val="00FA1A76"/>
    <w:pPr>
      <w:ind w:left="720"/>
      <w:outlineLvl w:val="8"/>
    </w:pPr>
    <w:rPr>
      <w:i/>
    </w:rPr>
  </w:style>
  <w:style w:type="character" w:default="1" w:styleId="DefaultParagraphFont">
    <w:name w:val="Default Paragraph Font"/>
    <w:uiPriority w:val="1"/>
    <w:unhideWhenUsed/>
    <w:rsid w:val="00FA1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A76"/>
  </w:style>
  <w:style w:type="character" w:customStyle="1" w:styleId="Heading1Char">
    <w:name w:val="Heading 1 Char"/>
    <w:basedOn w:val="DefaultParagraphFont"/>
    <w:link w:val="Heading1"/>
    <w:rsid w:val="00FA1A76"/>
    <w:rPr>
      <w:rFonts w:ascii="Times New Roman" w:eastAsia="Times New Roman" w:hAnsi="Times New Roman" w:cs="Times New Roman"/>
      <w:b/>
      <w:sz w:val="32"/>
      <w:szCs w:val="20"/>
      <w:lang w:eastAsia="en-US"/>
    </w:rPr>
  </w:style>
  <w:style w:type="paragraph" w:styleId="BodyText">
    <w:name w:val="Body Text"/>
    <w:basedOn w:val="Normal"/>
    <w:link w:val="BodyTextChar"/>
    <w:rsid w:val="00FA1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A76"/>
    <w:rPr>
      <w:rFonts w:ascii="Times New Roman" w:eastAsia="Times New Roman" w:hAnsi="Times New Roman" w:cs="Times New Roman"/>
      <w:sz w:val="24"/>
      <w:lang w:eastAsia="en-US"/>
    </w:rPr>
  </w:style>
  <w:style w:type="paragraph" w:styleId="ListBullet">
    <w:name w:val="List Bullet"/>
    <w:basedOn w:val="List"/>
    <w:rsid w:val="00FA1A76"/>
    <w:pPr>
      <w:numPr>
        <w:numId w:val="12"/>
      </w:numPr>
      <w:tabs>
        <w:tab w:val="clear" w:pos="340"/>
      </w:tabs>
      <w:spacing w:before="40" w:after="40"/>
    </w:pPr>
  </w:style>
  <w:style w:type="character" w:customStyle="1" w:styleId="SpecialBold">
    <w:name w:val="Special Bold"/>
    <w:basedOn w:val="DefaultParagraphFont"/>
    <w:rsid w:val="00FA1A76"/>
    <w:rPr>
      <w:b/>
      <w:spacing w:val="0"/>
    </w:rPr>
  </w:style>
  <w:style w:type="paragraph" w:styleId="ListBullet2">
    <w:name w:val="List Bullet 2"/>
    <w:basedOn w:val="List2"/>
    <w:rsid w:val="00FA1A76"/>
    <w:pPr>
      <w:numPr>
        <w:numId w:val="13"/>
      </w:numPr>
      <w:tabs>
        <w:tab w:val="clear" w:pos="680"/>
      </w:tabs>
    </w:pPr>
  </w:style>
  <w:style w:type="character" w:styleId="Emphasis">
    <w:name w:val="Emphasis"/>
    <w:basedOn w:val="DefaultParagraphFont"/>
    <w:qFormat/>
    <w:rsid w:val="00FA1A76"/>
    <w:rPr>
      <w:i/>
    </w:rPr>
  </w:style>
  <w:style w:type="paragraph" w:customStyle="1" w:styleId="SuperHeading">
    <w:name w:val="SuperHeading"/>
    <w:basedOn w:val="Normal"/>
    <w:rsid w:val="00FA1A76"/>
    <w:pPr>
      <w:spacing w:before="240" w:after="120"/>
      <w:outlineLvl w:val="0"/>
    </w:pPr>
    <w:rPr>
      <w:rFonts w:ascii="Times New Roman" w:hAnsi="Times New Roman"/>
      <w:b/>
      <w:sz w:val="32"/>
    </w:rPr>
  </w:style>
  <w:style w:type="paragraph" w:customStyle="1" w:styleId="AllowPageBreak">
    <w:name w:val="AllowPageBreak"/>
    <w:rsid w:val="00FA1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A76"/>
    <w:rPr>
      <w:rFonts w:ascii="Courier New" w:eastAsia="Times New Roman" w:hAnsi="Courier New" w:cs="Times New Roman"/>
      <w:i/>
      <w:szCs w:val="20"/>
      <w:lang w:eastAsia="en-US"/>
    </w:rPr>
  </w:style>
  <w:style w:type="paragraph" w:customStyle="1" w:styleId="HeadingBase">
    <w:name w:val="Heading Base"/>
    <w:rsid w:val="00FA1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A76"/>
    <w:pPr>
      <w:tabs>
        <w:tab w:val="right" w:leader="dot" w:pos="9072"/>
      </w:tabs>
      <w:ind w:left="567"/>
    </w:pPr>
    <w:rPr>
      <w:szCs w:val="22"/>
    </w:rPr>
  </w:style>
  <w:style w:type="paragraph" w:customStyle="1" w:styleId="TOCBase">
    <w:name w:val="TOC Base"/>
    <w:rsid w:val="00FA1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A76"/>
    <w:pPr>
      <w:tabs>
        <w:tab w:val="right" w:leader="dot" w:pos="9072"/>
      </w:tabs>
      <w:spacing w:before="40" w:after="40"/>
      <w:ind w:left="284"/>
    </w:pPr>
    <w:rPr>
      <w:rFonts w:ascii="Times New Roman" w:hAnsi="Times New Roman"/>
    </w:rPr>
  </w:style>
  <w:style w:type="paragraph" w:styleId="TOC1">
    <w:name w:val="toc 1"/>
    <w:basedOn w:val="TOCBase"/>
    <w:next w:val="Normal"/>
    <w:rsid w:val="00FA1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A76"/>
    <w:rPr>
      <w:rFonts w:ascii="Times New Roman" w:eastAsia="Times New Roman" w:hAnsi="Times New Roman" w:cs="Times New Roman"/>
      <w:sz w:val="16"/>
      <w:lang w:eastAsia="en-US"/>
    </w:rPr>
  </w:style>
  <w:style w:type="paragraph" w:styleId="Title">
    <w:name w:val="Title"/>
    <w:basedOn w:val="HeadingBase"/>
    <w:link w:val="TitleChar"/>
    <w:qFormat/>
    <w:rsid w:val="00FA1A76"/>
    <w:pPr>
      <w:spacing w:before="5040"/>
      <w:jc w:val="center"/>
    </w:pPr>
    <w:rPr>
      <w:sz w:val="48"/>
      <w:szCs w:val="72"/>
      <w:lang w:val="en-US"/>
    </w:rPr>
  </w:style>
  <w:style w:type="character" w:customStyle="1" w:styleId="TitleChar">
    <w:name w:val="Title Char"/>
    <w:basedOn w:val="DefaultParagraphFont"/>
    <w:link w:val="Title"/>
    <w:rsid w:val="00FA1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A76"/>
    <w:pPr>
      <w:tabs>
        <w:tab w:val="left" w:pos="3600"/>
        <w:tab w:val="left" w:pos="3958"/>
      </w:tabs>
    </w:pPr>
  </w:style>
  <w:style w:type="paragraph" w:styleId="List">
    <w:name w:val="List"/>
    <w:basedOn w:val="BodyText"/>
    <w:next w:val="BodyText"/>
    <w:rsid w:val="00FA1A76"/>
    <w:pPr>
      <w:tabs>
        <w:tab w:val="left" w:pos="340"/>
      </w:tabs>
      <w:spacing w:before="60" w:after="60"/>
      <w:ind w:left="340" w:hanging="340"/>
    </w:pPr>
  </w:style>
  <w:style w:type="paragraph" w:customStyle="1" w:styleId="Note">
    <w:name w:val="Note"/>
    <w:basedOn w:val="BodyText"/>
    <w:rsid w:val="00FA1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A76"/>
    <w:pPr>
      <w:framePr w:wrap="auto" w:hAnchor="text" w:y="6049"/>
    </w:pPr>
    <w:rPr>
      <w:color w:val="000000"/>
      <w:sz w:val="40"/>
    </w:rPr>
  </w:style>
  <w:style w:type="paragraph" w:customStyle="1" w:styleId="TOCTitle">
    <w:name w:val="TOCTitle"/>
    <w:basedOn w:val="Heading1"/>
    <w:rsid w:val="00FA1A76"/>
    <w:pPr>
      <w:spacing w:after="240"/>
      <w:jc w:val="center"/>
      <w:outlineLvl w:val="9"/>
    </w:pPr>
    <w:rPr>
      <w:caps/>
    </w:rPr>
  </w:style>
  <w:style w:type="paragraph" w:customStyle="1" w:styleId="Version">
    <w:name w:val="Version"/>
    <w:rsid w:val="00FA1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A76"/>
    <w:pPr>
      <w:keepNext w:val="0"/>
      <w:tabs>
        <w:tab w:val="right" w:pos="4176"/>
      </w:tabs>
      <w:ind w:left="198" w:hanging="198"/>
    </w:pPr>
    <w:rPr>
      <w:rFonts w:ascii="Garamond" w:hAnsi="Garamond"/>
    </w:rPr>
  </w:style>
  <w:style w:type="paragraph" w:styleId="IndexHeading">
    <w:name w:val="index heading"/>
    <w:basedOn w:val="Normal"/>
    <w:next w:val="Index1"/>
    <w:semiHidden/>
    <w:rsid w:val="00FA1A76"/>
    <w:pPr>
      <w:spacing w:before="120" w:after="120"/>
    </w:pPr>
    <w:rPr>
      <w:rFonts w:ascii="Arial" w:hAnsi="Arial"/>
      <w:b/>
      <w:color w:val="918585"/>
      <w:sz w:val="24"/>
    </w:rPr>
  </w:style>
  <w:style w:type="paragraph" w:styleId="Header">
    <w:name w:val="header"/>
    <w:basedOn w:val="Normal"/>
    <w:link w:val="HeaderChar"/>
    <w:rsid w:val="00FA1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A76"/>
    <w:rPr>
      <w:rFonts w:ascii="Times New Roman" w:eastAsia="Times New Roman" w:hAnsi="Times New Roman" w:cs="Times New Roman"/>
      <w:sz w:val="16"/>
      <w:szCs w:val="20"/>
      <w:lang w:val="en-GB" w:eastAsia="en-US"/>
    </w:rPr>
  </w:style>
  <w:style w:type="paragraph" w:customStyle="1" w:styleId="Chapter">
    <w:name w:val="Chapter"/>
    <w:basedOn w:val="Normal"/>
    <w:rsid w:val="00FA1A76"/>
    <w:pPr>
      <w:spacing w:before="240"/>
    </w:pPr>
    <w:rPr>
      <w:rFonts w:ascii="Times New Roman" w:hAnsi="Times New Roman"/>
      <w:smallCaps/>
      <w:spacing w:val="80"/>
      <w:sz w:val="28"/>
    </w:rPr>
  </w:style>
  <w:style w:type="paragraph" w:customStyle="1" w:styleId="InChapter">
    <w:name w:val="InChapter"/>
    <w:basedOn w:val="Heading3"/>
    <w:rsid w:val="00FA1A76"/>
    <w:pPr>
      <w:spacing w:after="240"/>
      <w:outlineLvl w:val="9"/>
    </w:pPr>
    <w:rPr>
      <w:noProof/>
    </w:rPr>
  </w:style>
  <w:style w:type="paragraph" w:styleId="Index2">
    <w:name w:val="index 2"/>
    <w:basedOn w:val="Normal"/>
    <w:next w:val="Normal"/>
    <w:semiHidden/>
    <w:rsid w:val="00FA1A76"/>
    <w:pPr>
      <w:tabs>
        <w:tab w:val="right" w:pos="4176"/>
      </w:tabs>
      <w:ind w:left="568" w:hanging="284"/>
    </w:pPr>
    <w:rPr>
      <w:rFonts w:ascii="Garamond" w:hAnsi="Garamond"/>
    </w:rPr>
  </w:style>
  <w:style w:type="paragraph" w:customStyle="1" w:styleId="Byline">
    <w:name w:val="Byline"/>
    <w:rsid w:val="00FA1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A76"/>
    <w:pPr>
      <w:tabs>
        <w:tab w:val="clear" w:pos="3600"/>
        <w:tab w:val="clear" w:pos="3958"/>
      </w:tabs>
      <w:jc w:val="right"/>
    </w:pPr>
  </w:style>
  <w:style w:type="paragraph" w:styleId="Caption">
    <w:name w:val="caption"/>
    <w:basedOn w:val="BodyText"/>
    <w:next w:val="Normal"/>
    <w:qFormat/>
    <w:rsid w:val="00FA1A76"/>
    <w:pPr>
      <w:framePr w:w="2268" w:hSpace="181" w:vSpace="181" w:wrap="around" w:vAnchor="text" w:hAnchor="page" w:x="1135" w:y="285" w:anchorLock="1"/>
    </w:pPr>
    <w:rPr>
      <w:i/>
    </w:rPr>
  </w:style>
  <w:style w:type="paragraph" w:customStyle="1" w:styleId="MiniTOCTitle">
    <w:name w:val="MiniTOCTitle"/>
    <w:basedOn w:val="Heading4"/>
    <w:rsid w:val="00FA1A76"/>
    <w:pPr>
      <w:spacing w:before="240"/>
      <w:outlineLvl w:val="9"/>
    </w:pPr>
    <w:rPr>
      <w:noProof/>
      <w:sz w:val="24"/>
    </w:rPr>
  </w:style>
  <w:style w:type="paragraph" w:customStyle="1" w:styleId="MiniTOCItem">
    <w:name w:val="MiniTOCItem"/>
    <w:basedOn w:val="ListBullet"/>
    <w:rsid w:val="00FA1A76"/>
    <w:pPr>
      <w:numPr>
        <w:numId w:val="0"/>
      </w:numPr>
      <w:tabs>
        <w:tab w:val="right" w:leader="dot" w:pos="6521"/>
      </w:tabs>
      <w:spacing w:before="0" w:after="0"/>
    </w:pPr>
  </w:style>
  <w:style w:type="paragraph" w:customStyle="1" w:styleId="TOFTitle">
    <w:name w:val="TOFTitle"/>
    <w:basedOn w:val="TOCTitle"/>
    <w:rsid w:val="00FA1A76"/>
  </w:style>
  <w:style w:type="paragraph" w:styleId="TableofFigures">
    <w:name w:val="table of figures"/>
    <w:basedOn w:val="Normal"/>
    <w:next w:val="Normal"/>
    <w:semiHidden/>
    <w:rsid w:val="00FA1A76"/>
    <w:pPr>
      <w:tabs>
        <w:tab w:val="right" w:leader="dot" w:pos="9072"/>
      </w:tabs>
      <w:ind w:left="970" w:hanging="403"/>
    </w:pPr>
    <w:rPr>
      <w:rFonts w:ascii="Times New Roman" w:hAnsi="Times New Roman"/>
      <w:b/>
    </w:rPr>
  </w:style>
  <w:style w:type="paragraph" w:styleId="ListNumber">
    <w:name w:val="List Number"/>
    <w:basedOn w:val="List"/>
    <w:rsid w:val="00FA1A76"/>
    <w:pPr>
      <w:numPr>
        <w:numId w:val="15"/>
      </w:numPr>
      <w:tabs>
        <w:tab w:val="clear" w:pos="340"/>
      </w:tabs>
    </w:pPr>
  </w:style>
  <w:style w:type="character" w:customStyle="1" w:styleId="WingdingSymbols">
    <w:name w:val="Wingding Symbols"/>
    <w:rsid w:val="00FA1A76"/>
    <w:rPr>
      <w:rFonts w:ascii="Wingdings" w:hAnsi="Wingdings"/>
    </w:rPr>
  </w:style>
  <w:style w:type="paragraph" w:customStyle="1" w:styleId="TableHeading">
    <w:name w:val="Table Heading"/>
    <w:basedOn w:val="HeadingBase"/>
    <w:rsid w:val="00FA1A76"/>
    <w:pPr>
      <w:keepLines/>
      <w:pBdr>
        <w:bottom w:val="single" w:sz="6" w:space="1" w:color="918585"/>
      </w:pBdr>
      <w:spacing w:before="240"/>
    </w:pPr>
  </w:style>
  <w:style w:type="character" w:customStyle="1" w:styleId="HotSpot">
    <w:name w:val="HotSpot"/>
    <w:rsid w:val="00FA1A76"/>
    <w:rPr>
      <w:color w:val="0033CC"/>
      <w:u w:val="none"/>
    </w:rPr>
  </w:style>
  <w:style w:type="paragraph" w:customStyle="1" w:styleId="BodyTextRight">
    <w:name w:val="Body Text Right"/>
    <w:basedOn w:val="BodyText"/>
    <w:rsid w:val="00FA1A76"/>
    <w:pPr>
      <w:spacing w:before="0" w:after="0"/>
      <w:jc w:val="right"/>
    </w:pPr>
  </w:style>
  <w:style w:type="paragraph" w:styleId="Index3">
    <w:name w:val="index 3"/>
    <w:basedOn w:val="ListNumber2"/>
    <w:next w:val="Normal"/>
    <w:semiHidden/>
    <w:rsid w:val="00FA1A76"/>
    <w:pPr>
      <w:numPr>
        <w:numId w:val="0"/>
      </w:numPr>
      <w:tabs>
        <w:tab w:val="right" w:leader="dot" w:pos="4176"/>
      </w:tabs>
    </w:pPr>
  </w:style>
  <w:style w:type="paragraph" w:styleId="ListNumber2">
    <w:name w:val="List Number 2"/>
    <w:basedOn w:val="List2"/>
    <w:rsid w:val="00FA1A76"/>
    <w:pPr>
      <w:numPr>
        <w:numId w:val="10"/>
      </w:numPr>
      <w:tabs>
        <w:tab w:val="clear" w:pos="1060"/>
      </w:tabs>
    </w:pPr>
  </w:style>
  <w:style w:type="paragraph" w:customStyle="1" w:styleId="MarginNote">
    <w:name w:val="Margin Note"/>
    <w:basedOn w:val="BodyText"/>
    <w:rsid w:val="00FA1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A76"/>
    <w:rPr>
      <w:sz w:val="32"/>
    </w:rPr>
  </w:style>
  <w:style w:type="paragraph" w:customStyle="1" w:styleId="HeadingProcedure">
    <w:name w:val="Heading Procedure"/>
    <w:basedOn w:val="HeadingBase"/>
    <w:next w:val="Normal"/>
    <w:rsid w:val="00FA1A76"/>
    <w:pPr>
      <w:tabs>
        <w:tab w:val="left" w:pos="0"/>
      </w:tabs>
      <w:spacing w:before="120" w:after="60"/>
    </w:pPr>
    <w:rPr>
      <w:i/>
      <w:color w:val="918585"/>
      <w:sz w:val="22"/>
    </w:rPr>
  </w:style>
  <w:style w:type="paragraph" w:customStyle="1" w:styleId="TableBodyText">
    <w:name w:val="Table Body Text"/>
    <w:basedOn w:val="BodyText"/>
    <w:rsid w:val="00FA1A76"/>
    <w:pPr>
      <w:spacing w:before="60" w:after="60"/>
    </w:pPr>
  </w:style>
  <w:style w:type="paragraph" w:styleId="ListContinue">
    <w:name w:val="List Continue"/>
    <w:basedOn w:val="List"/>
    <w:rsid w:val="00FA1A76"/>
    <w:pPr>
      <w:ind w:firstLine="0"/>
    </w:pPr>
  </w:style>
  <w:style w:type="paragraph" w:customStyle="1" w:styleId="ListNote">
    <w:name w:val="List Note"/>
    <w:basedOn w:val="List"/>
    <w:rsid w:val="00FA1A76"/>
    <w:pPr>
      <w:pBdr>
        <w:top w:val="single" w:sz="6" w:space="2" w:color="918585"/>
        <w:bottom w:val="single" w:sz="6" w:space="2" w:color="918585"/>
      </w:pBdr>
      <w:tabs>
        <w:tab w:val="left" w:pos="1021"/>
      </w:tabs>
      <w:ind w:firstLine="0"/>
    </w:pPr>
  </w:style>
  <w:style w:type="paragraph" w:customStyle="1" w:styleId="Warning">
    <w:name w:val="Warning"/>
    <w:basedOn w:val="BodyText"/>
    <w:rsid w:val="00FA1A76"/>
    <w:pPr>
      <w:shd w:val="clear" w:color="auto" w:fill="D9D9D9"/>
      <w:tabs>
        <w:tab w:val="left" w:pos="992"/>
      </w:tabs>
      <w:ind w:left="119" w:right="119"/>
    </w:pPr>
    <w:rPr>
      <w:sz w:val="20"/>
    </w:rPr>
  </w:style>
  <w:style w:type="paragraph" w:customStyle="1" w:styleId="MarginIcons">
    <w:name w:val="Margin Icons"/>
    <w:basedOn w:val="BodyText"/>
    <w:rsid w:val="00FA1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A76"/>
    <w:rPr>
      <w:rFonts w:ascii="Courier New" w:hAnsi="Courier New"/>
    </w:rPr>
  </w:style>
  <w:style w:type="paragraph" w:customStyle="1" w:styleId="NoteBullet">
    <w:name w:val="Note Bullet"/>
    <w:basedOn w:val="Note"/>
    <w:rsid w:val="00FA1A76"/>
    <w:pPr>
      <w:tabs>
        <w:tab w:val="clear" w:pos="680"/>
      </w:tabs>
      <w:spacing w:before="60" w:after="60"/>
    </w:pPr>
  </w:style>
  <w:style w:type="paragraph" w:customStyle="1" w:styleId="SubHeading2">
    <w:name w:val="SubHeading2"/>
    <w:basedOn w:val="HeadingBase"/>
    <w:rsid w:val="00FA1A76"/>
    <w:pPr>
      <w:spacing w:before="240" w:after="60"/>
    </w:pPr>
    <w:rPr>
      <w:sz w:val="20"/>
    </w:rPr>
  </w:style>
  <w:style w:type="paragraph" w:customStyle="1" w:styleId="SubHeading1">
    <w:name w:val="SubHeading1"/>
    <w:basedOn w:val="HeadingBase"/>
    <w:rsid w:val="00FA1A76"/>
    <w:pPr>
      <w:spacing w:before="240" w:after="60"/>
    </w:pPr>
    <w:rPr>
      <w:color w:val="918585"/>
      <w:sz w:val="22"/>
    </w:rPr>
  </w:style>
  <w:style w:type="paragraph" w:customStyle="1" w:styleId="SideHeading">
    <w:name w:val="Side Heading"/>
    <w:basedOn w:val="HeadingBase"/>
    <w:rsid w:val="00FA1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A76"/>
    <w:pPr>
      <w:tabs>
        <w:tab w:val="num" w:pos="360"/>
      </w:tabs>
    </w:pPr>
  </w:style>
  <w:style w:type="paragraph" w:styleId="PlainText">
    <w:name w:val="Plain Text"/>
    <w:basedOn w:val="Normal"/>
    <w:link w:val="PlainTextChar"/>
    <w:rsid w:val="00FA1A76"/>
    <w:rPr>
      <w:sz w:val="20"/>
    </w:rPr>
  </w:style>
  <w:style w:type="character" w:customStyle="1" w:styleId="PlainTextChar">
    <w:name w:val="Plain Text Char"/>
    <w:basedOn w:val="DefaultParagraphFont"/>
    <w:link w:val="PlainText"/>
    <w:rsid w:val="00FA1A76"/>
    <w:rPr>
      <w:rFonts w:ascii="Courier New" w:eastAsia="Times New Roman" w:hAnsi="Courier New" w:cs="Times New Roman"/>
      <w:sz w:val="20"/>
      <w:szCs w:val="20"/>
      <w:lang w:eastAsia="en-US"/>
    </w:rPr>
  </w:style>
  <w:style w:type="character" w:customStyle="1" w:styleId="MenuOption">
    <w:name w:val="Menu Option"/>
    <w:basedOn w:val="DefaultParagraphFont"/>
    <w:rsid w:val="00FA1A76"/>
    <w:rPr>
      <w:b/>
      <w:smallCaps/>
    </w:rPr>
  </w:style>
  <w:style w:type="paragraph" w:customStyle="1" w:styleId="TableListNumber">
    <w:name w:val="Table List Number"/>
    <w:basedOn w:val="ListNumber"/>
    <w:rsid w:val="00FA1A76"/>
    <w:pPr>
      <w:numPr>
        <w:numId w:val="0"/>
      </w:numPr>
    </w:pPr>
  </w:style>
  <w:style w:type="paragraph" w:styleId="TOC4">
    <w:name w:val="toc 4"/>
    <w:basedOn w:val="TOCBase"/>
    <w:next w:val="Normal"/>
    <w:semiHidden/>
    <w:rsid w:val="00FA1A76"/>
    <w:pPr>
      <w:tabs>
        <w:tab w:val="right" w:leader="dot" w:pos="9071"/>
      </w:tabs>
      <w:ind w:left="1701"/>
    </w:pPr>
  </w:style>
  <w:style w:type="paragraph" w:customStyle="1" w:styleId="ListAlpha">
    <w:name w:val="List Alpha"/>
    <w:basedOn w:val="List"/>
    <w:rsid w:val="00FA1A76"/>
    <w:pPr>
      <w:numPr>
        <w:numId w:val="9"/>
      </w:numPr>
    </w:pPr>
  </w:style>
  <w:style w:type="paragraph" w:customStyle="1" w:styleId="ListAlpha2">
    <w:name w:val="List Alpha 2"/>
    <w:basedOn w:val="List2"/>
    <w:rsid w:val="00FA1A76"/>
    <w:pPr>
      <w:numPr>
        <w:numId w:val="8"/>
      </w:numPr>
    </w:pPr>
  </w:style>
  <w:style w:type="paragraph" w:styleId="List2">
    <w:name w:val="List 2"/>
    <w:basedOn w:val="BodyText"/>
    <w:rsid w:val="00FA1A76"/>
    <w:pPr>
      <w:tabs>
        <w:tab w:val="left" w:pos="680"/>
      </w:tabs>
      <w:spacing w:before="60" w:after="60"/>
      <w:ind w:left="680" w:hanging="340"/>
    </w:pPr>
  </w:style>
  <w:style w:type="paragraph" w:styleId="List3">
    <w:name w:val="List 3"/>
    <w:basedOn w:val="BodyText"/>
    <w:rsid w:val="00FA1A76"/>
    <w:pPr>
      <w:tabs>
        <w:tab w:val="left" w:pos="1021"/>
      </w:tabs>
      <w:spacing w:before="60" w:after="60"/>
      <w:ind w:left="1020" w:hanging="340"/>
    </w:pPr>
  </w:style>
  <w:style w:type="paragraph" w:styleId="List4">
    <w:name w:val="List 4"/>
    <w:basedOn w:val="BodyText"/>
    <w:rsid w:val="00FA1A76"/>
    <w:pPr>
      <w:tabs>
        <w:tab w:val="left" w:pos="1361"/>
      </w:tabs>
      <w:spacing w:before="60" w:after="60"/>
      <w:ind w:left="1361" w:hanging="340"/>
    </w:pPr>
  </w:style>
  <w:style w:type="paragraph" w:styleId="List5">
    <w:name w:val="List 5"/>
    <w:basedOn w:val="BodyText"/>
    <w:rsid w:val="00FA1A76"/>
    <w:pPr>
      <w:tabs>
        <w:tab w:val="left" w:pos="1701"/>
      </w:tabs>
      <w:spacing w:before="60" w:after="60"/>
      <w:ind w:left="1701" w:hanging="340"/>
    </w:pPr>
  </w:style>
  <w:style w:type="paragraph" w:styleId="ListBullet3">
    <w:name w:val="List Bullet 3"/>
    <w:basedOn w:val="List3"/>
    <w:rsid w:val="00FA1A76"/>
    <w:pPr>
      <w:numPr>
        <w:numId w:val="14"/>
      </w:numPr>
      <w:tabs>
        <w:tab w:val="clear" w:pos="1021"/>
      </w:tabs>
      <w:ind w:left="1037" w:hanging="357"/>
    </w:pPr>
  </w:style>
  <w:style w:type="paragraph" w:styleId="ListBullet4">
    <w:name w:val="List Bullet 4"/>
    <w:basedOn w:val="List4"/>
    <w:rsid w:val="00FA1A76"/>
    <w:pPr>
      <w:numPr>
        <w:numId w:val="3"/>
      </w:numPr>
      <w:tabs>
        <w:tab w:val="clear" w:pos="1361"/>
      </w:tabs>
    </w:pPr>
  </w:style>
  <w:style w:type="paragraph" w:styleId="ListBullet5">
    <w:name w:val="List Bullet 5"/>
    <w:basedOn w:val="List5"/>
    <w:rsid w:val="00FA1A76"/>
    <w:pPr>
      <w:numPr>
        <w:numId w:val="4"/>
      </w:numPr>
    </w:pPr>
  </w:style>
  <w:style w:type="paragraph" w:styleId="ListContinue2">
    <w:name w:val="List Continue 2"/>
    <w:basedOn w:val="List2"/>
    <w:rsid w:val="00FA1A76"/>
    <w:pPr>
      <w:ind w:firstLine="0"/>
    </w:pPr>
  </w:style>
  <w:style w:type="paragraph" w:styleId="ListContinue3">
    <w:name w:val="List Continue 3"/>
    <w:basedOn w:val="List3"/>
    <w:rsid w:val="00FA1A76"/>
    <w:pPr>
      <w:ind w:left="1021" w:firstLine="0"/>
    </w:pPr>
  </w:style>
  <w:style w:type="paragraph" w:styleId="ListContinue4">
    <w:name w:val="List Continue 4"/>
    <w:basedOn w:val="List4"/>
    <w:rsid w:val="00FA1A76"/>
    <w:pPr>
      <w:ind w:firstLine="0"/>
    </w:pPr>
  </w:style>
  <w:style w:type="paragraph" w:styleId="ListContinue5">
    <w:name w:val="List Continue 5"/>
    <w:basedOn w:val="List5"/>
    <w:rsid w:val="00FA1A76"/>
    <w:pPr>
      <w:ind w:firstLine="0"/>
    </w:pPr>
  </w:style>
  <w:style w:type="paragraph" w:styleId="ListNumber3">
    <w:name w:val="List Number 3"/>
    <w:basedOn w:val="List3"/>
    <w:rsid w:val="00FA1A76"/>
    <w:pPr>
      <w:numPr>
        <w:numId w:val="5"/>
      </w:numPr>
    </w:pPr>
  </w:style>
  <w:style w:type="paragraph" w:styleId="ListNumber4">
    <w:name w:val="List Number 4"/>
    <w:basedOn w:val="List4"/>
    <w:rsid w:val="00FA1A76"/>
    <w:pPr>
      <w:numPr>
        <w:numId w:val="6"/>
      </w:numPr>
    </w:pPr>
  </w:style>
  <w:style w:type="paragraph" w:styleId="ListNumber5">
    <w:name w:val="List Number 5"/>
    <w:basedOn w:val="List5"/>
    <w:rsid w:val="00FA1A76"/>
    <w:pPr>
      <w:numPr>
        <w:numId w:val="7"/>
      </w:numPr>
    </w:pPr>
  </w:style>
  <w:style w:type="paragraph" w:styleId="BlockText">
    <w:name w:val="Block Text"/>
    <w:basedOn w:val="Normal"/>
    <w:rsid w:val="00FA1A76"/>
    <w:pPr>
      <w:spacing w:after="120"/>
      <w:ind w:left="1440" w:right="1440"/>
    </w:pPr>
  </w:style>
  <w:style w:type="character" w:customStyle="1" w:styleId="Subscript">
    <w:name w:val="Subscript"/>
    <w:basedOn w:val="DefaultParagraphFont"/>
    <w:rsid w:val="00FA1A76"/>
    <w:rPr>
      <w:sz w:val="16"/>
      <w:vertAlign w:val="subscript"/>
    </w:rPr>
  </w:style>
  <w:style w:type="character" w:customStyle="1" w:styleId="Superscript">
    <w:name w:val="Superscript"/>
    <w:basedOn w:val="DefaultParagraphFont"/>
    <w:rsid w:val="00FA1A76"/>
    <w:rPr>
      <w:sz w:val="16"/>
      <w:vertAlign w:val="superscript"/>
    </w:rPr>
  </w:style>
  <w:style w:type="character" w:customStyle="1" w:styleId="Symbols">
    <w:name w:val="Symbols"/>
    <w:basedOn w:val="DefaultParagraphFont"/>
    <w:rsid w:val="00FA1A76"/>
    <w:rPr>
      <w:rFonts w:ascii="Symbol" w:hAnsi="Symbol"/>
    </w:rPr>
  </w:style>
  <w:style w:type="character" w:customStyle="1" w:styleId="MenuOptions">
    <w:name w:val="Menu Options"/>
    <w:basedOn w:val="DefaultParagraphFont"/>
    <w:rsid w:val="00FA1A76"/>
    <w:rPr>
      <w:rFonts w:ascii="Arial Narrow" w:hAnsi="Arial Narrow"/>
      <w:smallCaps/>
    </w:rPr>
  </w:style>
  <w:style w:type="character" w:customStyle="1" w:styleId="Buttons">
    <w:name w:val="Buttons"/>
    <w:basedOn w:val="DefaultParagraphFont"/>
    <w:rsid w:val="00FA1A76"/>
    <w:rPr>
      <w:b/>
    </w:rPr>
  </w:style>
  <w:style w:type="character" w:customStyle="1" w:styleId="Underlined">
    <w:name w:val="Underlined"/>
    <w:basedOn w:val="DefaultParagraphFont"/>
    <w:rsid w:val="00FA1A76"/>
    <w:rPr>
      <w:u w:val="single"/>
    </w:rPr>
  </w:style>
  <w:style w:type="paragraph" w:customStyle="1" w:styleId="TableBodyTextRight">
    <w:name w:val="Table Body Text Right"/>
    <w:basedOn w:val="TableBodyText"/>
    <w:rsid w:val="00FA1A76"/>
    <w:pPr>
      <w:widowControl w:val="0"/>
      <w:autoSpaceDE w:val="0"/>
      <w:autoSpaceDN w:val="0"/>
      <w:adjustRightInd w:val="0"/>
      <w:jc w:val="right"/>
    </w:pPr>
    <w:rPr>
      <w:rFonts w:cs="Arial"/>
      <w:szCs w:val="18"/>
    </w:rPr>
  </w:style>
  <w:style w:type="paragraph" w:customStyle="1" w:styleId="CopyrightText">
    <w:name w:val="Copyright Text"/>
    <w:basedOn w:val="BodyText"/>
    <w:rsid w:val="00FA1A76"/>
    <w:rPr>
      <w:sz w:val="18"/>
    </w:rPr>
  </w:style>
  <w:style w:type="paragraph" w:customStyle="1" w:styleId="BodySmallRight">
    <w:name w:val="Body Small Right"/>
    <w:basedOn w:val="BodyTextRight"/>
    <w:rsid w:val="00FA1A76"/>
    <w:rPr>
      <w:sz w:val="18"/>
      <w:szCs w:val="18"/>
    </w:rPr>
  </w:style>
  <w:style w:type="paragraph" w:customStyle="1" w:styleId="MarginEdition">
    <w:name w:val="Margin Edition"/>
    <w:basedOn w:val="MarginNote"/>
    <w:rsid w:val="00FA1A76"/>
    <w:pPr>
      <w:spacing w:before="0" w:after="0"/>
    </w:pPr>
    <w:rPr>
      <w:rFonts w:ascii="Times New Roman" w:hAnsi="Times New Roman"/>
      <w:color w:val="999999"/>
    </w:rPr>
  </w:style>
  <w:style w:type="paragraph" w:customStyle="1" w:styleId="Spacer">
    <w:name w:val="Spacer"/>
    <w:basedOn w:val="Normal"/>
    <w:rsid w:val="00FA1A76"/>
    <w:rPr>
      <w:sz w:val="2"/>
      <w:szCs w:val="2"/>
    </w:rPr>
  </w:style>
  <w:style w:type="character" w:customStyle="1" w:styleId="Small">
    <w:name w:val="Small"/>
    <w:basedOn w:val="DefaultParagraphFont"/>
    <w:rsid w:val="00FA1A76"/>
    <w:rPr>
      <w:sz w:val="16"/>
    </w:rPr>
  </w:style>
  <w:style w:type="paragraph" w:customStyle="1" w:styleId="WideTable">
    <w:name w:val="Wide Table"/>
    <w:basedOn w:val="Normal"/>
    <w:rsid w:val="00FA1A76"/>
    <w:pPr>
      <w:ind w:left="-1418"/>
    </w:pPr>
    <w:rPr>
      <w:sz w:val="2"/>
      <w:szCs w:val="2"/>
    </w:rPr>
  </w:style>
  <w:style w:type="character" w:styleId="PageNumber">
    <w:name w:val="page number"/>
    <w:basedOn w:val="DefaultParagraphFont"/>
    <w:rsid w:val="00FA1A76"/>
  </w:style>
  <w:style w:type="paragraph" w:styleId="Quote">
    <w:name w:val="Quote"/>
    <w:basedOn w:val="Heading1"/>
    <w:link w:val="QuoteChar"/>
    <w:qFormat/>
    <w:rsid w:val="00FA1A76"/>
    <w:rPr>
      <w:b w:val="0"/>
      <w:sz w:val="72"/>
      <w:szCs w:val="72"/>
      <w:lang w:val="en-NZ"/>
    </w:rPr>
  </w:style>
  <w:style w:type="character" w:customStyle="1" w:styleId="QuoteChar">
    <w:name w:val="Quote Char"/>
    <w:basedOn w:val="DefaultParagraphFont"/>
    <w:link w:val="Quote"/>
    <w:rsid w:val="00FA1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A76"/>
    <w:pPr>
      <w:pageBreakBefore/>
    </w:pPr>
  </w:style>
  <w:style w:type="paragraph" w:customStyle="1" w:styleId="Border">
    <w:name w:val="Border"/>
    <w:basedOn w:val="Normal"/>
    <w:qFormat/>
    <w:rsid w:val="00FA1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A76"/>
    <w:rPr>
      <w:b/>
      <w:bCs/>
      <w:i/>
      <w:iCs/>
      <w:color w:val="auto"/>
    </w:rPr>
  </w:style>
  <w:style w:type="paragraph" w:styleId="IntenseQuote">
    <w:name w:val="Intense Quote"/>
    <w:basedOn w:val="Normal"/>
    <w:next w:val="Normal"/>
    <w:link w:val="IntenseQuoteChar"/>
    <w:uiPriority w:val="30"/>
    <w:qFormat/>
    <w:rsid w:val="00FA1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A76"/>
    <w:rPr>
      <w:smallCaps/>
      <w:color w:val="auto"/>
      <w:u w:val="single"/>
    </w:rPr>
  </w:style>
  <w:style w:type="character" w:styleId="IntenseReference">
    <w:name w:val="Intense Reference"/>
    <w:basedOn w:val="DefaultParagraphFont"/>
    <w:uiPriority w:val="32"/>
    <w:qFormat/>
    <w:rsid w:val="00FA1A76"/>
    <w:rPr>
      <w:b/>
      <w:bCs/>
      <w:smallCaps/>
      <w:color w:val="auto"/>
      <w:spacing w:val="5"/>
      <w:u w:val="single"/>
    </w:rPr>
  </w:style>
  <w:style w:type="paragraph" w:customStyle="1" w:styleId="2ColumnHeading">
    <w:name w:val="2Column Heading"/>
    <w:basedOn w:val="BodyText"/>
    <w:qFormat/>
    <w:rsid w:val="00FA1A76"/>
    <w:pPr>
      <w:spacing w:after="60"/>
      <w:ind w:left="-2268"/>
    </w:pPr>
    <w:rPr>
      <w:b/>
    </w:rPr>
  </w:style>
  <w:style w:type="paragraph" w:customStyle="1" w:styleId="Heading1TOC">
    <w:name w:val="Heading1 TOC"/>
    <w:basedOn w:val="Normal"/>
    <w:qFormat/>
    <w:rsid w:val="00FA1A76"/>
    <w:pPr>
      <w:spacing w:before="240" w:after="120"/>
    </w:pPr>
    <w:rPr>
      <w:rFonts w:ascii="Times New Roman" w:hAnsi="Times New Roman"/>
      <w:b/>
      <w:sz w:val="32"/>
    </w:rPr>
  </w:style>
  <w:style w:type="paragraph" w:customStyle="1" w:styleId="Heading2TOC">
    <w:name w:val="Heading2 TOC"/>
    <w:basedOn w:val="Normal"/>
    <w:qFormat/>
    <w:rsid w:val="00FA1A76"/>
    <w:pPr>
      <w:spacing w:before="240" w:after="60"/>
    </w:pPr>
    <w:rPr>
      <w:rFonts w:ascii="Times New Roman" w:hAnsi="Times New Roman"/>
      <w:b/>
      <w:sz w:val="28"/>
    </w:rPr>
  </w:style>
  <w:style w:type="character" w:customStyle="1" w:styleId="Underline">
    <w:name w:val="Underline"/>
    <w:basedOn w:val="DefaultParagraphFont"/>
    <w:qFormat/>
    <w:rsid w:val="00FA1A76"/>
    <w:rPr>
      <w:u w:val="single"/>
    </w:rPr>
  </w:style>
  <w:style w:type="character" w:customStyle="1" w:styleId="BoldandItalics">
    <w:name w:val="Bold and Italics"/>
    <w:qFormat/>
    <w:rsid w:val="00FA1A76"/>
    <w:rPr>
      <w:b/>
      <w:i/>
      <w:u w:val="none"/>
    </w:rPr>
  </w:style>
  <w:style w:type="paragraph" w:styleId="BalloonText">
    <w:name w:val="Balloon Text"/>
    <w:basedOn w:val="Normal"/>
    <w:link w:val="BalloonTextChar"/>
    <w:rsid w:val="00FA1A76"/>
    <w:rPr>
      <w:rFonts w:ascii="Tahoma" w:hAnsi="Tahoma" w:cs="Tahoma"/>
      <w:sz w:val="16"/>
      <w:szCs w:val="16"/>
    </w:rPr>
  </w:style>
  <w:style w:type="character" w:customStyle="1" w:styleId="BalloonTextChar">
    <w:name w:val="Balloon Text Char"/>
    <w:basedOn w:val="DefaultParagraphFont"/>
    <w:link w:val="BalloonText"/>
    <w:rsid w:val="00FA1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A76"/>
    <w:rPr>
      <w:b/>
      <w:color w:val="660033"/>
      <w:spacing w:val="0"/>
    </w:rPr>
  </w:style>
  <w:style w:type="paragraph" w:customStyle="1" w:styleId="Nameditemlist">
    <w:name w:val="Named item list"/>
    <w:basedOn w:val="BodyText"/>
    <w:qFormat/>
    <w:rsid w:val="00FA1A76"/>
    <w:pPr>
      <w:tabs>
        <w:tab w:val="left" w:pos="2835"/>
      </w:tabs>
      <w:ind w:left="2835" w:hanging="2835"/>
    </w:pPr>
  </w:style>
  <w:style w:type="paragraph" w:customStyle="1" w:styleId="BodyTextnopadding">
    <w:name w:val="Body Text no padding"/>
    <w:basedOn w:val="BodyText"/>
    <w:qFormat/>
    <w:rsid w:val="00FA1A76"/>
    <w:pPr>
      <w:spacing w:before="0" w:after="0"/>
    </w:pPr>
  </w:style>
  <w:style w:type="paragraph" w:customStyle="1" w:styleId="BodyTextBold">
    <w:name w:val="Body Text Bold"/>
    <w:basedOn w:val="BodyText"/>
    <w:qFormat/>
    <w:rsid w:val="00FA1A76"/>
    <w:rPr>
      <w:b/>
    </w:rPr>
  </w:style>
  <w:style w:type="character" w:styleId="Hyperlink">
    <w:name w:val="Hyperlink"/>
    <w:basedOn w:val="DefaultParagraphFont"/>
    <w:uiPriority w:val="99"/>
    <w:unhideWhenUsed/>
    <w:rsid w:val="00FE0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5075</Characters>
  <Application>Microsoft Office Word</Application>
  <DocSecurity>0</DocSecurity>
  <Lines>163</Lines>
  <Paragraphs>110</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RGRPSG201 Handle greyhounds</dc:title>
  <dc:subject>Approved</dc:subject>
  <dc:creator>Skills Insight</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