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61B" w:rsidP="004B2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RGRHBR504 Manage horse breeding operations</w:t>
      </w:r>
      <w:r>
        <w:fldChar w:fldCharType="end"/>
      </w:r>
    </w:p>
    <w:p w:rsidR="004B261B" w:rsidP="004B261B">
      <w:pPr>
        <w:pStyle w:val="Version"/>
        <w:sectPr w:rsidSect="00123B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B40" w:rsidP="00123B40">
      <w:pPr>
        <w:pStyle w:val="SuperHeading"/>
      </w:pPr>
      <w:r w:rsidRPr="00123B40">
        <w:t>RGRHBR504 Manage horse breeding operations</w:t>
      </w:r>
    </w:p>
    <w:p w:rsidR="00000000" w:rsidRPr="00123B40" w:rsidP="00123B40">
      <w:pPr>
        <w:pStyle w:val="Heading1"/>
      </w:pPr>
      <w:bookmarkStart w:id="1" w:name="O_1047909"/>
      <w:bookmarkEnd w:id="1"/>
      <w:r w:rsidRPr="00123B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Bold"/>
              <w:rPr>
                <w:lang w:val="en-NZ"/>
              </w:rPr>
            </w:pPr>
            <w:r w:rsidRPr="00123B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Bold"/>
              <w:rPr>
                <w:lang w:val="en-NZ"/>
              </w:rPr>
            </w:pPr>
            <w:r w:rsidRPr="00123B40">
              <w:t>Comments</w:t>
            </w:r>
          </w:p>
        </w:tc>
      </w:tr>
      <w:tr w:rsidTr="0012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BodyText"/>
            </w:pPr>
            <w:r w:rsidRPr="00123B40">
              <w:t>This version released with RGR Racing and Breeding Training Package Version 3.0.</w:t>
            </w:r>
          </w:p>
        </w:tc>
      </w:tr>
    </w:tbl>
    <w:p w:rsidR="00000000" w:rsidRPr="00123B40" w:rsidP="00123B40">
      <w:pPr>
        <w:pStyle w:val="BodyText"/>
      </w:pPr>
    </w:p>
    <w:p w:rsidR="00000000" w:rsidRPr="00123B40" w:rsidP="00123B40">
      <w:pPr>
        <w:pStyle w:val="AllowPageBreak"/>
      </w:pPr>
    </w:p>
    <w:p w:rsidR="00000000" w:rsidRPr="00123B40" w:rsidP="00123B40">
      <w:pPr>
        <w:pStyle w:val="Heading1"/>
      </w:pPr>
      <w:bookmarkStart w:id="2" w:name="O_1047910"/>
      <w:bookmarkEnd w:id="2"/>
      <w:r w:rsidRPr="00123B40">
        <w:t>Application</w:t>
      </w:r>
    </w:p>
    <w:p w:rsidR="00000000" w:rsidRPr="00123B40" w:rsidP="004B261B">
      <w:pPr>
        <w:pStyle w:val="BodyText"/>
      </w:pPr>
      <w:r w:rsidRPr="00123B40">
        <w:t>This unit of competency describes the skills and knowledge required to successfully manage al</w:t>
      </w:r>
      <w:r w:rsidRPr="00123B40">
        <w:t>l aspects of a breeding horse stud. It covers assessing structural and human resource requirements, developing breeding programs, and managing operations, including caring for stallions and mares, and foaling operations.</w:t>
      </w:r>
    </w:p>
    <w:p w:rsidR="00000000" w:rsidRPr="00123B40" w:rsidP="004B261B">
      <w:pPr>
        <w:pStyle w:val="BodyText"/>
      </w:pPr>
      <w:r w:rsidRPr="00123B40">
        <w:t>The unit applies to individuals who</w:t>
      </w:r>
      <w:r w:rsidRPr="00123B40">
        <w:t xml:space="preserve"> have managerial responsibilities for horse breeding operations. They work independently within organisational guidelines, applying extensive knowledge of breeding performance horses and industry skills to achieve outcomes.</w:t>
      </w:r>
    </w:p>
    <w:p w:rsidR="00000000" w:rsidRPr="00123B40" w:rsidP="004B261B">
      <w:pPr>
        <w:pStyle w:val="BodyText"/>
      </w:pPr>
      <w:r w:rsidRPr="00123B40">
        <w:t>No licensing or certification re</w:t>
      </w:r>
      <w:r w:rsidRPr="00123B40">
        <w:t>quirements apply to this unit at the time of publication.</w:t>
      </w:r>
    </w:p>
    <w:p w:rsidR="00000000" w:rsidRPr="00123B40" w:rsidP="004B261B">
      <w:pPr>
        <w:pStyle w:val="BodyText"/>
      </w:pPr>
      <w:r w:rsidRPr="00123B40">
        <w:t>Work health and safety and animal welfare legislation relevant to interacting with horses applies to workers in this industry. Requirements vary between industry sectors and state/territory jurisdic</w:t>
      </w:r>
      <w:r w:rsidRPr="00123B40">
        <w:t>tions. Users are advised to check with the relevant authority for specific requirements.</w:t>
      </w:r>
    </w:p>
    <w:p w:rsidR="00000000" w:rsidRPr="00123B40" w:rsidP="00123B40">
      <w:pPr>
        <w:pStyle w:val="Heading1"/>
      </w:pPr>
      <w:bookmarkStart w:id="3" w:name="O_1047911"/>
      <w:bookmarkEnd w:id="3"/>
      <w:r w:rsidRPr="00123B40">
        <w:t>Pre-requisite Unit</w:t>
      </w:r>
    </w:p>
    <w:p w:rsidR="00000000" w:rsidRPr="00123B40" w:rsidP="004B261B">
      <w:pPr>
        <w:pStyle w:val="BodyText"/>
      </w:pPr>
      <w:r w:rsidRPr="00123B40">
        <w:t>Nil</w:t>
      </w:r>
    </w:p>
    <w:p w:rsidR="00000000" w:rsidRPr="00123B40" w:rsidP="00123B40">
      <w:pPr>
        <w:pStyle w:val="Heading1"/>
      </w:pPr>
      <w:bookmarkStart w:id="4" w:name="O_1047913"/>
      <w:bookmarkEnd w:id="4"/>
      <w:r w:rsidRPr="00123B40">
        <w:t>Unit Sector</w:t>
      </w:r>
    </w:p>
    <w:p w:rsidR="00000000" w:rsidRPr="00123B40" w:rsidP="004B261B">
      <w:pPr>
        <w:pStyle w:val="BodyText"/>
      </w:pPr>
      <w:r w:rsidRPr="00123B40">
        <w:t>Horse Breeding (HBR)</w:t>
      </w:r>
    </w:p>
    <w:p w:rsidR="00000000" w:rsidRPr="00123B40" w:rsidP="00123B40">
      <w:pPr>
        <w:pStyle w:val="Heading1"/>
      </w:pPr>
      <w:bookmarkStart w:id="5" w:name="O_1047914"/>
      <w:bookmarkEnd w:id="5"/>
      <w:r w:rsidRPr="00123B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2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Bold"/>
              <w:rPr>
                <w:lang w:val="en-NZ"/>
              </w:rPr>
            </w:pPr>
            <w:r w:rsidRPr="00123B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Bold"/>
              <w:rPr>
                <w:lang w:val="en-NZ"/>
              </w:rPr>
            </w:pPr>
            <w:r w:rsidRPr="00123B40">
              <w:t>Performance Criteria</w:t>
            </w:r>
          </w:p>
        </w:tc>
      </w:tr>
      <w:tr w:rsidTr="004B2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BodyText"/>
            </w:pPr>
            <w:r w:rsidRPr="00123B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2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 xml:space="preserve">1. Apply reproductive anatomy and physiology </w:t>
            </w:r>
            <w:r w:rsidRPr="00123B40">
              <w:t>principles to stud practice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BodyText"/>
            </w:pPr>
            <w:r w:rsidRPr="00123B40">
              <w:t>1.1 Assess the reprodu</w:t>
            </w:r>
            <w:r w:rsidRPr="00123B40">
              <w:t>ctive anatomy of stallions on a regular basis during the breeding season to inform stallion management procedures</w:t>
            </w:r>
          </w:p>
          <w:p w:rsidR="00000000" w:rsidRPr="00123B40" w:rsidP="00123B40">
            <w:pPr>
              <w:pStyle w:val="BodyText"/>
            </w:pPr>
            <w:r w:rsidRPr="00123B40">
              <w:t>1.2 Assess the reproductive anatomy and physiological function of mares on a regular basis during the breeding season to inform mare managemen</w:t>
            </w:r>
            <w:r w:rsidRPr="00123B40">
              <w:t>t procedures</w:t>
            </w:r>
          </w:p>
          <w:p w:rsidR="00000000" w:rsidRPr="00123B40" w:rsidP="00123B40">
            <w:pPr>
              <w:pStyle w:val="BodyText"/>
            </w:pPr>
            <w:r w:rsidRPr="00123B40">
              <w:t>1.3 Monitor and report on the behavioural characteristics of oestrus, dioestrus and anoestrus according to industry standard procedures</w:t>
            </w:r>
          </w:p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1.4 Monitor and report the characteristics of pregnancy according to industry standard procedures</w:t>
            </w:r>
          </w:p>
        </w:tc>
      </w:tr>
      <w:tr w:rsidTr="004B2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2. Assess stud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BodyText"/>
            </w:pPr>
            <w:r w:rsidRPr="00123B40">
              <w:t>2.1 Develop stud breeding program goals and strategies</w:t>
            </w:r>
          </w:p>
          <w:p w:rsidR="00000000" w:rsidRPr="00123B40" w:rsidP="00123B40">
            <w:pPr>
              <w:pStyle w:val="BodyText"/>
            </w:pPr>
            <w:r w:rsidRPr="00123B40">
              <w:t>2.2 Assess and document stud requirements according to workplace objectives</w:t>
            </w:r>
          </w:p>
          <w:p w:rsidR="00000000" w:rsidRPr="00123B40" w:rsidP="00123B40">
            <w:pPr>
              <w:pStyle w:val="BodyText"/>
            </w:pPr>
            <w:r w:rsidRPr="00123B40">
              <w:t>2.3 Identify resources required to support the breeding programs</w:t>
            </w:r>
          </w:p>
          <w:p w:rsidR="00000000" w:rsidRPr="00123B40" w:rsidP="00123B40">
            <w:pPr>
              <w:pStyle w:val="BodyText"/>
            </w:pPr>
            <w:r w:rsidRPr="00123B40">
              <w:t>2.4 Determine the optimal stud f</w:t>
            </w:r>
            <w:r w:rsidRPr="00123B40">
              <w:t>arm layout to facilitate ease of management and meet behavioural needs of horses</w:t>
            </w:r>
          </w:p>
          <w:p w:rsidR="00000000" w:rsidRPr="00123B40" w:rsidP="00123B40">
            <w:pPr>
              <w:pStyle w:val="BodyText"/>
            </w:pPr>
            <w:r w:rsidRPr="00123B40">
              <w:t>2.5 Select breeding options to maximise opportunities and meet stud objectives within industry guidelines</w:t>
            </w:r>
          </w:p>
          <w:p w:rsidR="00000000" w:rsidRPr="00123B40" w:rsidP="00123B40">
            <w:pPr>
              <w:pStyle w:val="BodyText"/>
            </w:pPr>
            <w:r w:rsidRPr="00123B40">
              <w:t>2.6 Develop strategies for compliance with work health and safety, an</w:t>
            </w:r>
            <w:r w:rsidRPr="00123B40">
              <w:t>imal welfare, biosecurity and environmental legislation and guidelines</w:t>
            </w:r>
          </w:p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2.7 Assess, control and review risks related to stud operations to ensure a safe workplace</w:t>
            </w:r>
          </w:p>
        </w:tc>
      </w:tr>
      <w:tr w:rsidTr="004B2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3. Manage the breeding calendar of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BodyText"/>
            </w:pPr>
            <w:r w:rsidRPr="00123B40">
              <w:t>3.1 Document and communicate the calendar of op</w:t>
            </w:r>
            <w:r w:rsidRPr="00123B40">
              <w:t>erations to incorporate routine seasonal breeding practices</w:t>
            </w:r>
          </w:p>
          <w:p w:rsidR="00000000" w:rsidRPr="00123B40" w:rsidP="00123B40">
            <w:pPr>
              <w:pStyle w:val="BodyText"/>
            </w:pPr>
            <w:r w:rsidRPr="00123B40">
              <w:t>3.2 Identify and research potential stallions, mares and genetic material for use in the breeding operation</w:t>
            </w:r>
          </w:p>
          <w:p w:rsidR="00000000" w:rsidRPr="00123B40" w:rsidP="00123B40">
            <w:pPr>
              <w:pStyle w:val="BodyText"/>
            </w:pPr>
            <w:r w:rsidRPr="00123B40">
              <w:t>3.3 Develop and implement routine health management procedures</w:t>
            </w:r>
          </w:p>
          <w:p w:rsidR="00000000" w:rsidRPr="00123B40" w:rsidP="00123B40">
            <w:pPr>
              <w:pStyle w:val="BodyText"/>
            </w:pPr>
            <w:r w:rsidRPr="00123B40">
              <w:t>3.4 Determine appropriate</w:t>
            </w:r>
            <w:r w:rsidRPr="00123B40">
              <w:t xml:space="preserve"> breeding and horse management timelines according to annual calendar</w:t>
            </w:r>
          </w:p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3.5 Complete breeding documents according to workplace and industry requirements</w:t>
            </w:r>
          </w:p>
        </w:tc>
      </w:tr>
      <w:tr w:rsidTr="004B2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4. Manage conception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BodyText"/>
            </w:pPr>
            <w:r w:rsidRPr="00123B40">
              <w:t>4.1 Develop and implement a covering timetable for stallions</w:t>
            </w:r>
          </w:p>
          <w:p w:rsidR="00000000" w:rsidRPr="00123B40" w:rsidP="00123B40">
            <w:pPr>
              <w:pStyle w:val="BodyText"/>
            </w:pPr>
            <w:r w:rsidRPr="00123B40">
              <w:t>4.2 Monitor and report</w:t>
            </w:r>
            <w:r w:rsidRPr="00123B40">
              <w:t xml:space="preserve"> key milestones of conception and gestation according to industry procedures</w:t>
            </w:r>
          </w:p>
          <w:p w:rsidR="00000000" w:rsidRPr="00123B40" w:rsidP="00123B40">
            <w:pPr>
              <w:pStyle w:val="BodyText"/>
            </w:pPr>
            <w:r w:rsidRPr="00123B40">
              <w:t>4.3 Identify and select relevant pregnancy detection techniques suitable for use on the stud farm</w:t>
            </w:r>
          </w:p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4.4 Develop and implement a strategy for the timely and efficient detection of pr</w:t>
            </w:r>
            <w:r w:rsidRPr="00123B40">
              <w:t>egnancies</w:t>
            </w:r>
          </w:p>
        </w:tc>
      </w:tr>
      <w:tr w:rsidTr="004B2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5. Manage subfertility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BodyText"/>
            </w:pPr>
            <w:r w:rsidRPr="00123B40">
              <w:t>5.1 Identify the causes of subfertility and infertility in stallions</w:t>
            </w:r>
          </w:p>
          <w:p w:rsidR="00000000" w:rsidRPr="00123B40" w:rsidP="00123B40">
            <w:pPr>
              <w:pStyle w:val="BodyText"/>
            </w:pPr>
            <w:r w:rsidRPr="00123B40">
              <w:t>5.2 Develop and implement strategies to treat and minimise the impact of stallion subfertility or infertility</w:t>
            </w:r>
          </w:p>
          <w:p w:rsidR="00000000" w:rsidRPr="00123B40" w:rsidP="00123B40">
            <w:pPr>
              <w:pStyle w:val="BodyText"/>
            </w:pPr>
            <w:r w:rsidRPr="00123B40">
              <w:t>5.3 Identify the causes of subfertility and infertility in mares</w:t>
            </w:r>
          </w:p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5.4 Develop and implement management strategies to treat and minimise the impact of mare subfertility and infertility</w:t>
            </w:r>
          </w:p>
        </w:tc>
      </w:tr>
      <w:tr w:rsidTr="004B2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6. Manage foaling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BodyText"/>
            </w:pPr>
            <w:r w:rsidRPr="00123B40">
              <w:t>6.1 Implement plans to manage mares immedia</w:t>
            </w:r>
            <w:r w:rsidRPr="00123B40">
              <w:t>tely prior to foaling</w:t>
            </w:r>
          </w:p>
          <w:p w:rsidR="00000000" w:rsidRPr="00123B40" w:rsidP="00123B40">
            <w:pPr>
              <w:pStyle w:val="BodyText"/>
            </w:pPr>
            <w:r w:rsidRPr="00123B40">
              <w:t>6.2 Oversee the foaling down of mares</w:t>
            </w:r>
          </w:p>
          <w:p w:rsidR="00000000" w:rsidRPr="00123B40" w:rsidP="00123B40">
            <w:pPr>
              <w:pStyle w:val="BodyText"/>
            </w:pPr>
            <w:r w:rsidRPr="00123B40">
              <w:t>6.3 Develop and implement a plan to manage foaling emergencies</w:t>
            </w:r>
          </w:p>
          <w:p w:rsidR="00000000" w:rsidRPr="00123B40" w:rsidP="00123B40">
            <w:pPr>
              <w:pStyle w:val="BodyText"/>
            </w:pPr>
            <w:r w:rsidRPr="00123B40">
              <w:t>6.4 Develop and implement plans for the treatment and management of neonatal illness and injury</w:t>
            </w:r>
          </w:p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6.5 Develop and implement post-foalin</w:t>
            </w:r>
            <w:r w:rsidRPr="00123B40">
              <w:t>g mare and foal care procedures</w:t>
            </w:r>
          </w:p>
        </w:tc>
      </w:tr>
      <w:tr w:rsidTr="004B2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7. Manage foetal loss and abortion in mares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BodyText"/>
            </w:pPr>
            <w:r w:rsidRPr="00123B40">
              <w:t>7.1 Identify the signs and causes of foetal loss and abortion, and develop procedures to routinely monitor mares for these conditions</w:t>
            </w:r>
          </w:p>
          <w:p w:rsidR="00000000" w:rsidRPr="00123B40" w:rsidP="00123B40">
            <w:pPr>
              <w:pStyle w:val="BodyText"/>
            </w:pPr>
            <w:r w:rsidRPr="00123B40">
              <w:t>7.2 Develop and implement a strategy to preve</w:t>
            </w:r>
            <w:r w:rsidRPr="00123B40">
              <w:t>nt or minimise the risk of abortion</w:t>
            </w:r>
          </w:p>
          <w:p w:rsidR="00000000" w:rsidRPr="00123B40" w:rsidP="00123B40">
            <w:pPr>
              <w:pStyle w:val="BodyText"/>
            </w:pPr>
            <w:r w:rsidRPr="00123B40">
              <w:t>7.3 Develop and implement a plan to respond to and manage abortion or suspected abortion</w:t>
            </w:r>
          </w:p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7.4 Identify mares that have aborted or are at risk of abortion, and implement industry standard management procedures</w:t>
            </w:r>
          </w:p>
        </w:tc>
      </w:tr>
      <w:tr w:rsidTr="004B2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8. Evaluate</w:t>
            </w:r>
            <w:r w:rsidRPr="00123B40">
              <w:t xml:space="preserve"> the application of assisted reproductive technologies to the performance horse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BodyText"/>
            </w:pPr>
            <w:r w:rsidRPr="00123B40">
              <w:t>8.1 Evaluate the potential benefits of assisted reproductive technologies to stud goals and operations, where appropriate for breed requirements and/or rules of racing</w:t>
            </w:r>
            <w:r w:rsidRPr="00123B40">
              <w:t xml:space="preserve"> for racehorses</w:t>
            </w:r>
          </w:p>
          <w:p w:rsidR="00000000" w:rsidRPr="00123B40" w:rsidP="00123B40">
            <w:pPr>
              <w:pStyle w:val="BodyText"/>
            </w:pPr>
            <w:r w:rsidRPr="00123B40">
              <w:t>8.2 Evaluate the costs and implications of assisted reproductive technologies against stud goals and objectives</w:t>
            </w:r>
          </w:p>
        </w:tc>
      </w:tr>
    </w:tbl>
    <w:p w:rsidR="00000000" w:rsidRPr="00123B40" w:rsidP="00123B40">
      <w:pPr>
        <w:pStyle w:val="BodyText"/>
      </w:pPr>
    </w:p>
    <w:p w:rsidR="00000000" w:rsidRPr="00123B40" w:rsidP="00123B40">
      <w:pPr>
        <w:pStyle w:val="AllowPageBreak"/>
      </w:pPr>
    </w:p>
    <w:p w:rsidR="00000000" w:rsidRPr="00123B40" w:rsidP="00123B40">
      <w:pPr>
        <w:pStyle w:val="Heading1"/>
      </w:pPr>
      <w:bookmarkStart w:id="6" w:name="O_1047915"/>
      <w:bookmarkEnd w:id="6"/>
      <w:r w:rsidRPr="00123B40">
        <w:t>Foundation Skills</w:t>
      </w:r>
    </w:p>
    <w:p w:rsidR="00000000" w:rsidRPr="004B261B" w:rsidP="004B261B">
      <w:pPr>
        <w:pStyle w:val="BodyText"/>
        <w:rPr>
          <w:i/>
        </w:rPr>
      </w:pPr>
      <w:r w:rsidRPr="004B261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Bold"/>
              <w:rPr>
                <w:lang w:val="en-NZ"/>
              </w:rPr>
            </w:pPr>
            <w:r w:rsidRPr="00123B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Bold"/>
              <w:rPr>
                <w:lang w:val="en-NZ"/>
              </w:rPr>
            </w:pPr>
            <w:r w:rsidRPr="00123B40">
              <w:t>Description</w:t>
            </w:r>
          </w:p>
        </w:tc>
      </w:tr>
      <w:tr w:rsidTr="0012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ListBullet"/>
              <w:rPr>
                <w:lang w:val="en-NZ"/>
              </w:rPr>
            </w:pPr>
            <w:r w:rsidRPr="00123B40">
              <w:t>Extract and interpret technical info</w:t>
            </w:r>
            <w:r w:rsidRPr="00123B40">
              <w:t>rmation relating to horse breeding from a range of sources</w:t>
            </w:r>
          </w:p>
        </w:tc>
      </w:tr>
      <w:tr w:rsidTr="0012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ListBullet"/>
              <w:rPr>
                <w:lang w:val="en-NZ"/>
              </w:rPr>
            </w:pPr>
            <w:r w:rsidRPr="00123B40">
              <w:t>Prepare written breeding programs and schedules using clear language, accurate industry terminology and logical structure</w:t>
            </w:r>
          </w:p>
        </w:tc>
      </w:tr>
      <w:tr w:rsidTr="0012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ListBullet"/>
            </w:pPr>
            <w:r w:rsidRPr="00123B40">
              <w:t>Calculate fees and operational costs</w:t>
            </w:r>
          </w:p>
          <w:p w:rsidR="00000000" w:rsidP="00123B40">
            <w:pPr>
              <w:pStyle w:val="ListBullet"/>
              <w:rPr>
                <w:lang w:val="en-NZ"/>
              </w:rPr>
            </w:pPr>
            <w:r w:rsidRPr="00123B40">
              <w:t>Calculate, sequence and adjust timelines in breeding schedules or plans</w:t>
            </w:r>
          </w:p>
        </w:tc>
      </w:tr>
      <w:tr w:rsidTr="0012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ListBullet"/>
            </w:pPr>
            <w:r w:rsidRPr="00123B40">
              <w:t>Take responsibility for complying with regulatory requirements, including work health and safety and animal welfare, within own role and area of work</w:t>
            </w:r>
          </w:p>
          <w:p w:rsidR="00000000" w:rsidRPr="00123B40" w:rsidP="00123B40">
            <w:pPr>
              <w:pStyle w:val="ListBullet"/>
            </w:pPr>
            <w:r w:rsidRPr="00123B40">
              <w:t>Compl</w:t>
            </w:r>
            <w:r w:rsidRPr="00123B40">
              <w:t>y with safe, ethical and humane horse handling industry practices</w:t>
            </w:r>
          </w:p>
          <w:p w:rsidR="00000000" w:rsidP="00123B40">
            <w:pPr>
              <w:pStyle w:val="ListBullet"/>
              <w:rPr>
                <w:lang w:val="en-NZ"/>
              </w:rPr>
            </w:pPr>
            <w:r w:rsidRPr="00123B40">
              <w:t>Ensure knowledge of performance horse breeding requirements is kept up-to-date in order to provide accurate information</w:t>
            </w:r>
          </w:p>
        </w:tc>
      </w:tr>
      <w:tr w:rsidTr="0012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ListBullet"/>
              <w:rPr>
                <w:lang w:val="en-NZ"/>
              </w:rPr>
            </w:pPr>
            <w:r w:rsidRPr="00123B40">
              <w:t>Use accurate industry terminology, concepts and</w:t>
            </w:r>
            <w:r w:rsidRPr="00123B40">
              <w:t xml:space="preserve"> protocols for communicating with a variety of people in managing performance horse breeding operations</w:t>
            </w:r>
          </w:p>
        </w:tc>
      </w:tr>
      <w:tr w:rsidTr="0012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ListBullet"/>
            </w:pPr>
            <w:r w:rsidRPr="00123B40">
              <w:t xml:space="preserve">Organise and plan breeding programs and schedules for multiple horses; monitoring actions </w:t>
            </w:r>
            <w:r w:rsidRPr="00123B40">
              <w:t>against stated goals and adjusting plans and resources in response to changing conditions</w:t>
            </w:r>
          </w:p>
          <w:p w:rsidR="00000000" w:rsidRPr="00123B40" w:rsidP="00123B40">
            <w:pPr>
              <w:pStyle w:val="ListBullet"/>
            </w:pPr>
            <w:r w:rsidRPr="00123B40">
              <w:t>Uses main features and functions of digital tools to complete tasks</w:t>
            </w:r>
          </w:p>
        </w:tc>
      </w:tr>
    </w:tbl>
    <w:p w:rsidR="00000000" w:rsidRPr="00123B40" w:rsidP="00123B40">
      <w:pPr>
        <w:pStyle w:val="BodyText"/>
      </w:pPr>
    </w:p>
    <w:p w:rsidR="00000000" w:rsidRPr="00123B40" w:rsidP="00123B40">
      <w:pPr>
        <w:pStyle w:val="AllowPageBreak"/>
      </w:pPr>
    </w:p>
    <w:p w:rsidR="00000000" w:rsidRPr="00123B40" w:rsidP="00123B40">
      <w:pPr>
        <w:pStyle w:val="Heading1"/>
      </w:pPr>
      <w:bookmarkStart w:id="7" w:name="O_1047917"/>
      <w:bookmarkEnd w:id="7"/>
      <w:r w:rsidRPr="00123B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2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Bold"/>
              <w:rPr>
                <w:lang w:val="en-NZ"/>
              </w:rPr>
            </w:pPr>
            <w:r w:rsidRPr="00123B4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Bold"/>
              <w:rPr>
                <w:lang w:val="en-NZ"/>
              </w:rPr>
            </w:pPr>
            <w:r w:rsidRPr="00123B40">
              <w:t>Code and title previo</w:t>
            </w:r>
            <w:r w:rsidRPr="00123B40">
              <w:t>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Bold"/>
              <w:rPr>
                <w:lang w:val="en-NZ"/>
              </w:rPr>
            </w:pPr>
            <w:r w:rsidRPr="00123B4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Bold"/>
              <w:rPr>
                <w:lang w:val="en-NZ"/>
              </w:rPr>
            </w:pPr>
            <w:r w:rsidRPr="00123B40">
              <w:t>Equivalence status</w:t>
            </w:r>
          </w:p>
        </w:tc>
      </w:tr>
      <w:tr w:rsidTr="0012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7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RGRHBR504 Manage horse breeding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ACMPHR506 Manage performance horse breeding operations and AHCPHR506 Manage performance horse breeding operations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BodyText"/>
            </w:pPr>
            <w:r w:rsidRPr="00123B40">
              <w:t>Code changed to reflect appropriate industry sector usage</w:t>
            </w:r>
          </w:p>
          <w:p w:rsidR="00000000" w:rsidRPr="00123B40" w:rsidP="00123B40">
            <w:pPr>
              <w:pStyle w:val="BodyText"/>
            </w:pPr>
            <w:r w:rsidRPr="00123B40">
              <w:t>Minor changes for clarity</w:t>
            </w:r>
          </w:p>
          <w:p w:rsidR="00000000" w:rsidP="00123B40">
            <w:pPr>
              <w:pStyle w:val="BodyText"/>
              <w:rPr>
                <w:lang w:val="en-NZ"/>
              </w:rPr>
            </w:pPr>
            <w:r w:rsidRPr="00123B40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0" w:rsidP="00123B40">
            <w:pPr>
              <w:pStyle w:val="BodyText"/>
            </w:pPr>
            <w:r w:rsidRPr="00123B40">
              <w:t>Equivalent unit</w:t>
            </w:r>
          </w:p>
        </w:tc>
      </w:tr>
    </w:tbl>
    <w:p w:rsidR="00000000" w:rsidRPr="00123B40" w:rsidP="00123B40">
      <w:pPr>
        <w:pStyle w:val="BodyText"/>
      </w:pPr>
    </w:p>
    <w:p w:rsidR="00000000" w:rsidRPr="00123B40" w:rsidP="00123B40">
      <w:pPr>
        <w:pStyle w:val="AllowPageBreak"/>
      </w:pPr>
    </w:p>
    <w:p w:rsidR="00000000" w:rsidRPr="00123B40" w:rsidP="00123B40">
      <w:pPr>
        <w:pStyle w:val="Heading1"/>
      </w:pPr>
      <w:bookmarkStart w:id="8" w:name="O_1047924"/>
      <w:bookmarkEnd w:id="8"/>
      <w:r w:rsidRPr="00123B40">
        <w:t>Links</w:t>
      </w:r>
    </w:p>
    <w:p w:rsidR="00000000" w:rsidRPr="00123B40" w:rsidP="004B261B">
      <w:pPr>
        <w:pStyle w:val="BodyText"/>
      </w:pPr>
      <w:r w:rsidRPr="00123B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84B1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23B40" w:rsidP="00123B40"/>
    <w:sectPr w:rsidSect="00123B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40" w:rsidRPr="004B261B" w:rsidP="004B2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61B" w:rsidP="00123B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61B" w:rsidP="00123B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261B" w:rsidP="00123B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6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B40" w:rsidRPr="004B261B" w:rsidP="004B26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61B" w:rsidRPr="002D2AF8" w:rsidP="00123B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RGRHBR504 Manage horse breeding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B261B" w:rsidP="00123B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C60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54C6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B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B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B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B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B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B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B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B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B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B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B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B40"/>
  </w:style>
  <w:style w:type="character" w:customStyle="1" w:styleId="Heading1Char">
    <w:name w:val="Heading 1 Char"/>
    <w:basedOn w:val="DefaultParagraphFont"/>
    <w:link w:val="Heading1"/>
    <w:rsid w:val="00123B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B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B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B4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23B40"/>
    <w:rPr>
      <w:i/>
    </w:rPr>
  </w:style>
  <w:style w:type="paragraph" w:customStyle="1" w:styleId="SuperHeading">
    <w:name w:val="SuperHeading"/>
    <w:basedOn w:val="Normal"/>
    <w:rsid w:val="00123B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B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3B40"/>
    <w:rPr>
      <w:b/>
    </w:rPr>
  </w:style>
  <w:style w:type="character" w:customStyle="1" w:styleId="Heading2Char">
    <w:name w:val="Heading 2 Char"/>
    <w:basedOn w:val="DefaultParagraphFont"/>
    <w:link w:val="Heading2"/>
    <w:rsid w:val="00123B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B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B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B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B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B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B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B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B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B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B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B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B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B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B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B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3B40"/>
    <w:rPr>
      <w:b/>
      <w:spacing w:val="0"/>
    </w:rPr>
  </w:style>
  <w:style w:type="paragraph" w:customStyle="1" w:styleId="SuperTitle">
    <w:name w:val="SuperTitle"/>
    <w:basedOn w:val="Title"/>
    <w:rsid w:val="00123B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B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B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3B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3B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B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B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B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B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B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B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B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B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3B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B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B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B40"/>
  </w:style>
  <w:style w:type="paragraph" w:styleId="TableofFigures">
    <w:name w:val="table of figures"/>
    <w:basedOn w:val="Normal"/>
    <w:next w:val="Normal"/>
    <w:semiHidden/>
    <w:rsid w:val="00123B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B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3B40"/>
    <w:rPr>
      <w:rFonts w:ascii="Wingdings" w:hAnsi="Wingdings"/>
    </w:rPr>
  </w:style>
  <w:style w:type="paragraph" w:customStyle="1" w:styleId="TableHeading">
    <w:name w:val="Table Heading"/>
    <w:basedOn w:val="HeadingBase"/>
    <w:rsid w:val="00123B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B40"/>
    <w:rPr>
      <w:color w:val="0033CC"/>
      <w:u w:val="none"/>
    </w:rPr>
  </w:style>
  <w:style w:type="paragraph" w:customStyle="1" w:styleId="BodyTextRight">
    <w:name w:val="Body Text Right"/>
    <w:basedOn w:val="BodyText"/>
    <w:rsid w:val="00123B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B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B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B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B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B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B40"/>
    <w:rPr>
      <w:sz w:val="32"/>
    </w:rPr>
  </w:style>
  <w:style w:type="paragraph" w:customStyle="1" w:styleId="HeadingProcedure">
    <w:name w:val="Heading Procedure"/>
    <w:basedOn w:val="HeadingBase"/>
    <w:next w:val="Normal"/>
    <w:rsid w:val="00123B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B40"/>
    <w:pPr>
      <w:spacing w:before="60" w:after="60"/>
    </w:pPr>
  </w:style>
  <w:style w:type="paragraph" w:styleId="ListContinue">
    <w:name w:val="List Continue"/>
    <w:basedOn w:val="List"/>
    <w:rsid w:val="00123B40"/>
    <w:pPr>
      <w:ind w:firstLine="0"/>
    </w:pPr>
  </w:style>
  <w:style w:type="paragraph" w:customStyle="1" w:styleId="ListNote">
    <w:name w:val="List Note"/>
    <w:basedOn w:val="List"/>
    <w:rsid w:val="00123B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B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B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B40"/>
    <w:rPr>
      <w:rFonts w:ascii="Courier New" w:hAnsi="Courier New"/>
    </w:rPr>
  </w:style>
  <w:style w:type="paragraph" w:customStyle="1" w:styleId="NoteBullet">
    <w:name w:val="Note Bullet"/>
    <w:basedOn w:val="Note"/>
    <w:rsid w:val="00123B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B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B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B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B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3B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B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B40"/>
    <w:rPr>
      <w:b/>
      <w:smallCaps/>
    </w:rPr>
  </w:style>
  <w:style w:type="paragraph" w:customStyle="1" w:styleId="TableListNumber">
    <w:name w:val="Table List Number"/>
    <w:basedOn w:val="ListNumber"/>
    <w:rsid w:val="00123B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B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B40"/>
    <w:pPr>
      <w:numPr>
        <w:numId w:val="8"/>
      </w:numPr>
    </w:pPr>
  </w:style>
  <w:style w:type="paragraph" w:customStyle="1" w:styleId="ListAlpha2">
    <w:name w:val="List Alpha 2"/>
    <w:basedOn w:val="List2"/>
    <w:rsid w:val="00123B40"/>
    <w:pPr>
      <w:numPr>
        <w:numId w:val="7"/>
      </w:numPr>
    </w:pPr>
  </w:style>
  <w:style w:type="paragraph" w:styleId="List2">
    <w:name w:val="List 2"/>
    <w:basedOn w:val="BodyText"/>
    <w:rsid w:val="00123B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B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B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B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B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B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3B40"/>
    <w:pPr>
      <w:numPr>
        <w:numId w:val="3"/>
      </w:numPr>
    </w:pPr>
  </w:style>
  <w:style w:type="paragraph" w:styleId="ListContinue2">
    <w:name w:val="List Continue 2"/>
    <w:basedOn w:val="List2"/>
    <w:rsid w:val="00123B40"/>
    <w:pPr>
      <w:ind w:firstLine="0"/>
    </w:pPr>
  </w:style>
  <w:style w:type="paragraph" w:styleId="ListContinue3">
    <w:name w:val="List Continue 3"/>
    <w:basedOn w:val="List3"/>
    <w:rsid w:val="00123B40"/>
    <w:pPr>
      <w:ind w:left="1021" w:firstLine="0"/>
    </w:pPr>
  </w:style>
  <w:style w:type="paragraph" w:styleId="ListContinue4">
    <w:name w:val="List Continue 4"/>
    <w:basedOn w:val="List4"/>
    <w:rsid w:val="00123B40"/>
    <w:pPr>
      <w:ind w:firstLine="0"/>
    </w:pPr>
  </w:style>
  <w:style w:type="paragraph" w:styleId="ListContinue5">
    <w:name w:val="List Continue 5"/>
    <w:basedOn w:val="List5"/>
    <w:rsid w:val="00123B40"/>
    <w:pPr>
      <w:ind w:firstLine="0"/>
    </w:pPr>
  </w:style>
  <w:style w:type="paragraph" w:styleId="ListNumber3">
    <w:name w:val="List Number 3"/>
    <w:basedOn w:val="List3"/>
    <w:rsid w:val="00123B40"/>
    <w:pPr>
      <w:numPr>
        <w:numId w:val="4"/>
      </w:numPr>
    </w:pPr>
  </w:style>
  <w:style w:type="paragraph" w:styleId="ListNumber4">
    <w:name w:val="List Number 4"/>
    <w:basedOn w:val="List4"/>
    <w:rsid w:val="00123B40"/>
    <w:pPr>
      <w:numPr>
        <w:numId w:val="5"/>
      </w:numPr>
    </w:pPr>
  </w:style>
  <w:style w:type="paragraph" w:styleId="ListNumber5">
    <w:name w:val="List Number 5"/>
    <w:basedOn w:val="List5"/>
    <w:rsid w:val="00123B40"/>
    <w:pPr>
      <w:numPr>
        <w:numId w:val="6"/>
      </w:numPr>
    </w:pPr>
  </w:style>
  <w:style w:type="paragraph" w:styleId="BlockText">
    <w:name w:val="Block Text"/>
    <w:basedOn w:val="Normal"/>
    <w:rsid w:val="00123B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B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B40"/>
    <w:rPr>
      <w:sz w:val="16"/>
      <w:vertAlign w:val="superscript"/>
    </w:rPr>
  </w:style>
  <w:style w:type="character" w:customStyle="1" w:styleId="Symbols">
    <w:name w:val="Symbols"/>
    <w:basedOn w:val="DefaultParagraphFont"/>
    <w:rsid w:val="00123B40"/>
    <w:rPr>
      <w:rFonts w:ascii="Symbol" w:hAnsi="Symbol"/>
    </w:rPr>
  </w:style>
  <w:style w:type="character" w:customStyle="1" w:styleId="MenuOptions">
    <w:name w:val="Menu Options"/>
    <w:basedOn w:val="DefaultParagraphFont"/>
    <w:rsid w:val="00123B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B40"/>
    <w:rPr>
      <w:b/>
    </w:rPr>
  </w:style>
  <w:style w:type="character" w:customStyle="1" w:styleId="Underlined">
    <w:name w:val="Underlined"/>
    <w:basedOn w:val="DefaultParagraphFont"/>
    <w:rsid w:val="00123B40"/>
    <w:rPr>
      <w:u w:val="single"/>
    </w:rPr>
  </w:style>
  <w:style w:type="paragraph" w:customStyle="1" w:styleId="TableBodyTextRight">
    <w:name w:val="Table Body Text Right"/>
    <w:basedOn w:val="TableBodyText"/>
    <w:rsid w:val="00123B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B40"/>
    <w:rPr>
      <w:sz w:val="18"/>
    </w:rPr>
  </w:style>
  <w:style w:type="paragraph" w:customStyle="1" w:styleId="BodySmallRight">
    <w:name w:val="Body Small Right"/>
    <w:basedOn w:val="BodyTextRight"/>
    <w:rsid w:val="00123B40"/>
    <w:rPr>
      <w:sz w:val="18"/>
      <w:szCs w:val="18"/>
    </w:rPr>
  </w:style>
  <w:style w:type="paragraph" w:customStyle="1" w:styleId="MarginEdition">
    <w:name w:val="Margin Edition"/>
    <w:basedOn w:val="MarginNote"/>
    <w:rsid w:val="00123B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B40"/>
    <w:rPr>
      <w:sz w:val="2"/>
      <w:szCs w:val="2"/>
    </w:rPr>
  </w:style>
  <w:style w:type="character" w:customStyle="1" w:styleId="Small">
    <w:name w:val="Small"/>
    <w:basedOn w:val="DefaultParagraphFont"/>
    <w:rsid w:val="00123B40"/>
    <w:rPr>
      <w:sz w:val="16"/>
    </w:rPr>
  </w:style>
  <w:style w:type="paragraph" w:customStyle="1" w:styleId="WideTable">
    <w:name w:val="Wide Table"/>
    <w:basedOn w:val="Normal"/>
    <w:rsid w:val="00123B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B40"/>
  </w:style>
  <w:style w:type="paragraph" w:styleId="Quote">
    <w:name w:val="Quote"/>
    <w:basedOn w:val="Heading1"/>
    <w:link w:val="QuoteChar"/>
    <w:qFormat/>
    <w:rsid w:val="00123B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B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B40"/>
    <w:pPr>
      <w:pageBreakBefore/>
    </w:pPr>
  </w:style>
  <w:style w:type="paragraph" w:customStyle="1" w:styleId="Border">
    <w:name w:val="Border"/>
    <w:basedOn w:val="Normal"/>
    <w:qFormat/>
    <w:rsid w:val="00123B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B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B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B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B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B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B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B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B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B40"/>
    <w:rPr>
      <w:u w:val="single"/>
    </w:rPr>
  </w:style>
  <w:style w:type="character" w:customStyle="1" w:styleId="BoldandItalics">
    <w:name w:val="Bold and Italics"/>
    <w:qFormat/>
    <w:rsid w:val="00123B40"/>
    <w:rPr>
      <w:b/>
      <w:i/>
      <w:u w:val="none"/>
    </w:rPr>
  </w:style>
  <w:style w:type="paragraph" w:styleId="BalloonText">
    <w:name w:val="Balloon Text"/>
    <w:basedOn w:val="Normal"/>
    <w:link w:val="BalloonTextChar"/>
    <w:rsid w:val="00123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B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B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B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B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B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B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26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1024</Words>
  <Characters>6374</Characters>
  <Application>Microsoft Office Word</Application>
  <DocSecurity>0</DocSecurity>
  <Lines>199</Lines>
  <Paragraphs>115</Paragraphs>
  <ScaleCrop>false</ScaleCrop>
  <Company>Author-it Software Corporation Ltd.</Company>
  <LinksUpToDate>false</LinksUpToDate>
  <CharactersWithSpaces>7283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RGRHBR504 Manage horse breeding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