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1AC" w:rsidP="000C5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RGRHBR501 Plan and implement an enterprise horse breeding strategy</w:t>
      </w:r>
      <w:r>
        <w:fldChar w:fldCharType="end"/>
      </w:r>
    </w:p>
    <w:p w:rsidR="000C51AC" w:rsidP="000C51AC">
      <w:pPr>
        <w:pStyle w:val="Version"/>
        <w:sectPr w:rsidSect="004E0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0EE" w:rsidP="004E00EE">
      <w:pPr>
        <w:pStyle w:val="SuperHeading"/>
      </w:pPr>
      <w:r w:rsidRPr="004E00EE">
        <w:t>Assessment Requirements for RGRHBR501 Plan and implement an enterprise horse breeding strategy</w:t>
      </w:r>
    </w:p>
    <w:p w:rsidR="00000000" w:rsidRPr="004E00EE" w:rsidP="004E00EE">
      <w:pPr>
        <w:pStyle w:val="Heading1"/>
      </w:pPr>
      <w:bookmarkStart w:id="1" w:name="O_1047862"/>
      <w:bookmarkEnd w:id="1"/>
      <w:r w:rsidRPr="004E00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00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EE">
            <w:pPr>
              <w:pStyle w:val="BodyTextBold"/>
              <w:rPr>
                <w:lang w:val="en-NZ"/>
              </w:rPr>
            </w:pPr>
            <w:r w:rsidRPr="004E00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EE">
            <w:pPr>
              <w:pStyle w:val="BodyTextBold"/>
              <w:rPr>
                <w:lang w:val="en-NZ"/>
              </w:rPr>
            </w:pPr>
            <w:r w:rsidRPr="004E00EE">
              <w:t>Comments</w:t>
            </w:r>
          </w:p>
        </w:tc>
      </w:tr>
      <w:tr w:rsidTr="004E00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EE">
            <w:pPr>
              <w:pStyle w:val="BodyText"/>
              <w:rPr>
                <w:lang w:val="en-NZ"/>
              </w:rPr>
            </w:pPr>
            <w:r w:rsidRPr="004E00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EE" w:rsidP="004E00EE">
            <w:pPr>
              <w:pStyle w:val="BodyText"/>
            </w:pPr>
            <w:r w:rsidRPr="004E00EE">
              <w:t>This version released with RGR Racing and Breeding Training Package Version 3.0.</w:t>
            </w:r>
          </w:p>
        </w:tc>
      </w:tr>
    </w:tbl>
    <w:p w:rsidR="00000000" w:rsidRPr="004E00EE" w:rsidP="004E00EE">
      <w:pPr>
        <w:pStyle w:val="BodyText"/>
      </w:pPr>
    </w:p>
    <w:p w:rsidR="00000000" w:rsidRPr="004E00EE" w:rsidP="004E00EE">
      <w:pPr>
        <w:pStyle w:val="AllowPageBreak"/>
      </w:pPr>
    </w:p>
    <w:p w:rsidR="00000000" w:rsidRPr="004E00EE" w:rsidP="004E00EE">
      <w:pPr>
        <w:pStyle w:val="Heading1"/>
      </w:pPr>
      <w:bookmarkStart w:id="2" w:name="O_1047863"/>
      <w:bookmarkEnd w:id="2"/>
      <w:r w:rsidRPr="004E00EE">
        <w:t>Performance Evidence</w:t>
      </w:r>
    </w:p>
    <w:p w:rsidR="00000000" w:rsidRPr="004E00EE" w:rsidP="000C51AC">
      <w:pPr>
        <w:pStyle w:val="BodyText"/>
      </w:pPr>
      <w:r w:rsidRPr="004E00EE">
        <w:t>An individual demonstrating competency must satisfy all of the elements and performance criteria in this unit.</w:t>
      </w:r>
    </w:p>
    <w:p w:rsidR="00000000" w:rsidRPr="004E00EE" w:rsidP="000C51AC">
      <w:pPr>
        <w:pStyle w:val="BodyText"/>
      </w:pPr>
      <w:r w:rsidRPr="004E00EE">
        <w:t>There must be evidence that the individual has:</w:t>
      </w:r>
    </w:p>
    <w:p w:rsidR="00000000" w:rsidRPr="004E00EE" w:rsidP="004E00EE">
      <w:pPr>
        <w:pStyle w:val="ListBullet"/>
      </w:pPr>
      <w:r w:rsidRPr="004E00EE">
        <w:t>developed and implemented a horse breeding strategy for an enterpr</w:t>
      </w:r>
      <w:r w:rsidRPr="004E00EE">
        <w:t>ise for at least one breeding season, which outlines:</w:t>
      </w:r>
    </w:p>
    <w:p w:rsidR="00000000" w:rsidRPr="004E00EE" w:rsidP="004E00EE">
      <w:pPr>
        <w:pStyle w:val="ListBullet2"/>
      </w:pPr>
      <w:r w:rsidRPr="004E00EE">
        <w:t>enterprise breeding objectives and longer term goals</w:t>
      </w:r>
    </w:p>
    <w:p w:rsidR="00000000" w:rsidRPr="004E00EE" w:rsidP="004E00EE">
      <w:pPr>
        <w:pStyle w:val="ListBullet2"/>
      </w:pPr>
      <w:r w:rsidRPr="004E00EE">
        <w:t>breeding strategy, including genetically sound selection of horses</w:t>
      </w:r>
    </w:p>
    <w:p w:rsidR="00000000" w:rsidRPr="004E00EE" w:rsidP="004E00EE">
      <w:pPr>
        <w:pStyle w:val="ListBullet2"/>
      </w:pPr>
      <w:r w:rsidRPr="004E00EE">
        <w:t>resources and costs</w:t>
      </w:r>
    </w:p>
    <w:p w:rsidR="00000000" w:rsidRPr="004E00EE" w:rsidP="004E00EE">
      <w:pPr>
        <w:pStyle w:val="ListBullet2"/>
      </w:pPr>
      <w:r w:rsidRPr="004E00EE">
        <w:t>criteria to measure success against breeding strategy.</w:t>
      </w:r>
    </w:p>
    <w:p w:rsidR="00000000" w:rsidRPr="004E00EE" w:rsidP="004E00EE">
      <w:pPr>
        <w:pStyle w:val="AllowPageBreak"/>
      </w:pPr>
    </w:p>
    <w:p w:rsidR="00000000" w:rsidRPr="004E00EE" w:rsidP="004E00EE">
      <w:pPr>
        <w:pStyle w:val="Heading1"/>
      </w:pPr>
      <w:bookmarkStart w:id="3" w:name="O_1047864"/>
      <w:bookmarkEnd w:id="3"/>
      <w:r w:rsidRPr="004E00EE">
        <w:t>Knowledge Evidence</w:t>
      </w:r>
    </w:p>
    <w:p w:rsidR="00000000" w:rsidRPr="004E00EE" w:rsidP="000C51AC">
      <w:pPr>
        <w:pStyle w:val="BodyText"/>
      </w:pPr>
      <w:r w:rsidRPr="004E00EE">
        <w:t>An individual must be able to demonstrate the knowledge required to perform the tasks outlined in the elements and performance criteria of this unit. This includes knowledge of:</w:t>
      </w:r>
    </w:p>
    <w:p w:rsidR="00000000" w:rsidRPr="004E00EE" w:rsidP="004E00EE">
      <w:pPr>
        <w:pStyle w:val="ListBullet"/>
      </w:pPr>
      <w:r w:rsidRPr="004E00EE">
        <w:t>basic genetic theories and principles, i</w:t>
      </w:r>
      <w:r w:rsidRPr="004E00EE">
        <w:t>ncluding:</w:t>
      </w:r>
    </w:p>
    <w:p w:rsidR="00000000" w:rsidRPr="004E00EE" w:rsidP="004E00EE">
      <w:pPr>
        <w:pStyle w:val="ListBullet2"/>
      </w:pPr>
      <w:r w:rsidRPr="004E00EE">
        <w:t>qualitative and quantitative gene action</w:t>
      </w:r>
    </w:p>
    <w:p w:rsidR="00000000" w:rsidRPr="004E00EE" w:rsidP="004E00EE">
      <w:pPr>
        <w:pStyle w:val="ListBullet2"/>
      </w:pPr>
      <w:r w:rsidRPr="004E00EE">
        <w:t xml:space="preserve">heritability of genetic traits </w:t>
      </w:r>
    </w:p>
    <w:p w:rsidR="00000000" w:rsidRPr="004E00EE" w:rsidP="004E00EE">
      <w:pPr>
        <w:pStyle w:val="ListBullet2"/>
      </w:pPr>
      <w:r w:rsidRPr="004E00EE">
        <w:t>dominant and recessive genes</w:t>
      </w:r>
    </w:p>
    <w:p w:rsidR="00000000" w:rsidRPr="004E00EE" w:rsidP="004E00EE">
      <w:pPr>
        <w:pStyle w:val="ListBullet2"/>
      </w:pPr>
      <w:r w:rsidRPr="004E00EE">
        <w:t>relevance of generation interval and genetic correlation</w:t>
      </w:r>
    </w:p>
    <w:p w:rsidR="00000000" w:rsidRPr="004E00EE" w:rsidP="004E00EE">
      <w:pPr>
        <w:pStyle w:val="ListBullet2"/>
      </w:pPr>
      <w:r w:rsidRPr="004E00EE">
        <w:t xml:space="preserve">use of estimated breeding values and indexes in multi-trait selection </w:t>
      </w:r>
    </w:p>
    <w:p w:rsidR="00000000" w:rsidRPr="004E00EE" w:rsidP="004E00EE">
      <w:pPr>
        <w:pStyle w:val="ListBullet2"/>
      </w:pPr>
      <w:r w:rsidRPr="004E00EE">
        <w:t xml:space="preserve">measurement of </w:t>
      </w:r>
      <w:r w:rsidRPr="004E00EE">
        <w:t xml:space="preserve">genetic characteristics used in breeding programs </w:t>
      </w:r>
    </w:p>
    <w:p w:rsidR="00000000" w:rsidRPr="004E00EE" w:rsidP="004E00EE">
      <w:pPr>
        <w:pStyle w:val="ListBullet2"/>
      </w:pPr>
      <w:r w:rsidRPr="004E00EE">
        <w:t>application to the development of an organisation breeding program and long-term planning</w:t>
      </w:r>
    </w:p>
    <w:p w:rsidR="00000000" w:rsidRPr="004E00EE" w:rsidP="004E00EE">
      <w:pPr>
        <w:pStyle w:val="ListBullet"/>
      </w:pPr>
      <w:r w:rsidRPr="004E00EE">
        <w:t>business models for horse breeding enterprises, including:</w:t>
      </w:r>
    </w:p>
    <w:p w:rsidR="00000000" w:rsidRPr="004E00EE" w:rsidP="004E00EE">
      <w:pPr>
        <w:pStyle w:val="ListBullet2"/>
      </w:pPr>
      <w:r w:rsidRPr="004E00EE">
        <w:t>building own herd/stock</w:t>
      </w:r>
    </w:p>
    <w:p w:rsidR="00000000" w:rsidRPr="004E00EE" w:rsidP="004E00EE">
      <w:pPr>
        <w:pStyle w:val="ListBullet2"/>
      </w:pPr>
      <w:r w:rsidRPr="004E00EE">
        <w:t>servicing customers</w:t>
      </w:r>
      <w:r>
        <w:t>’</w:t>
      </w:r>
      <w:r w:rsidRPr="004E00EE">
        <w:t xml:space="preserve"> horses (walk-ins)</w:t>
      </w:r>
    </w:p>
    <w:p w:rsidR="00000000" w:rsidRPr="004E00EE" w:rsidP="004E00EE">
      <w:pPr>
        <w:pStyle w:val="ListBullet2"/>
      </w:pPr>
      <w:r w:rsidRPr="004E00EE">
        <w:t>mixture of both</w:t>
      </w:r>
    </w:p>
    <w:p w:rsidR="00000000" w:rsidRPr="004E00EE" w:rsidP="004E00EE">
      <w:pPr>
        <w:pStyle w:val="ListBullet2"/>
      </w:pPr>
      <w:r w:rsidRPr="004E00EE">
        <w:t>providing agistment and other services</w:t>
      </w:r>
    </w:p>
    <w:p w:rsidR="00000000" w:rsidRPr="004E00EE" w:rsidP="004E00EE">
      <w:pPr>
        <w:pStyle w:val="ListBullet2"/>
      </w:pPr>
      <w:r w:rsidRPr="004E00EE">
        <w:t>costs and benefits of horse breeding options</w:t>
      </w:r>
    </w:p>
    <w:p w:rsidR="00000000" w:rsidRPr="004E00EE" w:rsidP="004E00EE">
      <w:pPr>
        <w:pStyle w:val="ListBullet2"/>
      </w:pPr>
      <w:r w:rsidRPr="004E00EE">
        <w:t>syndication of stallions</w:t>
      </w:r>
    </w:p>
    <w:p w:rsidR="00000000" w:rsidRPr="004E00EE" w:rsidP="004E00EE">
      <w:pPr>
        <w:pStyle w:val="ListBullet2"/>
      </w:pPr>
      <w:r w:rsidRPr="004E00EE">
        <w:t>market and/or partners</w:t>
      </w:r>
    </w:p>
    <w:p w:rsidR="00000000" w:rsidRPr="004E00EE" w:rsidP="004E00EE">
      <w:pPr>
        <w:pStyle w:val="ListBullet"/>
      </w:pPr>
      <w:r w:rsidRPr="004E00EE">
        <w:t>methods for selecting breeding stock, including:</w:t>
      </w:r>
    </w:p>
    <w:p w:rsidR="00000000" w:rsidRPr="004E00EE" w:rsidP="004E00EE">
      <w:pPr>
        <w:pStyle w:val="ListBullet2"/>
      </w:pPr>
      <w:r w:rsidRPr="004E00EE">
        <w:t>individual horse r</w:t>
      </w:r>
      <w:r w:rsidRPr="004E00EE">
        <w:t>ecords</w:t>
      </w:r>
    </w:p>
    <w:p w:rsidR="00000000" w:rsidRPr="004E00EE" w:rsidP="004E00EE">
      <w:pPr>
        <w:pStyle w:val="ListBullet2"/>
      </w:pPr>
      <w:r w:rsidRPr="004E00EE">
        <w:t>pedigree records</w:t>
      </w:r>
    </w:p>
    <w:p w:rsidR="00000000" w:rsidRPr="004E00EE" w:rsidP="004E00EE">
      <w:pPr>
        <w:pStyle w:val="ListBullet2"/>
      </w:pPr>
      <w:r w:rsidRPr="004E00EE">
        <w:t>progeny records</w:t>
      </w:r>
    </w:p>
    <w:p w:rsidR="00000000" w:rsidRPr="004E00EE" w:rsidP="004E00EE">
      <w:pPr>
        <w:pStyle w:val="ListBullet"/>
      </w:pPr>
      <w:r w:rsidRPr="004E00EE">
        <w:t>indicators of genetic progress within a breeding program, including:</w:t>
      </w:r>
    </w:p>
    <w:p w:rsidR="00000000" w:rsidRPr="004E00EE" w:rsidP="004E00EE">
      <w:pPr>
        <w:pStyle w:val="ListBullet2"/>
      </w:pPr>
      <w:r w:rsidRPr="004E00EE">
        <w:t>consistent goals/objectives</w:t>
      </w:r>
    </w:p>
    <w:p w:rsidR="00000000" w:rsidRPr="004E00EE" w:rsidP="004E00EE">
      <w:pPr>
        <w:pStyle w:val="ListBullet2"/>
      </w:pPr>
      <w:r w:rsidRPr="004E00EE">
        <w:t>heritability</w:t>
      </w:r>
    </w:p>
    <w:p w:rsidR="00000000" w:rsidRPr="004E00EE" w:rsidP="004E00EE">
      <w:pPr>
        <w:pStyle w:val="ListBullet2"/>
      </w:pPr>
      <w:r w:rsidRPr="004E00EE">
        <w:t>selection intensity</w:t>
      </w:r>
    </w:p>
    <w:p w:rsidR="00000000" w:rsidRPr="004E00EE" w:rsidP="004E00EE">
      <w:pPr>
        <w:pStyle w:val="ListBullet2"/>
      </w:pPr>
      <w:r w:rsidRPr="004E00EE">
        <w:t>generation individual</w:t>
      </w:r>
    </w:p>
    <w:p w:rsidR="00000000" w:rsidRPr="004E00EE" w:rsidP="004E00EE">
      <w:pPr>
        <w:pStyle w:val="ListBullet"/>
      </w:pPr>
      <w:r w:rsidRPr="004E00EE">
        <w:t>financial and economic assessment of breeding program</w:t>
      </w:r>
    </w:p>
    <w:p w:rsidR="00000000" w:rsidRPr="004E00EE" w:rsidP="004E00EE">
      <w:pPr>
        <w:pStyle w:val="ListBullet"/>
      </w:pPr>
      <w:r w:rsidRPr="004E00EE">
        <w:t>identifying appropriate professional support, including veterinarian and farrier, and securing service agreements</w:t>
      </w:r>
    </w:p>
    <w:p w:rsidR="00000000" w:rsidRPr="004E00EE" w:rsidP="004E00EE">
      <w:pPr>
        <w:pStyle w:val="ListBullet"/>
      </w:pPr>
      <w:r w:rsidRPr="004E00EE">
        <w:t>key requirements of regulations and codes of practice relevant to developing and implementing a breeding strategy, including:</w:t>
      </w:r>
    </w:p>
    <w:p w:rsidR="00000000" w:rsidRPr="004E00EE" w:rsidP="004E00EE">
      <w:pPr>
        <w:pStyle w:val="ListBullet2"/>
      </w:pPr>
      <w:r w:rsidRPr="004E00EE">
        <w:t>animal welfare</w:t>
      </w:r>
    </w:p>
    <w:p w:rsidR="00000000" w:rsidRPr="004E00EE" w:rsidP="004E00EE">
      <w:pPr>
        <w:pStyle w:val="ListBullet2"/>
      </w:pPr>
      <w:r w:rsidRPr="004E00EE">
        <w:t>biosecurity</w:t>
      </w:r>
    </w:p>
    <w:p w:rsidR="00000000" w:rsidRPr="004E00EE" w:rsidP="004E00EE">
      <w:pPr>
        <w:pStyle w:val="ListBullet2"/>
      </w:pPr>
      <w:r w:rsidRPr="004E00EE">
        <w:t>rules of racing or other discipline requirements.</w:t>
      </w:r>
    </w:p>
    <w:p w:rsidR="00000000" w:rsidRPr="004E00EE" w:rsidP="004E00EE">
      <w:pPr>
        <w:pStyle w:val="AllowPageBreak"/>
      </w:pPr>
    </w:p>
    <w:p w:rsidR="00000000" w:rsidRPr="004E00EE" w:rsidP="004E00EE">
      <w:pPr>
        <w:pStyle w:val="Heading1"/>
      </w:pPr>
      <w:bookmarkStart w:id="4" w:name="O_1047865"/>
      <w:bookmarkEnd w:id="4"/>
      <w:r w:rsidRPr="004E00EE">
        <w:t>Assessment Conditions</w:t>
      </w:r>
    </w:p>
    <w:p w:rsidR="00000000" w:rsidRPr="004E00EE" w:rsidP="000C51AC">
      <w:pPr>
        <w:pStyle w:val="BodyText"/>
      </w:pPr>
      <w:r w:rsidRPr="004E00EE">
        <w:t>Assessment of skills must take place under the following conditions:</w:t>
      </w:r>
    </w:p>
    <w:p w:rsidR="00000000" w:rsidRPr="004E00EE" w:rsidP="004E00EE">
      <w:pPr>
        <w:pStyle w:val="ListBullet"/>
      </w:pPr>
      <w:r w:rsidRPr="004E00EE">
        <w:t>physical conditions:</w:t>
      </w:r>
    </w:p>
    <w:p w:rsidR="00000000" w:rsidRPr="004E00EE" w:rsidP="004E00EE">
      <w:pPr>
        <w:pStyle w:val="ListBullet2"/>
      </w:pPr>
      <w:r w:rsidRPr="004E00EE">
        <w:t>a workplace or an environment that accurately represents work</w:t>
      </w:r>
      <w:r w:rsidRPr="004E00EE">
        <w:t>place conditions</w:t>
      </w:r>
    </w:p>
    <w:p w:rsidR="00000000" w:rsidRPr="004E00EE" w:rsidP="004E00EE">
      <w:pPr>
        <w:pStyle w:val="ListBullet"/>
      </w:pPr>
      <w:r w:rsidRPr="004E00EE">
        <w:t>resources, equipment and materials:</w:t>
      </w:r>
    </w:p>
    <w:p w:rsidR="00000000" w:rsidRPr="004E00EE" w:rsidP="004E00EE">
      <w:pPr>
        <w:pStyle w:val="ListBullet2"/>
      </w:pPr>
      <w:r w:rsidRPr="004E00EE">
        <w:t>technology to prepare a horse breeding strategy</w:t>
      </w:r>
    </w:p>
    <w:p w:rsidR="00000000" w:rsidRPr="004E00EE" w:rsidP="004E00EE">
      <w:pPr>
        <w:pStyle w:val="ListBullet"/>
      </w:pPr>
      <w:r w:rsidRPr="004E00EE">
        <w:t>specifications:</w:t>
      </w:r>
    </w:p>
    <w:p w:rsidR="00000000" w:rsidRPr="004E00EE" w:rsidP="004E00EE">
      <w:pPr>
        <w:pStyle w:val="ListBullet2"/>
      </w:pPr>
      <w:r w:rsidRPr="004E00EE">
        <w:t>information about costs of resources required for breeding program</w:t>
      </w:r>
    </w:p>
    <w:p w:rsidR="00000000" w:rsidRPr="004E00EE" w:rsidP="004E00EE">
      <w:pPr>
        <w:pStyle w:val="ListBullet2"/>
      </w:pPr>
      <w:r w:rsidRPr="004E00EE">
        <w:t>enterprise information about horse pedigrees and population data.</w:t>
      </w:r>
    </w:p>
    <w:p w:rsidR="00000000" w:rsidRPr="004E00EE" w:rsidP="000C51AC">
      <w:pPr>
        <w:pStyle w:val="BodyText"/>
      </w:pPr>
      <w:r w:rsidRPr="004E00EE">
        <w:t>Training and assessment strategies must show evidence of the use of guidance provided in the Companion Volume: User Guide: Safety in Equine Training.</w:t>
      </w:r>
    </w:p>
    <w:p w:rsidR="00000000" w:rsidRPr="004E00EE" w:rsidP="000C51AC">
      <w:pPr>
        <w:pStyle w:val="BodyText"/>
      </w:pPr>
      <w:r w:rsidRPr="004E00EE">
        <w:t xml:space="preserve">Assessors of this unit must satisfy the requirements for assessors in applicable vocational education and </w:t>
      </w:r>
      <w:r w:rsidRPr="004E00EE">
        <w:t>training legislation, frameworks and/or standards.</w:t>
      </w:r>
    </w:p>
    <w:p w:rsidR="00000000" w:rsidRPr="004E00EE" w:rsidP="004E00EE">
      <w:pPr>
        <w:pStyle w:val="Heading1"/>
      </w:pPr>
      <w:bookmarkStart w:id="5" w:name="O_1047868"/>
      <w:bookmarkEnd w:id="5"/>
      <w:r w:rsidRPr="004E00EE">
        <w:t>Links</w:t>
      </w:r>
    </w:p>
    <w:p w:rsidR="00000000" w:rsidRPr="004E00EE" w:rsidP="000C51AC">
      <w:pPr>
        <w:pStyle w:val="BodyText"/>
      </w:pPr>
      <w:r w:rsidRPr="004E00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2134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E00EE" w:rsidP="004E00EE"/>
    <w:sectPr w:rsidSect="004E00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EE" w:rsidRPr="000C51AC" w:rsidP="000C5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AC" w:rsidP="004E0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1AC" w:rsidP="004E0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51AC" w:rsidP="004E0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0EE" w:rsidRPr="000C51AC" w:rsidP="000C5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AC" w:rsidRPr="002D2AF8" w:rsidP="004E0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RGRHBR501 Plan and implement an enterprise horse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C51AC" w:rsidP="004E0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E63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FC5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BA5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0EE"/>
  </w:style>
  <w:style w:type="character" w:customStyle="1" w:styleId="Heading1Char">
    <w:name w:val="Heading 1 Char"/>
    <w:basedOn w:val="DefaultParagraphFont"/>
    <w:link w:val="Heading1"/>
    <w:rsid w:val="004E0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0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00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00EE"/>
    <w:rPr>
      <w:b/>
    </w:rPr>
  </w:style>
  <w:style w:type="character" w:customStyle="1" w:styleId="Heading2Char">
    <w:name w:val="Heading 2 Char"/>
    <w:basedOn w:val="DefaultParagraphFont"/>
    <w:link w:val="Heading2"/>
    <w:rsid w:val="004E0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0EE"/>
    <w:rPr>
      <w:b/>
      <w:spacing w:val="0"/>
    </w:rPr>
  </w:style>
  <w:style w:type="paragraph" w:customStyle="1" w:styleId="SuperTitle">
    <w:name w:val="SuperTitle"/>
    <w:basedOn w:val="Title"/>
    <w:rsid w:val="004E0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0EE"/>
    <w:rPr>
      <w:i/>
    </w:rPr>
  </w:style>
  <w:style w:type="paragraph" w:styleId="Caption">
    <w:name w:val="caption"/>
    <w:basedOn w:val="BodyText"/>
    <w:next w:val="Normal"/>
    <w:qFormat/>
    <w:rsid w:val="004E0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0EE"/>
  </w:style>
  <w:style w:type="paragraph" w:styleId="TableofFigures">
    <w:name w:val="table of figures"/>
    <w:basedOn w:val="Normal"/>
    <w:next w:val="Normal"/>
    <w:semiHidden/>
    <w:rsid w:val="004E0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0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0EE"/>
    <w:rPr>
      <w:rFonts w:ascii="Wingdings" w:hAnsi="Wingdings"/>
    </w:rPr>
  </w:style>
  <w:style w:type="paragraph" w:customStyle="1" w:styleId="TableHeading">
    <w:name w:val="Table Heading"/>
    <w:basedOn w:val="HeadingBase"/>
    <w:rsid w:val="004E0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0EE"/>
    <w:rPr>
      <w:color w:val="0033CC"/>
      <w:u w:val="none"/>
    </w:rPr>
  </w:style>
  <w:style w:type="paragraph" w:customStyle="1" w:styleId="BodyTextRight">
    <w:name w:val="Body Text Right"/>
    <w:basedOn w:val="BodyText"/>
    <w:rsid w:val="004E0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0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0EE"/>
    <w:rPr>
      <w:sz w:val="32"/>
    </w:rPr>
  </w:style>
  <w:style w:type="paragraph" w:customStyle="1" w:styleId="HeadingProcedure">
    <w:name w:val="Heading Procedure"/>
    <w:basedOn w:val="HeadingBase"/>
    <w:next w:val="Normal"/>
    <w:rsid w:val="004E0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0EE"/>
    <w:pPr>
      <w:spacing w:before="60" w:after="60"/>
    </w:pPr>
  </w:style>
  <w:style w:type="paragraph" w:styleId="ListContinue">
    <w:name w:val="List Continue"/>
    <w:basedOn w:val="List"/>
    <w:rsid w:val="004E00EE"/>
    <w:pPr>
      <w:ind w:firstLine="0"/>
    </w:pPr>
  </w:style>
  <w:style w:type="paragraph" w:customStyle="1" w:styleId="ListNote">
    <w:name w:val="List Note"/>
    <w:basedOn w:val="List"/>
    <w:rsid w:val="004E0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0EE"/>
    <w:rPr>
      <w:rFonts w:ascii="Courier New" w:hAnsi="Courier New"/>
    </w:rPr>
  </w:style>
  <w:style w:type="paragraph" w:customStyle="1" w:styleId="NoteBullet">
    <w:name w:val="Note Bullet"/>
    <w:basedOn w:val="Note"/>
    <w:rsid w:val="004E0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0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0EE"/>
    <w:rPr>
      <w:b/>
      <w:smallCaps/>
    </w:rPr>
  </w:style>
  <w:style w:type="paragraph" w:customStyle="1" w:styleId="TableListNumber">
    <w:name w:val="Table List Number"/>
    <w:basedOn w:val="ListNumber"/>
    <w:rsid w:val="004E0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0EE"/>
    <w:pPr>
      <w:numPr>
        <w:numId w:val="9"/>
      </w:numPr>
    </w:pPr>
  </w:style>
  <w:style w:type="paragraph" w:customStyle="1" w:styleId="ListAlpha2">
    <w:name w:val="List Alpha 2"/>
    <w:basedOn w:val="List2"/>
    <w:rsid w:val="004E00EE"/>
    <w:pPr>
      <w:numPr>
        <w:numId w:val="8"/>
      </w:numPr>
    </w:pPr>
  </w:style>
  <w:style w:type="paragraph" w:styleId="List2">
    <w:name w:val="List 2"/>
    <w:basedOn w:val="BodyText"/>
    <w:rsid w:val="004E0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0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0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0EE"/>
    <w:pPr>
      <w:numPr>
        <w:numId w:val="4"/>
      </w:numPr>
    </w:pPr>
  </w:style>
  <w:style w:type="paragraph" w:styleId="ListContinue2">
    <w:name w:val="List Continue 2"/>
    <w:basedOn w:val="List2"/>
    <w:rsid w:val="004E00EE"/>
    <w:pPr>
      <w:ind w:firstLine="0"/>
    </w:pPr>
  </w:style>
  <w:style w:type="paragraph" w:styleId="ListContinue3">
    <w:name w:val="List Continue 3"/>
    <w:basedOn w:val="List3"/>
    <w:rsid w:val="004E00EE"/>
    <w:pPr>
      <w:ind w:left="1021" w:firstLine="0"/>
    </w:pPr>
  </w:style>
  <w:style w:type="paragraph" w:styleId="ListContinue4">
    <w:name w:val="List Continue 4"/>
    <w:basedOn w:val="List4"/>
    <w:rsid w:val="004E00EE"/>
    <w:pPr>
      <w:ind w:firstLine="0"/>
    </w:pPr>
  </w:style>
  <w:style w:type="paragraph" w:styleId="ListContinue5">
    <w:name w:val="List Continue 5"/>
    <w:basedOn w:val="List5"/>
    <w:rsid w:val="004E00EE"/>
    <w:pPr>
      <w:ind w:firstLine="0"/>
    </w:pPr>
  </w:style>
  <w:style w:type="paragraph" w:styleId="ListNumber3">
    <w:name w:val="List Number 3"/>
    <w:basedOn w:val="List3"/>
    <w:rsid w:val="004E00EE"/>
    <w:pPr>
      <w:numPr>
        <w:numId w:val="5"/>
      </w:numPr>
    </w:pPr>
  </w:style>
  <w:style w:type="paragraph" w:styleId="ListNumber4">
    <w:name w:val="List Number 4"/>
    <w:basedOn w:val="List4"/>
    <w:rsid w:val="004E00EE"/>
    <w:pPr>
      <w:numPr>
        <w:numId w:val="6"/>
      </w:numPr>
    </w:pPr>
  </w:style>
  <w:style w:type="paragraph" w:styleId="ListNumber5">
    <w:name w:val="List Number 5"/>
    <w:basedOn w:val="List5"/>
    <w:rsid w:val="004E00EE"/>
    <w:pPr>
      <w:numPr>
        <w:numId w:val="7"/>
      </w:numPr>
    </w:pPr>
  </w:style>
  <w:style w:type="paragraph" w:styleId="BlockText">
    <w:name w:val="Block Text"/>
    <w:basedOn w:val="Normal"/>
    <w:rsid w:val="004E0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0EE"/>
    <w:rPr>
      <w:sz w:val="16"/>
      <w:vertAlign w:val="superscript"/>
    </w:rPr>
  </w:style>
  <w:style w:type="character" w:customStyle="1" w:styleId="Symbols">
    <w:name w:val="Symbols"/>
    <w:basedOn w:val="DefaultParagraphFont"/>
    <w:rsid w:val="004E00EE"/>
    <w:rPr>
      <w:rFonts w:ascii="Symbol" w:hAnsi="Symbol"/>
    </w:rPr>
  </w:style>
  <w:style w:type="character" w:customStyle="1" w:styleId="MenuOptions">
    <w:name w:val="Menu Options"/>
    <w:basedOn w:val="DefaultParagraphFont"/>
    <w:rsid w:val="004E0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0EE"/>
    <w:rPr>
      <w:b/>
    </w:rPr>
  </w:style>
  <w:style w:type="character" w:customStyle="1" w:styleId="Underlined">
    <w:name w:val="Underlined"/>
    <w:basedOn w:val="DefaultParagraphFont"/>
    <w:rsid w:val="004E00EE"/>
    <w:rPr>
      <w:u w:val="single"/>
    </w:rPr>
  </w:style>
  <w:style w:type="paragraph" w:customStyle="1" w:styleId="TableBodyTextRight">
    <w:name w:val="Table Body Text Right"/>
    <w:basedOn w:val="TableBodyText"/>
    <w:rsid w:val="004E0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0EE"/>
    <w:rPr>
      <w:sz w:val="18"/>
    </w:rPr>
  </w:style>
  <w:style w:type="paragraph" w:customStyle="1" w:styleId="BodySmallRight">
    <w:name w:val="Body Small Right"/>
    <w:basedOn w:val="BodyTextRight"/>
    <w:rsid w:val="004E00EE"/>
    <w:rPr>
      <w:sz w:val="18"/>
      <w:szCs w:val="18"/>
    </w:rPr>
  </w:style>
  <w:style w:type="paragraph" w:customStyle="1" w:styleId="MarginEdition">
    <w:name w:val="Margin Edition"/>
    <w:basedOn w:val="MarginNote"/>
    <w:rsid w:val="004E0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0EE"/>
    <w:rPr>
      <w:sz w:val="2"/>
      <w:szCs w:val="2"/>
    </w:rPr>
  </w:style>
  <w:style w:type="character" w:customStyle="1" w:styleId="Small">
    <w:name w:val="Small"/>
    <w:basedOn w:val="DefaultParagraphFont"/>
    <w:rsid w:val="004E00EE"/>
    <w:rPr>
      <w:sz w:val="16"/>
    </w:rPr>
  </w:style>
  <w:style w:type="paragraph" w:customStyle="1" w:styleId="WideTable">
    <w:name w:val="Wide Table"/>
    <w:basedOn w:val="Normal"/>
    <w:rsid w:val="004E0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0EE"/>
  </w:style>
  <w:style w:type="paragraph" w:styleId="Quote">
    <w:name w:val="Quote"/>
    <w:basedOn w:val="Heading1"/>
    <w:link w:val="QuoteChar"/>
    <w:qFormat/>
    <w:rsid w:val="004E0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0EE"/>
    <w:pPr>
      <w:pageBreakBefore/>
    </w:pPr>
  </w:style>
  <w:style w:type="paragraph" w:customStyle="1" w:styleId="Border">
    <w:name w:val="Border"/>
    <w:basedOn w:val="Normal"/>
    <w:qFormat/>
    <w:rsid w:val="004E0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0EE"/>
    <w:rPr>
      <w:u w:val="single"/>
    </w:rPr>
  </w:style>
  <w:style w:type="character" w:customStyle="1" w:styleId="BoldandItalics">
    <w:name w:val="Bold and Italics"/>
    <w:qFormat/>
    <w:rsid w:val="004E00EE"/>
    <w:rPr>
      <w:b/>
      <w:i/>
      <w:u w:val="none"/>
    </w:rPr>
  </w:style>
  <w:style w:type="paragraph" w:styleId="BalloonText">
    <w:name w:val="Balloon Text"/>
    <w:basedOn w:val="Normal"/>
    <w:link w:val="BalloonTextChar"/>
    <w:rsid w:val="004E0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0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5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3001</Characters>
  <Application>Microsoft Office Word</Application>
  <DocSecurity>0</DocSecurity>
  <Lines>85</Lines>
  <Paragraphs>73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RGRHBR501 Plan and implement an enterprise horse breeding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