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77B" w:rsidP="00706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RGRHBR406 Prepare horses for sale</w:t>
      </w:r>
      <w:r>
        <w:fldChar w:fldCharType="end"/>
      </w:r>
    </w:p>
    <w:p w:rsidR="0070677B" w:rsidP="0070677B">
      <w:pPr>
        <w:pStyle w:val="Version"/>
        <w:sectPr w:rsidSect="007E2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0A6" w:rsidP="007E20A6">
      <w:pPr>
        <w:pStyle w:val="SuperHeading"/>
      </w:pPr>
      <w:r w:rsidRPr="007E20A6">
        <w:t>RGRHBR406 Prepare horses for sale</w:t>
      </w:r>
    </w:p>
    <w:p w:rsidR="00000000" w:rsidRPr="007E20A6" w:rsidP="007E20A6">
      <w:pPr>
        <w:pStyle w:val="Heading1"/>
      </w:pPr>
      <w:bookmarkStart w:id="1" w:name="O_1047795"/>
      <w:bookmarkEnd w:id="1"/>
      <w:r w:rsidRPr="007E20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2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Bold"/>
              <w:rPr>
                <w:lang w:val="en-NZ"/>
              </w:rPr>
            </w:pPr>
            <w:r w:rsidRPr="007E20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Bold"/>
              <w:rPr>
                <w:lang w:val="en-NZ"/>
              </w:rPr>
            </w:pPr>
            <w:r w:rsidRPr="007E20A6">
              <w:t>Comments</w:t>
            </w:r>
          </w:p>
        </w:tc>
      </w:tr>
      <w:tr w:rsidTr="007E2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0A6" w:rsidP="007E20A6">
            <w:pPr>
              <w:pStyle w:val="BodyText"/>
            </w:pPr>
            <w:r w:rsidRPr="007E20A6">
              <w:t>This version released with RGR Racing and Breeding Training Package Version 3.0.</w:t>
            </w:r>
          </w:p>
        </w:tc>
      </w:tr>
    </w:tbl>
    <w:p w:rsidR="00000000" w:rsidRPr="007E20A6" w:rsidP="007E20A6">
      <w:pPr>
        <w:pStyle w:val="BodyText"/>
      </w:pPr>
    </w:p>
    <w:p w:rsidR="00000000" w:rsidRPr="007E20A6" w:rsidP="007E20A6">
      <w:pPr>
        <w:pStyle w:val="AllowPageBreak"/>
      </w:pPr>
    </w:p>
    <w:p w:rsidR="00000000" w:rsidRPr="007E20A6" w:rsidP="007E20A6">
      <w:pPr>
        <w:pStyle w:val="Heading1"/>
      </w:pPr>
      <w:bookmarkStart w:id="2" w:name="O_1047796"/>
      <w:bookmarkEnd w:id="2"/>
      <w:r w:rsidRPr="007E20A6">
        <w:t>Application</w:t>
      </w:r>
    </w:p>
    <w:p w:rsidR="00000000" w:rsidRPr="007E20A6" w:rsidP="0070677B">
      <w:pPr>
        <w:pStyle w:val="BodyText"/>
      </w:pPr>
      <w:r w:rsidRPr="007E20A6">
        <w:t xml:space="preserve">This unit of competency describes the skills and knowledge required to prepare yearlings and </w:t>
      </w:r>
      <w:r w:rsidRPr="007E20A6">
        <w:t>other classes of stock, such as weanlings and mares, for the show ring and for sale. It includes washing, grooming, exercising and feeding horses.</w:t>
      </w:r>
    </w:p>
    <w:p w:rsidR="00000000" w:rsidRPr="007E20A6" w:rsidP="0070677B">
      <w:pPr>
        <w:pStyle w:val="BodyText"/>
      </w:pPr>
      <w:r w:rsidRPr="007E20A6">
        <w:t>The unit applies to individuals who use specialised horse knowledge and skills, have responsibility for a wor</w:t>
      </w:r>
      <w:r w:rsidRPr="007E20A6">
        <w:t>k activity, area or team, and provide and communicate solutions for a range of predictable and sometimes unpredictable problems in the horse breeding sector.</w:t>
      </w:r>
    </w:p>
    <w:p w:rsidR="00000000" w:rsidRPr="007E20A6" w:rsidP="0070677B">
      <w:pPr>
        <w:pStyle w:val="BodyText"/>
      </w:pPr>
      <w:r w:rsidRPr="007E20A6">
        <w:t>No licensing or certification requirements apply to this unit at the time of publication.</w:t>
      </w:r>
    </w:p>
    <w:p w:rsidR="00000000" w:rsidRPr="007E20A6" w:rsidP="0070677B">
      <w:pPr>
        <w:pStyle w:val="BodyText"/>
      </w:pPr>
      <w:r w:rsidRPr="007E20A6">
        <w:t>Work hea</w:t>
      </w:r>
      <w:r w:rsidRPr="007E20A6">
        <w:t xml:space="preserve">lth and safety and animal welfare legislation relevant to interacting with horses applies to workers in this industry. Requirements vary between industry sectors and state/territory jurisdictions. Users are advised to check with the relevant authority for </w:t>
      </w:r>
      <w:r w:rsidRPr="007E20A6">
        <w:t>specific requirements.</w:t>
      </w:r>
    </w:p>
    <w:p w:rsidR="00000000" w:rsidRPr="007E20A6" w:rsidP="007E20A6">
      <w:pPr>
        <w:pStyle w:val="Heading1"/>
      </w:pPr>
      <w:bookmarkStart w:id="3" w:name="O_1047797"/>
      <w:bookmarkEnd w:id="3"/>
      <w:r w:rsidRPr="007E20A6">
        <w:t>Pre-requisite Unit</w:t>
      </w:r>
    </w:p>
    <w:p w:rsidR="00000000" w:rsidRPr="007E20A6" w:rsidP="0070677B">
      <w:pPr>
        <w:pStyle w:val="BodyText"/>
      </w:pPr>
      <w:r w:rsidRPr="007E20A6">
        <w:t>Nil</w:t>
      </w:r>
    </w:p>
    <w:p w:rsidR="00000000" w:rsidRPr="007E20A6" w:rsidP="007E20A6">
      <w:pPr>
        <w:pStyle w:val="Heading1"/>
      </w:pPr>
      <w:bookmarkStart w:id="4" w:name="O_1047799"/>
      <w:bookmarkEnd w:id="4"/>
      <w:r w:rsidRPr="007E20A6">
        <w:t>Unit Sector</w:t>
      </w:r>
    </w:p>
    <w:p w:rsidR="00000000" w:rsidRPr="007E20A6" w:rsidP="0070677B">
      <w:pPr>
        <w:pStyle w:val="BodyText"/>
      </w:pPr>
      <w:r w:rsidRPr="007E20A6">
        <w:t>Horse Breeding (HBR)</w:t>
      </w:r>
    </w:p>
    <w:p w:rsidR="00000000" w:rsidRPr="007E20A6" w:rsidP="007E20A6">
      <w:pPr>
        <w:pStyle w:val="Heading1"/>
      </w:pPr>
      <w:bookmarkStart w:id="5" w:name="O_1047800"/>
      <w:bookmarkEnd w:id="5"/>
      <w:r w:rsidRPr="007E20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6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Bold"/>
              <w:rPr>
                <w:lang w:val="en-NZ"/>
              </w:rPr>
            </w:pPr>
            <w:r w:rsidRPr="007E20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Bold"/>
              <w:rPr>
                <w:lang w:val="en-NZ"/>
              </w:rPr>
            </w:pPr>
            <w:r w:rsidRPr="007E20A6">
              <w:t>Performance Criteria</w:t>
            </w:r>
          </w:p>
        </w:tc>
      </w:tr>
      <w:tr w:rsidTr="00706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0A6" w:rsidP="007E20A6">
            <w:pPr>
              <w:pStyle w:val="BodyText"/>
            </w:pPr>
            <w:r w:rsidRPr="007E20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6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1. Prepare horses for grooming and exercise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0A6" w:rsidP="007E20A6">
            <w:pPr>
              <w:pStyle w:val="BodyText"/>
            </w:pPr>
            <w:r w:rsidRPr="007E20A6">
              <w:t>1.1 Identify hazards and risks to yearlings and other horses, and take action to control</w:t>
            </w:r>
          </w:p>
          <w:p w:rsidR="00000000" w:rsidRPr="007E20A6" w:rsidP="007E20A6">
            <w:pPr>
              <w:pStyle w:val="BodyText"/>
            </w:pPr>
            <w:r w:rsidRPr="007E20A6">
              <w:t>1.2 Ensure horses are fami</w:t>
            </w:r>
            <w:r w:rsidRPr="007E20A6">
              <w:t xml:space="preserve">liarised to being in proximity to people and </w:t>
            </w:r>
            <w:r w:rsidRPr="007E20A6">
              <w:t>activity</w:t>
            </w:r>
          </w:p>
          <w:p w:rsidR="00000000" w:rsidRPr="007E20A6" w:rsidP="007E20A6">
            <w:pPr>
              <w:pStyle w:val="BodyText"/>
            </w:pPr>
            <w:r w:rsidRPr="007E20A6">
              <w:t>1.3 Teach horses to be tied up using safe and ethical horse handling techniques</w:t>
            </w:r>
          </w:p>
          <w:p w:rsidR="00000000" w:rsidRPr="007E20A6" w:rsidP="007E20A6">
            <w:pPr>
              <w:pStyle w:val="BodyText"/>
            </w:pPr>
            <w:r w:rsidRPr="007E20A6">
              <w:t>1.4 Teach horses to accept brushing all over, including manes and tail, and pick feet out</w:t>
            </w:r>
          </w:p>
          <w:p w:rsidR="00000000" w:rsidRPr="007E20A6" w:rsidP="007E20A6">
            <w:pPr>
              <w:pStyle w:val="BodyText"/>
            </w:pPr>
            <w:r w:rsidRPr="007E20A6">
              <w:t>1.5 Fit and familiarise horse to tack and equipment prior to sale or exhibition</w:t>
            </w:r>
          </w:p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1.6 Ensure records for individual horses are maintained and updated</w:t>
            </w:r>
          </w:p>
        </w:tc>
      </w:tr>
      <w:tr w:rsidTr="00706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2. Exercise and wash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0A6" w:rsidP="007E20A6">
            <w:pPr>
              <w:pStyle w:val="BodyText"/>
            </w:pPr>
            <w:r w:rsidRPr="007E20A6">
              <w:t>2.1 Ensure hooves are trimmed and shod to conformation requirements and accordi</w:t>
            </w:r>
            <w:r w:rsidRPr="007E20A6">
              <w:t>ng to workplace procedures</w:t>
            </w:r>
          </w:p>
          <w:p w:rsidR="00000000" w:rsidRPr="007E20A6" w:rsidP="007E20A6">
            <w:pPr>
              <w:pStyle w:val="BodyText"/>
            </w:pPr>
            <w:r w:rsidRPr="007E20A6">
              <w:t>2.2 Exercise yearlings according to workplace practices</w:t>
            </w:r>
          </w:p>
          <w:p w:rsidR="00000000" w:rsidRPr="007E20A6" w:rsidP="007E20A6">
            <w:pPr>
              <w:pStyle w:val="BodyText"/>
            </w:pPr>
            <w:r w:rsidRPr="007E20A6">
              <w:t>2.3 Introduce yearlings to stable or small yard and wash bay</w:t>
            </w:r>
          </w:p>
          <w:p w:rsidR="00000000" w:rsidRPr="007E20A6" w:rsidP="007E20A6">
            <w:pPr>
              <w:pStyle w:val="BodyText"/>
            </w:pPr>
            <w:r w:rsidRPr="007E20A6">
              <w:t>2.4 Wash, scrape off and dress over horses</w:t>
            </w:r>
          </w:p>
          <w:p w:rsidR="00000000" w:rsidRPr="007E20A6" w:rsidP="007E20A6">
            <w:pPr>
              <w:pStyle w:val="BodyText"/>
            </w:pPr>
            <w:r w:rsidRPr="007E20A6">
              <w:t>2.5 Increase exercise time as appropriate for horse, and spend time h</w:t>
            </w:r>
            <w:r w:rsidRPr="007E20A6">
              <w:t xml:space="preserve">and walking </w:t>
            </w:r>
          </w:p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2.6 Teach horse to lead and stand up according to workplace practices</w:t>
            </w:r>
          </w:p>
        </w:tc>
      </w:tr>
      <w:tr w:rsidTr="00706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 xml:space="preserve">3. Develop and oversee a feeding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0A6" w:rsidP="007E20A6">
            <w:pPr>
              <w:pStyle w:val="BodyText"/>
            </w:pPr>
            <w:r w:rsidRPr="007E20A6">
              <w:t>3.1 Calculate nutritional requirements of horses</w:t>
            </w:r>
          </w:p>
          <w:p w:rsidR="00000000" w:rsidRPr="007E20A6" w:rsidP="007E20A6">
            <w:pPr>
              <w:pStyle w:val="BodyText"/>
            </w:pPr>
            <w:r w:rsidRPr="007E20A6">
              <w:t>3.2 Determine individual feeding plans for horses</w:t>
            </w:r>
          </w:p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3.3 Adjust nutrition and feedin</w:t>
            </w:r>
            <w:r w:rsidRPr="007E20A6">
              <w:t>g program to achieve desired result at time of sale</w:t>
            </w:r>
          </w:p>
        </w:tc>
      </w:tr>
      <w:tr w:rsidTr="00706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4. Prepare horses for sale day presentation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0A6" w:rsidP="007E20A6">
            <w:pPr>
              <w:pStyle w:val="BodyText"/>
            </w:pPr>
            <w:r w:rsidRPr="007E20A6">
              <w:t>4.1 Ensure coats are well brushed and blooming, manes tidied and tails trimmed up</w:t>
            </w:r>
          </w:p>
          <w:p w:rsidR="00000000" w:rsidRPr="007E20A6" w:rsidP="007E20A6">
            <w:pPr>
              <w:pStyle w:val="BodyText"/>
            </w:pPr>
            <w:r w:rsidRPr="007E20A6">
              <w:t>4.2 Teach horses to stand in the correct fashion and stand in one position fo</w:t>
            </w:r>
            <w:r w:rsidRPr="007E20A6">
              <w:t>r a period of time</w:t>
            </w:r>
          </w:p>
          <w:p w:rsidR="00000000" w:rsidRPr="007E20A6" w:rsidP="007E20A6">
            <w:pPr>
              <w:pStyle w:val="BodyText"/>
            </w:pPr>
            <w:r w:rsidRPr="007E20A6">
              <w:t>4.3 Teach horses to walk and parade to workplace requirements</w:t>
            </w:r>
          </w:p>
          <w:p w:rsidR="00000000" w:rsidRPr="007E20A6" w:rsidP="007E20A6">
            <w:pPr>
              <w:pStyle w:val="BodyText"/>
            </w:pPr>
            <w:r w:rsidRPr="007E20A6">
              <w:t>4.4 Arrange for photos and/or videos to be taken according to workplace practices</w:t>
            </w:r>
          </w:p>
          <w:p w:rsidR="00000000" w:rsidRPr="007E20A6" w:rsidP="007E20A6">
            <w:pPr>
              <w:pStyle w:val="BodyText"/>
            </w:pPr>
            <w:r w:rsidRPr="007E20A6">
              <w:t>4.5 Arrange for shoes to be fitted prior to sale or exhibition according to workplace practic</w:t>
            </w:r>
            <w:r w:rsidRPr="007E20A6">
              <w:t>es</w:t>
            </w:r>
          </w:p>
        </w:tc>
      </w:tr>
    </w:tbl>
    <w:p w:rsidR="00000000" w:rsidRPr="007E20A6" w:rsidP="007E20A6">
      <w:pPr>
        <w:pStyle w:val="BodyText"/>
      </w:pPr>
    </w:p>
    <w:p w:rsidR="00000000" w:rsidRPr="007E20A6" w:rsidP="007E20A6">
      <w:pPr>
        <w:pStyle w:val="AllowPageBreak"/>
      </w:pPr>
    </w:p>
    <w:p w:rsidR="00000000" w:rsidRPr="007E20A6" w:rsidP="007E20A6">
      <w:pPr>
        <w:pStyle w:val="Heading1"/>
      </w:pPr>
      <w:bookmarkStart w:id="6" w:name="O_1047801"/>
      <w:bookmarkEnd w:id="6"/>
      <w:r w:rsidRPr="007E20A6">
        <w:t>Foundation Skills</w:t>
      </w:r>
    </w:p>
    <w:p w:rsidR="00000000" w:rsidRPr="0070677B" w:rsidP="0070677B">
      <w:pPr>
        <w:pStyle w:val="BodyText"/>
        <w:rPr>
          <w:i/>
        </w:rPr>
      </w:pPr>
      <w:r w:rsidRPr="0070677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2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Bold"/>
              <w:rPr>
                <w:lang w:val="en-NZ"/>
              </w:rPr>
            </w:pPr>
            <w:r w:rsidRPr="007E20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Bold"/>
              <w:rPr>
                <w:lang w:val="en-NZ"/>
              </w:rPr>
            </w:pPr>
            <w:r w:rsidRPr="007E20A6">
              <w:t>Description</w:t>
            </w:r>
          </w:p>
        </w:tc>
      </w:tr>
      <w:tr w:rsidTr="007E2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ListBullet"/>
              <w:rPr>
                <w:lang w:val="en-NZ"/>
              </w:rPr>
            </w:pPr>
            <w:r w:rsidRPr="007E20A6">
              <w:t>Analyse workplace records to determine work requirements relating to preparing horses for sale</w:t>
            </w:r>
          </w:p>
        </w:tc>
      </w:tr>
      <w:tr w:rsidTr="007E2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ListBullet"/>
              <w:rPr>
                <w:lang w:val="en-NZ"/>
              </w:rPr>
            </w:pPr>
            <w:r w:rsidRPr="007E20A6">
              <w:t>Enter observations and data into workplace records accurately and legibly</w:t>
            </w:r>
          </w:p>
        </w:tc>
      </w:tr>
      <w:tr w:rsidTr="007E2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ListBullet"/>
              <w:rPr>
                <w:lang w:val="en-NZ"/>
              </w:rPr>
            </w:pPr>
            <w:r w:rsidRPr="007E20A6">
              <w:t>Calculate quantities, and weigh and measure feed components and supplements accurately for horses</w:t>
            </w:r>
          </w:p>
        </w:tc>
      </w:tr>
      <w:tr w:rsidTr="007E2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ListBullet"/>
              <w:rPr>
                <w:lang w:val="en-NZ"/>
              </w:rPr>
            </w:pPr>
            <w:r w:rsidRPr="007E20A6">
              <w:t>Follow regulatory and workplace procedures, including work health and safety, safe horse handling, biosecurity and animal welfare</w:t>
            </w:r>
            <w:r w:rsidRPr="007E20A6">
              <w:t xml:space="preserve"> requirements, associated with own role and work area</w:t>
            </w:r>
          </w:p>
        </w:tc>
      </w:tr>
      <w:tr w:rsidTr="007E2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ListBullet"/>
              <w:rPr>
                <w:lang w:val="en-NZ"/>
              </w:rPr>
            </w:pPr>
            <w:r w:rsidRPr="007E20A6">
              <w:t>Work collaboratively with a range of personnel to organise activities for sale day presentations</w:t>
            </w:r>
          </w:p>
        </w:tc>
      </w:tr>
      <w:tr w:rsidTr="007E2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0A6" w:rsidP="007E20A6">
            <w:pPr>
              <w:pStyle w:val="ListBullet"/>
            </w:pPr>
            <w:r w:rsidRPr="007E20A6">
              <w:t xml:space="preserve">Plan and sequence tasks; monitoring activity and prioritising </w:t>
            </w:r>
            <w:r w:rsidRPr="007E20A6">
              <w:t xml:space="preserve">tasks to achieve work outcomes </w:t>
            </w:r>
          </w:p>
          <w:p w:rsidR="00000000" w:rsidRPr="007E20A6" w:rsidP="007E20A6">
            <w:pPr>
              <w:pStyle w:val="ListBullet"/>
            </w:pPr>
            <w:r w:rsidRPr="007E20A6">
              <w:t xml:space="preserve">Make decisions about routine activities, taking responsibility for actions taken </w:t>
            </w:r>
          </w:p>
          <w:p w:rsidR="00000000" w:rsidRPr="007E20A6" w:rsidP="007E20A6">
            <w:pPr>
              <w:pStyle w:val="ListBullet"/>
            </w:pPr>
            <w:r w:rsidRPr="007E20A6">
              <w:t xml:space="preserve">Use workplace technology, tools and/or systems to complete records and reports </w:t>
            </w:r>
          </w:p>
        </w:tc>
      </w:tr>
    </w:tbl>
    <w:p w:rsidR="00000000" w:rsidRPr="007E20A6" w:rsidP="007E20A6">
      <w:pPr>
        <w:pStyle w:val="BodyText"/>
      </w:pPr>
    </w:p>
    <w:p w:rsidR="00000000" w:rsidRPr="007E20A6" w:rsidP="007E20A6">
      <w:pPr>
        <w:pStyle w:val="AllowPageBreak"/>
      </w:pPr>
    </w:p>
    <w:p w:rsidR="00000000" w:rsidRPr="007E20A6" w:rsidP="007E20A6">
      <w:pPr>
        <w:pStyle w:val="Heading1"/>
      </w:pPr>
      <w:bookmarkStart w:id="7" w:name="O_1047803"/>
      <w:bookmarkEnd w:id="7"/>
      <w:r w:rsidRPr="007E20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E2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Bold"/>
              <w:rPr>
                <w:lang w:val="en-NZ"/>
              </w:rPr>
            </w:pPr>
            <w:r w:rsidRPr="007E20A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Bold"/>
              <w:rPr>
                <w:lang w:val="en-NZ"/>
              </w:rPr>
            </w:pPr>
            <w:r w:rsidRPr="007E20A6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Bold"/>
              <w:rPr>
                <w:lang w:val="en-NZ"/>
              </w:rPr>
            </w:pPr>
            <w:r w:rsidRPr="007E20A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Bold"/>
              <w:rPr>
                <w:lang w:val="en-NZ"/>
              </w:rPr>
            </w:pPr>
            <w:r w:rsidRPr="007E20A6">
              <w:t>Equivalence status</w:t>
            </w:r>
          </w:p>
        </w:tc>
      </w:tr>
      <w:tr w:rsidTr="007E2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RGRHBR406 Prepare horses for sale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ACMHBR406 Prepare yearlings for sale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0A6" w:rsidP="007E20A6">
            <w:pPr>
              <w:pStyle w:val="BodyText"/>
            </w:pPr>
            <w:r w:rsidRPr="007E20A6">
              <w:t>Code and title changed to reflect appropriate industry sector usage and intent of unit</w:t>
            </w:r>
          </w:p>
          <w:p w:rsidR="00000000" w:rsidRPr="007E20A6" w:rsidP="007E20A6">
            <w:pPr>
              <w:pStyle w:val="BodyText"/>
            </w:pPr>
            <w:r w:rsidRPr="007E20A6">
              <w:t>Minor changes for clarity</w:t>
            </w:r>
          </w:p>
          <w:p w:rsidR="00000000" w:rsidP="007E20A6">
            <w:pPr>
              <w:pStyle w:val="BodyText"/>
              <w:rPr>
                <w:lang w:val="en-NZ"/>
              </w:rPr>
            </w:pPr>
            <w:r w:rsidRPr="007E20A6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0A6" w:rsidP="007E20A6">
            <w:pPr>
              <w:pStyle w:val="BodyText"/>
            </w:pPr>
            <w:r w:rsidRPr="007E20A6">
              <w:t xml:space="preserve">Equivalent unit </w:t>
            </w:r>
          </w:p>
        </w:tc>
      </w:tr>
    </w:tbl>
    <w:p w:rsidR="00000000" w:rsidRPr="007E20A6" w:rsidP="007E20A6">
      <w:pPr>
        <w:pStyle w:val="BodyText"/>
      </w:pPr>
    </w:p>
    <w:p w:rsidR="00000000" w:rsidRPr="007E20A6" w:rsidP="007E20A6">
      <w:pPr>
        <w:pStyle w:val="AllowPageBreak"/>
      </w:pPr>
    </w:p>
    <w:p w:rsidR="00000000" w:rsidRPr="007E20A6" w:rsidP="007E20A6">
      <w:pPr>
        <w:pStyle w:val="Heading1"/>
      </w:pPr>
      <w:bookmarkStart w:id="8" w:name="O_1047810"/>
      <w:bookmarkEnd w:id="8"/>
      <w:r w:rsidRPr="007E20A6">
        <w:t>Links</w:t>
      </w:r>
    </w:p>
    <w:p w:rsidR="00000000" w:rsidRPr="007E20A6" w:rsidP="0070677B">
      <w:pPr>
        <w:pStyle w:val="BodyText"/>
      </w:pPr>
      <w:r w:rsidRPr="007E20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F4ED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E20A6" w:rsidP="007E20A6"/>
    <w:sectPr w:rsidSect="007E20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A6" w:rsidRPr="0070677B" w:rsidP="00706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7B" w:rsidP="007E2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77B" w:rsidP="007E2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677B" w:rsidP="007E2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0A6" w:rsidRPr="0070677B" w:rsidP="00706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7B" w:rsidRPr="002D2AF8" w:rsidP="007E2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RGRHBR406 Prepare horses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0677B" w:rsidP="007E2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484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80ED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0A6"/>
  </w:style>
  <w:style w:type="character" w:customStyle="1" w:styleId="Heading1Char">
    <w:name w:val="Heading 1 Char"/>
    <w:basedOn w:val="DefaultParagraphFont"/>
    <w:link w:val="Heading1"/>
    <w:rsid w:val="007E2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0A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E20A6"/>
    <w:rPr>
      <w:i/>
    </w:rPr>
  </w:style>
  <w:style w:type="paragraph" w:customStyle="1" w:styleId="SuperHeading">
    <w:name w:val="SuperHeading"/>
    <w:basedOn w:val="Normal"/>
    <w:rsid w:val="007E2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20A6"/>
    <w:rPr>
      <w:b/>
    </w:rPr>
  </w:style>
  <w:style w:type="character" w:customStyle="1" w:styleId="Heading2Char">
    <w:name w:val="Heading 2 Char"/>
    <w:basedOn w:val="DefaultParagraphFont"/>
    <w:link w:val="Heading2"/>
    <w:rsid w:val="007E2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0A6"/>
    <w:rPr>
      <w:b/>
      <w:spacing w:val="0"/>
    </w:rPr>
  </w:style>
  <w:style w:type="paragraph" w:customStyle="1" w:styleId="SuperTitle">
    <w:name w:val="SuperTitle"/>
    <w:basedOn w:val="Title"/>
    <w:rsid w:val="007E2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0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0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2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0A6"/>
  </w:style>
  <w:style w:type="paragraph" w:styleId="TableofFigures">
    <w:name w:val="table of figures"/>
    <w:basedOn w:val="Normal"/>
    <w:next w:val="Normal"/>
    <w:semiHidden/>
    <w:rsid w:val="007E2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0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20A6"/>
    <w:rPr>
      <w:rFonts w:ascii="Wingdings" w:hAnsi="Wingdings"/>
    </w:rPr>
  </w:style>
  <w:style w:type="paragraph" w:customStyle="1" w:styleId="TableHeading">
    <w:name w:val="Table Heading"/>
    <w:basedOn w:val="HeadingBase"/>
    <w:rsid w:val="007E2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0A6"/>
    <w:rPr>
      <w:color w:val="0033CC"/>
      <w:u w:val="none"/>
    </w:rPr>
  </w:style>
  <w:style w:type="paragraph" w:customStyle="1" w:styleId="BodyTextRight">
    <w:name w:val="Body Text Right"/>
    <w:basedOn w:val="BodyText"/>
    <w:rsid w:val="007E2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0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0A6"/>
    <w:rPr>
      <w:sz w:val="32"/>
    </w:rPr>
  </w:style>
  <w:style w:type="paragraph" w:customStyle="1" w:styleId="HeadingProcedure">
    <w:name w:val="Heading Procedure"/>
    <w:basedOn w:val="HeadingBase"/>
    <w:next w:val="Normal"/>
    <w:rsid w:val="007E2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0A6"/>
    <w:pPr>
      <w:spacing w:before="60" w:after="60"/>
    </w:pPr>
  </w:style>
  <w:style w:type="paragraph" w:styleId="ListContinue">
    <w:name w:val="List Continue"/>
    <w:basedOn w:val="List"/>
    <w:rsid w:val="007E20A6"/>
    <w:pPr>
      <w:ind w:firstLine="0"/>
    </w:pPr>
  </w:style>
  <w:style w:type="paragraph" w:customStyle="1" w:styleId="ListNote">
    <w:name w:val="List Note"/>
    <w:basedOn w:val="List"/>
    <w:rsid w:val="007E2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0A6"/>
    <w:rPr>
      <w:rFonts w:ascii="Courier New" w:hAnsi="Courier New"/>
    </w:rPr>
  </w:style>
  <w:style w:type="paragraph" w:customStyle="1" w:styleId="NoteBullet">
    <w:name w:val="Note Bullet"/>
    <w:basedOn w:val="Note"/>
    <w:rsid w:val="007E2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0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2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0A6"/>
    <w:rPr>
      <w:b/>
      <w:smallCaps/>
    </w:rPr>
  </w:style>
  <w:style w:type="paragraph" w:customStyle="1" w:styleId="TableListNumber">
    <w:name w:val="Table List Number"/>
    <w:basedOn w:val="ListNumber"/>
    <w:rsid w:val="007E2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0A6"/>
    <w:pPr>
      <w:numPr>
        <w:numId w:val="8"/>
      </w:numPr>
    </w:pPr>
  </w:style>
  <w:style w:type="paragraph" w:customStyle="1" w:styleId="ListAlpha2">
    <w:name w:val="List Alpha 2"/>
    <w:basedOn w:val="List2"/>
    <w:rsid w:val="007E20A6"/>
    <w:pPr>
      <w:numPr>
        <w:numId w:val="7"/>
      </w:numPr>
    </w:pPr>
  </w:style>
  <w:style w:type="paragraph" w:styleId="List2">
    <w:name w:val="List 2"/>
    <w:basedOn w:val="BodyText"/>
    <w:rsid w:val="007E2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0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0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20A6"/>
    <w:pPr>
      <w:numPr>
        <w:numId w:val="3"/>
      </w:numPr>
    </w:pPr>
  </w:style>
  <w:style w:type="paragraph" w:styleId="ListContinue2">
    <w:name w:val="List Continue 2"/>
    <w:basedOn w:val="List2"/>
    <w:rsid w:val="007E20A6"/>
    <w:pPr>
      <w:ind w:firstLine="0"/>
    </w:pPr>
  </w:style>
  <w:style w:type="paragraph" w:styleId="ListContinue3">
    <w:name w:val="List Continue 3"/>
    <w:basedOn w:val="List3"/>
    <w:rsid w:val="007E20A6"/>
    <w:pPr>
      <w:ind w:left="1021" w:firstLine="0"/>
    </w:pPr>
  </w:style>
  <w:style w:type="paragraph" w:styleId="ListContinue4">
    <w:name w:val="List Continue 4"/>
    <w:basedOn w:val="List4"/>
    <w:rsid w:val="007E20A6"/>
    <w:pPr>
      <w:ind w:firstLine="0"/>
    </w:pPr>
  </w:style>
  <w:style w:type="paragraph" w:styleId="ListContinue5">
    <w:name w:val="List Continue 5"/>
    <w:basedOn w:val="List5"/>
    <w:rsid w:val="007E20A6"/>
    <w:pPr>
      <w:ind w:firstLine="0"/>
    </w:pPr>
  </w:style>
  <w:style w:type="paragraph" w:styleId="ListNumber3">
    <w:name w:val="List Number 3"/>
    <w:basedOn w:val="List3"/>
    <w:rsid w:val="007E20A6"/>
    <w:pPr>
      <w:numPr>
        <w:numId w:val="4"/>
      </w:numPr>
    </w:pPr>
  </w:style>
  <w:style w:type="paragraph" w:styleId="ListNumber4">
    <w:name w:val="List Number 4"/>
    <w:basedOn w:val="List4"/>
    <w:rsid w:val="007E20A6"/>
    <w:pPr>
      <w:numPr>
        <w:numId w:val="5"/>
      </w:numPr>
    </w:pPr>
  </w:style>
  <w:style w:type="paragraph" w:styleId="ListNumber5">
    <w:name w:val="List Number 5"/>
    <w:basedOn w:val="List5"/>
    <w:rsid w:val="007E20A6"/>
    <w:pPr>
      <w:numPr>
        <w:numId w:val="6"/>
      </w:numPr>
    </w:pPr>
  </w:style>
  <w:style w:type="paragraph" w:styleId="BlockText">
    <w:name w:val="Block Text"/>
    <w:basedOn w:val="Normal"/>
    <w:rsid w:val="007E2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0A6"/>
    <w:rPr>
      <w:sz w:val="16"/>
      <w:vertAlign w:val="superscript"/>
    </w:rPr>
  </w:style>
  <w:style w:type="character" w:customStyle="1" w:styleId="Symbols">
    <w:name w:val="Symbols"/>
    <w:basedOn w:val="DefaultParagraphFont"/>
    <w:rsid w:val="007E20A6"/>
    <w:rPr>
      <w:rFonts w:ascii="Symbol" w:hAnsi="Symbol"/>
    </w:rPr>
  </w:style>
  <w:style w:type="character" w:customStyle="1" w:styleId="MenuOptions">
    <w:name w:val="Menu Options"/>
    <w:basedOn w:val="DefaultParagraphFont"/>
    <w:rsid w:val="007E2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0A6"/>
    <w:rPr>
      <w:b/>
    </w:rPr>
  </w:style>
  <w:style w:type="character" w:customStyle="1" w:styleId="Underlined">
    <w:name w:val="Underlined"/>
    <w:basedOn w:val="DefaultParagraphFont"/>
    <w:rsid w:val="007E20A6"/>
    <w:rPr>
      <w:u w:val="single"/>
    </w:rPr>
  </w:style>
  <w:style w:type="paragraph" w:customStyle="1" w:styleId="TableBodyTextRight">
    <w:name w:val="Table Body Text Right"/>
    <w:basedOn w:val="TableBodyText"/>
    <w:rsid w:val="007E2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0A6"/>
    <w:rPr>
      <w:sz w:val="18"/>
    </w:rPr>
  </w:style>
  <w:style w:type="paragraph" w:customStyle="1" w:styleId="BodySmallRight">
    <w:name w:val="Body Small Right"/>
    <w:basedOn w:val="BodyTextRight"/>
    <w:rsid w:val="007E20A6"/>
    <w:rPr>
      <w:sz w:val="18"/>
      <w:szCs w:val="18"/>
    </w:rPr>
  </w:style>
  <w:style w:type="paragraph" w:customStyle="1" w:styleId="MarginEdition">
    <w:name w:val="Margin Edition"/>
    <w:basedOn w:val="MarginNote"/>
    <w:rsid w:val="007E2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0A6"/>
    <w:rPr>
      <w:sz w:val="2"/>
      <w:szCs w:val="2"/>
    </w:rPr>
  </w:style>
  <w:style w:type="character" w:customStyle="1" w:styleId="Small">
    <w:name w:val="Small"/>
    <w:basedOn w:val="DefaultParagraphFont"/>
    <w:rsid w:val="007E20A6"/>
    <w:rPr>
      <w:sz w:val="16"/>
    </w:rPr>
  </w:style>
  <w:style w:type="paragraph" w:customStyle="1" w:styleId="WideTable">
    <w:name w:val="Wide Table"/>
    <w:basedOn w:val="Normal"/>
    <w:rsid w:val="007E2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0A6"/>
  </w:style>
  <w:style w:type="paragraph" w:styleId="Quote">
    <w:name w:val="Quote"/>
    <w:basedOn w:val="Heading1"/>
    <w:link w:val="QuoteChar"/>
    <w:qFormat/>
    <w:rsid w:val="007E2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0A6"/>
    <w:pPr>
      <w:pageBreakBefore/>
    </w:pPr>
  </w:style>
  <w:style w:type="paragraph" w:customStyle="1" w:styleId="Border">
    <w:name w:val="Border"/>
    <w:basedOn w:val="Normal"/>
    <w:qFormat/>
    <w:rsid w:val="007E2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0A6"/>
    <w:rPr>
      <w:u w:val="single"/>
    </w:rPr>
  </w:style>
  <w:style w:type="character" w:customStyle="1" w:styleId="BoldandItalics">
    <w:name w:val="Bold and Italics"/>
    <w:qFormat/>
    <w:rsid w:val="007E20A6"/>
    <w:rPr>
      <w:b/>
      <w:i/>
      <w:u w:val="none"/>
    </w:rPr>
  </w:style>
  <w:style w:type="paragraph" w:styleId="BalloonText">
    <w:name w:val="Balloon Text"/>
    <w:basedOn w:val="Normal"/>
    <w:link w:val="BalloonTextChar"/>
    <w:rsid w:val="007E2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0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6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4186</Characters>
  <Application>Microsoft Office Word</Application>
  <DocSecurity>0</DocSecurity>
  <Lines>144</Lines>
  <Paragraphs>92</Paragraphs>
  <ScaleCrop>false</ScaleCrop>
  <Company>Author-it Software Corporation Ltd.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RGRHBR406 Prepare horses for sale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