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5E7" w:rsidP="003D5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RGRHBR406 Prepare horses for sale</w:t>
      </w:r>
      <w:r>
        <w:fldChar w:fldCharType="end"/>
      </w:r>
    </w:p>
    <w:p w:rsidR="003D55E7" w:rsidP="003D55E7">
      <w:pPr>
        <w:pStyle w:val="Version"/>
        <w:sectPr w:rsidSect="002F3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2A7" w:rsidP="002F32A7">
      <w:pPr>
        <w:pStyle w:val="SuperHeading"/>
      </w:pPr>
      <w:r w:rsidRPr="002F32A7">
        <w:t>Assessment Requirements for RGRHBR406 Prepare horses for sale</w:t>
      </w:r>
    </w:p>
    <w:p w:rsidR="00000000" w:rsidRPr="002F32A7" w:rsidP="002F32A7">
      <w:pPr>
        <w:pStyle w:val="Heading1"/>
      </w:pPr>
      <w:bookmarkStart w:id="1" w:name="O_1047805"/>
      <w:bookmarkEnd w:id="1"/>
      <w:r w:rsidRPr="002F32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32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A7">
            <w:pPr>
              <w:pStyle w:val="BodyTextBold"/>
              <w:rPr>
                <w:lang w:val="en-NZ"/>
              </w:rPr>
            </w:pPr>
            <w:r w:rsidRPr="002F32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A7">
            <w:pPr>
              <w:pStyle w:val="BodyTextBold"/>
              <w:rPr>
                <w:lang w:val="en-NZ"/>
              </w:rPr>
            </w:pPr>
            <w:r w:rsidRPr="002F32A7">
              <w:t>Comments</w:t>
            </w:r>
          </w:p>
        </w:tc>
      </w:tr>
      <w:tr w:rsidTr="002F32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A7">
            <w:pPr>
              <w:pStyle w:val="BodyText"/>
              <w:rPr>
                <w:lang w:val="en-NZ"/>
              </w:rPr>
            </w:pPr>
            <w:r w:rsidRPr="002F32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A7" w:rsidP="002F32A7">
            <w:pPr>
              <w:pStyle w:val="BodyText"/>
            </w:pPr>
            <w:r w:rsidRPr="002F32A7">
              <w:t>This version released with RGR Racing and Breeding Training Package Version 3.0.</w:t>
            </w:r>
          </w:p>
        </w:tc>
      </w:tr>
    </w:tbl>
    <w:p w:rsidR="00000000" w:rsidRPr="002F32A7" w:rsidP="002F32A7">
      <w:pPr>
        <w:pStyle w:val="BodyText"/>
      </w:pPr>
    </w:p>
    <w:p w:rsidR="00000000" w:rsidRPr="002F32A7" w:rsidP="002F32A7">
      <w:pPr>
        <w:pStyle w:val="AllowPageBreak"/>
      </w:pPr>
    </w:p>
    <w:p w:rsidR="00000000" w:rsidRPr="002F32A7" w:rsidP="002F32A7">
      <w:pPr>
        <w:pStyle w:val="Heading1"/>
      </w:pPr>
      <w:bookmarkStart w:id="2" w:name="O_1047806"/>
      <w:bookmarkEnd w:id="2"/>
      <w:r w:rsidRPr="002F32A7">
        <w:t>Performance Evidence</w:t>
      </w:r>
    </w:p>
    <w:p w:rsidR="00000000" w:rsidRPr="002F32A7" w:rsidP="003D55E7">
      <w:pPr>
        <w:pStyle w:val="BodyText"/>
      </w:pPr>
      <w:r w:rsidRPr="002F32A7">
        <w:t>An individual demonstrating competency must satisfy all of the elements and performance criteria in this unit.</w:t>
      </w:r>
    </w:p>
    <w:p w:rsidR="00000000" w:rsidRPr="002F32A7" w:rsidP="003D55E7">
      <w:pPr>
        <w:pStyle w:val="BodyText"/>
      </w:pPr>
      <w:r w:rsidRPr="002F32A7">
        <w:t>There must be evidence that the individual has:</w:t>
      </w:r>
    </w:p>
    <w:p w:rsidR="00000000" w:rsidRPr="002F32A7" w:rsidP="002F32A7">
      <w:pPr>
        <w:pStyle w:val="ListBullet"/>
      </w:pPr>
      <w:r w:rsidRPr="002F32A7">
        <w:t>prepared at least three yearlings and one other horse (mare or weanling) for sale, including:</w:t>
      </w:r>
    </w:p>
    <w:p w:rsidR="00000000" w:rsidRPr="002F32A7" w:rsidP="002F32A7">
      <w:pPr>
        <w:pStyle w:val="ListBullet2"/>
      </w:pPr>
      <w:r w:rsidRPr="002F32A7">
        <w:t>c</w:t>
      </w:r>
      <w:r w:rsidRPr="002F32A7">
        <w:t>onditioned each horse in preparation for sales</w:t>
      </w:r>
    </w:p>
    <w:p w:rsidR="00000000" w:rsidRPr="002F32A7" w:rsidP="002F32A7">
      <w:pPr>
        <w:pStyle w:val="ListBullet2"/>
      </w:pPr>
      <w:r w:rsidRPr="002F32A7">
        <w:t>prepared each horse for sale day.</w:t>
      </w:r>
    </w:p>
    <w:p w:rsidR="00000000" w:rsidRPr="002F32A7" w:rsidP="002F32A7">
      <w:pPr>
        <w:pStyle w:val="AllowPageBreak"/>
      </w:pPr>
    </w:p>
    <w:p w:rsidR="00000000" w:rsidRPr="002F32A7" w:rsidP="002F32A7">
      <w:pPr>
        <w:pStyle w:val="Heading1"/>
      </w:pPr>
      <w:bookmarkStart w:id="3" w:name="O_1047807"/>
      <w:bookmarkEnd w:id="3"/>
      <w:r w:rsidRPr="002F32A7">
        <w:t>Knowledge Evidence</w:t>
      </w:r>
    </w:p>
    <w:p w:rsidR="00000000" w:rsidRPr="002F32A7" w:rsidP="003D55E7">
      <w:pPr>
        <w:pStyle w:val="BodyText"/>
      </w:pPr>
      <w:r w:rsidRPr="002F32A7">
        <w:t>An individual must be able to demonstrate the knowledge required to perform the tasks outlined in the elements and performance criteria of this unit. This includes knowledge of:</w:t>
      </w:r>
    </w:p>
    <w:p w:rsidR="00000000" w:rsidRPr="002F32A7" w:rsidP="002F32A7">
      <w:pPr>
        <w:pStyle w:val="ListBullet"/>
      </w:pPr>
      <w:r w:rsidRPr="002F32A7">
        <w:t>types and correct fit of common tack and equipment</w:t>
      </w:r>
    </w:p>
    <w:p w:rsidR="00000000" w:rsidRPr="002F32A7" w:rsidP="002F32A7">
      <w:pPr>
        <w:pStyle w:val="ListBullet"/>
      </w:pPr>
      <w:r w:rsidRPr="002F32A7">
        <w:t>conditioning, grooming and</w:t>
      </w:r>
      <w:r w:rsidRPr="002F32A7">
        <w:t xml:space="preserve"> washing procedures</w:t>
      </w:r>
    </w:p>
    <w:p w:rsidR="00000000" w:rsidRPr="002F32A7" w:rsidP="002F32A7">
      <w:pPr>
        <w:pStyle w:val="ListBullet"/>
      </w:pPr>
      <w:r w:rsidRPr="002F32A7">
        <w:t>types and purpose of different exercise regimes and equipment</w:t>
      </w:r>
    </w:p>
    <w:p w:rsidR="00000000" w:rsidRPr="002F32A7" w:rsidP="002F32A7">
      <w:pPr>
        <w:pStyle w:val="ListBullet"/>
      </w:pPr>
      <w:r w:rsidRPr="002F32A7">
        <w:t xml:space="preserve">initial early education techniques </w:t>
      </w:r>
    </w:p>
    <w:p w:rsidR="00000000" w:rsidRPr="002F32A7" w:rsidP="002F32A7">
      <w:pPr>
        <w:pStyle w:val="ListBullet"/>
      </w:pPr>
      <w:r w:rsidRPr="002F32A7">
        <w:t>hand walking techniques</w:t>
      </w:r>
    </w:p>
    <w:p w:rsidR="00000000" w:rsidRPr="002F32A7" w:rsidP="002F32A7">
      <w:pPr>
        <w:pStyle w:val="ListBullet"/>
      </w:pPr>
      <w:r w:rsidRPr="002F32A7">
        <w:t>pasture quality and features of stud feeds and supplements</w:t>
      </w:r>
    </w:p>
    <w:p w:rsidR="00000000" w:rsidRPr="002F32A7" w:rsidP="002F32A7">
      <w:pPr>
        <w:pStyle w:val="ListBullet"/>
      </w:pPr>
      <w:r w:rsidRPr="002F32A7">
        <w:t>yearling feeding and nutrition requirements</w:t>
      </w:r>
    </w:p>
    <w:p w:rsidR="00000000" w:rsidRPr="002F32A7" w:rsidP="002F32A7">
      <w:pPr>
        <w:pStyle w:val="ListBullet"/>
      </w:pPr>
      <w:r w:rsidRPr="002F32A7">
        <w:t>yearling he</w:t>
      </w:r>
      <w:r w:rsidRPr="002F32A7">
        <w:t>alth and disease management</w:t>
      </w:r>
    </w:p>
    <w:p w:rsidR="00000000" w:rsidRPr="002F32A7" w:rsidP="002F32A7">
      <w:pPr>
        <w:pStyle w:val="ListBullet"/>
      </w:pPr>
      <w:r w:rsidRPr="002F32A7">
        <w:t>hoof care requirements and techniques</w:t>
      </w:r>
    </w:p>
    <w:p w:rsidR="00000000" w:rsidRPr="002F32A7" w:rsidP="002F32A7">
      <w:pPr>
        <w:pStyle w:val="ListBullet"/>
      </w:pPr>
      <w:r w:rsidRPr="002F32A7">
        <w:t>corrective farriery and other techniques to improve conformation and saleability</w:t>
      </w:r>
    </w:p>
    <w:p w:rsidR="00000000" w:rsidRPr="002F32A7" w:rsidP="002F32A7">
      <w:pPr>
        <w:pStyle w:val="ListBullet"/>
      </w:pPr>
      <w:r w:rsidRPr="002F32A7">
        <w:t>workplace procedures relating to safety, safe horse handling and biosecurity.</w:t>
      </w:r>
    </w:p>
    <w:p w:rsidR="00000000" w:rsidRPr="002F32A7" w:rsidP="002F32A7">
      <w:pPr>
        <w:pStyle w:val="AllowPageBreak"/>
      </w:pPr>
    </w:p>
    <w:p w:rsidR="00000000" w:rsidRPr="002F32A7" w:rsidP="002F32A7">
      <w:pPr>
        <w:pStyle w:val="Heading1"/>
      </w:pPr>
      <w:bookmarkStart w:id="4" w:name="O_1047808"/>
      <w:bookmarkEnd w:id="4"/>
      <w:r w:rsidRPr="002F32A7">
        <w:t>Assessment Conditions</w:t>
      </w:r>
    </w:p>
    <w:p w:rsidR="00000000" w:rsidRPr="002F32A7" w:rsidP="003D55E7">
      <w:pPr>
        <w:pStyle w:val="BodyText"/>
      </w:pPr>
      <w:r w:rsidRPr="002F32A7">
        <w:t>Assessment of skills must take place under the following conditions:</w:t>
      </w:r>
    </w:p>
    <w:p w:rsidR="00000000" w:rsidRPr="002F32A7" w:rsidP="002F32A7">
      <w:pPr>
        <w:pStyle w:val="ListBullet"/>
      </w:pPr>
      <w:r w:rsidRPr="002F32A7">
        <w:t>physical conditions:</w:t>
      </w:r>
    </w:p>
    <w:p w:rsidR="00000000" w:rsidRPr="002F32A7" w:rsidP="002F32A7">
      <w:pPr>
        <w:pStyle w:val="ListBullet2"/>
      </w:pPr>
      <w:r w:rsidRPr="002F32A7">
        <w:t>a workplace or an environment that accurately represents workplace conditions</w:t>
      </w:r>
    </w:p>
    <w:p w:rsidR="00000000" w:rsidRPr="002F32A7" w:rsidP="002F32A7">
      <w:pPr>
        <w:pStyle w:val="ListBullet"/>
      </w:pPr>
      <w:r w:rsidRPr="002F32A7">
        <w:t>resources, equipment and materials:</w:t>
      </w:r>
    </w:p>
    <w:p w:rsidR="00000000" w:rsidRPr="002F32A7" w:rsidP="002F32A7">
      <w:pPr>
        <w:pStyle w:val="ListBullet2"/>
      </w:pPr>
      <w:r w:rsidRPr="002F32A7">
        <w:t>various horses – note that</w:t>
      </w:r>
      <w:r w:rsidRPr="002F32A7">
        <w:t xml:space="preserve"> young horses can be less compliant and highly reactive, and should be assessed as suitable for the experience and skill of the handlers</w:t>
      </w:r>
    </w:p>
    <w:p w:rsidR="00000000" w:rsidRPr="002F32A7" w:rsidP="002F32A7">
      <w:pPr>
        <w:pStyle w:val="ListBullet2"/>
      </w:pPr>
      <w:r w:rsidRPr="002F32A7">
        <w:t>equipment for exercising, washing and grooming</w:t>
      </w:r>
    </w:p>
    <w:p w:rsidR="00000000" w:rsidRPr="002F32A7" w:rsidP="002F32A7">
      <w:pPr>
        <w:pStyle w:val="ListBullet2"/>
      </w:pPr>
      <w:r w:rsidRPr="002F32A7">
        <w:t>feed program for individual yearlings</w:t>
      </w:r>
    </w:p>
    <w:p w:rsidR="00000000" w:rsidRPr="002F32A7" w:rsidP="002F32A7">
      <w:pPr>
        <w:pStyle w:val="ListBullet2"/>
      </w:pPr>
      <w:r w:rsidRPr="002F32A7">
        <w:t>appropriate tack for yearlings and</w:t>
      </w:r>
      <w:r w:rsidRPr="002F32A7">
        <w:t xml:space="preserve"> activity</w:t>
      </w:r>
    </w:p>
    <w:p w:rsidR="00000000" w:rsidRPr="002F32A7" w:rsidP="002F32A7">
      <w:pPr>
        <w:pStyle w:val="ListBullet2"/>
      </w:pPr>
      <w:r w:rsidRPr="002F32A7">
        <w:t>personal protective equipment (PPE) applicable for task for handler.</w:t>
      </w:r>
    </w:p>
    <w:p w:rsidR="00000000" w:rsidRPr="002F32A7" w:rsidP="003D55E7">
      <w:pPr>
        <w:pStyle w:val="BodyText"/>
      </w:pPr>
      <w:r w:rsidRPr="002F32A7">
        <w:t xml:space="preserve">Training and assessment strategies must show evidence of the use of guidance provided in the </w:t>
      </w:r>
      <w:r w:rsidRPr="002F32A7">
        <w:rPr>
          <w:rStyle w:val="Emphasis"/>
        </w:rPr>
        <w:t>Companion Volume: User Guide: Safety in Equine Training</w:t>
      </w:r>
      <w:r w:rsidRPr="002F32A7">
        <w:t>.</w:t>
      </w:r>
    </w:p>
    <w:p w:rsidR="00000000" w:rsidRPr="002F32A7" w:rsidP="003D55E7">
      <w:pPr>
        <w:pStyle w:val="BodyText"/>
      </w:pPr>
      <w:r w:rsidRPr="002F32A7">
        <w:t>Assessors of this unit must</w:t>
      </w:r>
      <w:r w:rsidRPr="002F32A7">
        <w:t xml:space="preserve"> satisfy the requirements for assessors in applicable vocational education and training legislation, frameworks and/or standards.</w:t>
      </w:r>
    </w:p>
    <w:p w:rsidR="00000000" w:rsidRPr="002F32A7" w:rsidP="002F32A7">
      <w:pPr>
        <w:pStyle w:val="Heading1"/>
      </w:pPr>
      <w:bookmarkStart w:id="5" w:name="O_1047811"/>
      <w:bookmarkEnd w:id="5"/>
      <w:r w:rsidRPr="002F32A7">
        <w:t>Links</w:t>
      </w:r>
    </w:p>
    <w:p w:rsidR="00000000" w:rsidRPr="002F32A7" w:rsidP="003D55E7">
      <w:pPr>
        <w:pStyle w:val="BodyText"/>
      </w:pPr>
      <w:r w:rsidRPr="002F32A7">
        <w:t>Companion Volumes, including Implementation Guides, ar</w:t>
      </w:r>
      <w:r w:rsidRPr="002F32A7">
        <w:t xml:space="preserve">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B6EA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F32A7" w:rsidP="002F32A7"/>
    <w:sectPr w:rsidSect="002F32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A7" w:rsidRPr="003D55E7" w:rsidP="003D5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E7" w:rsidP="002F3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5E7" w:rsidP="002F3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55E7" w:rsidP="002F3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2A7" w:rsidRPr="003D55E7" w:rsidP="003D5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E7" w:rsidRPr="002D2AF8" w:rsidP="002F3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RGRHBR406 Prepare horses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D55E7" w:rsidP="002F3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482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DA0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C7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2A7"/>
  </w:style>
  <w:style w:type="character" w:customStyle="1" w:styleId="Heading1Char">
    <w:name w:val="Heading 1 Char"/>
    <w:basedOn w:val="DefaultParagraphFont"/>
    <w:link w:val="Heading1"/>
    <w:rsid w:val="002F3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2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2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2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32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32A7"/>
    <w:rPr>
      <w:i/>
    </w:rPr>
  </w:style>
  <w:style w:type="paragraph" w:customStyle="1" w:styleId="SuperHeading">
    <w:name w:val="SuperHeading"/>
    <w:basedOn w:val="Normal"/>
    <w:rsid w:val="002F3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32A7"/>
    <w:rPr>
      <w:b/>
    </w:rPr>
  </w:style>
  <w:style w:type="character" w:customStyle="1" w:styleId="Heading2Char">
    <w:name w:val="Heading 2 Char"/>
    <w:basedOn w:val="DefaultParagraphFont"/>
    <w:link w:val="Heading2"/>
    <w:rsid w:val="002F3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2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2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2A7"/>
    <w:rPr>
      <w:b/>
      <w:spacing w:val="0"/>
    </w:rPr>
  </w:style>
  <w:style w:type="paragraph" w:customStyle="1" w:styleId="SuperTitle">
    <w:name w:val="SuperTitle"/>
    <w:basedOn w:val="Title"/>
    <w:rsid w:val="002F3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3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2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2A7"/>
  </w:style>
  <w:style w:type="paragraph" w:styleId="TableofFigures">
    <w:name w:val="table of figures"/>
    <w:basedOn w:val="Normal"/>
    <w:next w:val="Normal"/>
    <w:semiHidden/>
    <w:rsid w:val="002F3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2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32A7"/>
    <w:rPr>
      <w:rFonts w:ascii="Wingdings" w:hAnsi="Wingdings"/>
    </w:rPr>
  </w:style>
  <w:style w:type="paragraph" w:customStyle="1" w:styleId="TableHeading">
    <w:name w:val="Table Heading"/>
    <w:basedOn w:val="HeadingBase"/>
    <w:rsid w:val="002F3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2A7"/>
    <w:rPr>
      <w:color w:val="0033CC"/>
      <w:u w:val="none"/>
    </w:rPr>
  </w:style>
  <w:style w:type="paragraph" w:customStyle="1" w:styleId="BodyTextRight">
    <w:name w:val="Body Text Right"/>
    <w:basedOn w:val="BodyText"/>
    <w:rsid w:val="002F3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2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2A7"/>
    <w:rPr>
      <w:sz w:val="32"/>
    </w:rPr>
  </w:style>
  <w:style w:type="paragraph" w:customStyle="1" w:styleId="HeadingProcedure">
    <w:name w:val="Heading Procedure"/>
    <w:basedOn w:val="HeadingBase"/>
    <w:next w:val="Normal"/>
    <w:rsid w:val="002F3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2A7"/>
    <w:pPr>
      <w:spacing w:before="60" w:after="60"/>
    </w:pPr>
  </w:style>
  <w:style w:type="paragraph" w:styleId="ListContinue">
    <w:name w:val="List Continue"/>
    <w:basedOn w:val="List"/>
    <w:rsid w:val="002F32A7"/>
    <w:pPr>
      <w:ind w:firstLine="0"/>
    </w:pPr>
  </w:style>
  <w:style w:type="paragraph" w:customStyle="1" w:styleId="ListNote">
    <w:name w:val="List Note"/>
    <w:basedOn w:val="List"/>
    <w:rsid w:val="002F3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2A7"/>
    <w:rPr>
      <w:rFonts w:ascii="Courier New" w:hAnsi="Courier New"/>
    </w:rPr>
  </w:style>
  <w:style w:type="paragraph" w:customStyle="1" w:styleId="NoteBullet">
    <w:name w:val="Note Bullet"/>
    <w:basedOn w:val="Note"/>
    <w:rsid w:val="002F3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2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2A7"/>
    <w:rPr>
      <w:b/>
      <w:smallCaps/>
    </w:rPr>
  </w:style>
  <w:style w:type="paragraph" w:customStyle="1" w:styleId="TableListNumber">
    <w:name w:val="Table List Number"/>
    <w:basedOn w:val="ListNumber"/>
    <w:rsid w:val="002F3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2A7"/>
    <w:pPr>
      <w:numPr>
        <w:numId w:val="9"/>
      </w:numPr>
    </w:pPr>
  </w:style>
  <w:style w:type="paragraph" w:customStyle="1" w:styleId="ListAlpha2">
    <w:name w:val="List Alpha 2"/>
    <w:basedOn w:val="List2"/>
    <w:rsid w:val="002F32A7"/>
    <w:pPr>
      <w:numPr>
        <w:numId w:val="8"/>
      </w:numPr>
    </w:pPr>
  </w:style>
  <w:style w:type="paragraph" w:styleId="List2">
    <w:name w:val="List 2"/>
    <w:basedOn w:val="BodyText"/>
    <w:rsid w:val="002F3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2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2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32A7"/>
    <w:pPr>
      <w:numPr>
        <w:numId w:val="4"/>
      </w:numPr>
    </w:pPr>
  </w:style>
  <w:style w:type="paragraph" w:styleId="ListContinue2">
    <w:name w:val="List Continue 2"/>
    <w:basedOn w:val="List2"/>
    <w:rsid w:val="002F32A7"/>
    <w:pPr>
      <w:ind w:firstLine="0"/>
    </w:pPr>
  </w:style>
  <w:style w:type="paragraph" w:styleId="ListContinue3">
    <w:name w:val="List Continue 3"/>
    <w:basedOn w:val="List3"/>
    <w:rsid w:val="002F32A7"/>
    <w:pPr>
      <w:ind w:left="1021" w:firstLine="0"/>
    </w:pPr>
  </w:style>
  <w:style w:type="paragraph" w:styleId="ListContinue4">
    <w:name w:val="List Continue 4"/>
    <w:basedOn w:val="List4"/>
    <w:rsid w:val="002F32A7"/>
    <w:pPr>
      <w:ind w:firstLine="0"/>
    </w:pPr>
  </w:style>
  <w:style w:type="paragraph" w:styleId="ListContinue5">
    <w:name w:val="List Continue 5"/>
    <w:basedOn w:val="List5"/>
    <w:rsid w:val="002F32A7"/>
    <w:pPr>
      <w:ind w:firstLine="0"/>
    </w:pPr>
  </w:style>
  <w:style w:type="paragraph" w:styleId="ListNumber3">
    <w:name w:val="List Number 3"/>
    <w:basedOn w:val="List3"/>
    <w:rsid w:val="002F32A7"/>
    <w:pPr>
      <w:numPr>
        <w:numId w:val="5"/>
      </w:numPr>
    </w:pPr>
  </w:style>
  <w:style w:type="paragraph" w:styleId="ListNumber4">
    <w:name w:val="List Number 4"/>
    <w:basedOn w:val="List4"/>
    <w:rsid w:val="002F32A7"/>
    <w:pPr>
      <w:numPr>
        <w:numId w:val="6"/>
      </w:numPr>
    </w:pPr>
  </w:style>
  <w:style w:type="paragraph" w:styleId="ListNumber5">
    <w:name w:val="List Number 5"/>
    <w:basedOn w:val="List5"/>
    <w:rsid w:val="002F32A7"/>
    <w:pPr>
      <w:numPr>
        <w:numId w:val="7"/>
      </w:numPr>
    </w:pPr>
  </w:style>
  <w:style w:type="paragraph" w:styleId="BlockText">
    <w:name w:val="Block Text"/>
    <w:basedOn w:val="Normal"/>
    <w:rsid w:val="002F3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2A7"/>
    <w:rPr>
      <w:sz w:val="16"/>
      <w:vertAlign w:val="superscript"/>
    </w:rPr>
  </w:style>
  <w:style w:type="character" w:customStyle="1" w:styleId="Symbols">
    <w:name w:val="Symbols"/>
    <w:basedOn w:val="DefaultParagraphFont"/>
    <w:rsid w:val="002F32A7"/>
    <w:rPr>
      <w:rFonts w:ascii="Symbol" w:hAnsi="Symbol"/>
    </w:rPr>
  </w:style>
  <w:style w:type="character" w:customStyle="1" w:styleId="MenuOptions">
    <w:name w:val="Menu Options"/>
    <w:basedOn w:val="DefaultParagraphFont"/>
    <w:rsid w:val="002F3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2A7"/>
    <w:rPr>
      <w:b/>
    </w:rPr>
  </w:style>
  <w:style w:type="character" w:customStyle="1" w:styleId="Underlined">
    <w:name w:val="Underlined"/>
    <w:basedOn w:val="DefaultParagraphFont"/>
    <w:rsid w:val="002F32A7"/>
    <w:rPr>
      <w:u w:val="single"/>
    </w:rPr>
  </w:style>
  <w:style w:type="paragraph" w:customStyle="1" w:styleId="TableBodyTextRight">
    <w:name w:val="Table Body Text Right"/>
    <w:basedOn w:val="TableBodyText"/>
    <w:rsid w:val="002F3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2A7"/>
    <w:rPr>
      <w:sz w:val="18"/>
    </w:rPr>
  </w:style>
  <w:style w:type="paragraph" w:customStyle="1" w:styleId="BodySmallRight">
    <w:name w:val="Body Small Right"/>
    <w:basedOn w:val="BodyTextRight"/>
    <w:rsid w:val="002F32A7"/>
    <w:rPr>
      <w:sz w:val="18"/>
      <w:szCs w:val="18"/>
    </w:rPr>
  </w:style>
  <w:style w:type="paragraph" w:customStyle="1" w:styleId="MarginEdition">
    <w:name w:val="Margin Edition"/>
    <w:basedOn w:val="MarginNote"/>
    <w:rsid w:val="002F3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2A7"/>
    <w:rPr>
      <w:sz w:val="2"/>
      <w:szCs w:val="2"/>
    </w:rPr>
  </w:style>
  <w:style w:type="character" w:customStyle="1" w:styleId="Small">
    <w:name w:val="Small"/>
    <w:basedOn w:val="DefaultParagraphFont"/>
    <w:rsid w:val="002F32A7"/>
    <w:rPr>
      <w:sz w:val="16"/>
    </w:rPr>
  </w:style>
  <w:style w:type="paragraph" w:customStyle="1" w:styleId="WideTable">
    <w:name w:val="Wide Table"/>
    <w:basedOn w:val="Normal"/>
    <w:rsid w:val="002F3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2A7"/>
  </w:style>
  <w:style w:type="paragraph" w:styleId="Quote">
    <w:name w:val="Quote"/>
    <w:basedOn w:val="Heading1"/>
    <w:link w:val="QuoteChar"/>
    <w:qFormat/>
    <w:rsid w:val="002F3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2A7"/>
    <w:pPr>
      <w:pageBreakBefore/>
    </w:pPr>
  </w:style>
  <w:style w:type="paragraph" w:customStyle="1" w:styleId="Border">
    <w:name w:val="Border"/>
    <w:basedOn w:val="Normal"/>
    <w:qFormat/>
    <w:rsid w:val="002F3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2A7"/>
    <w:rPr>
      <w:u w:val="single"/>
    </w:rPr>
  </w:style>
  <w:style w:type="character" w:customStyle="1" w:styleId="BoldandItalics">
    <w:name w:val="Bold and Italics"/>
    <w:qFormat/>
    <w:rsid w:val="002F32A7"/>
    <w:rPr>
      <w:b/>
      <w:i/>
      <w:u w:val="none"/>
    </w:rPr>
  </w:style>
  <w:style w:type="paragraph" w:styleId="BalloonText">
    <w:name w:val="Balloon Text"/>
    <w:basedOn w:val="Normal"/>
    <w:link w:val="BalloonTextChar"/>
    <w:rsid w:val="002F3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2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2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2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5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2265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RGRHBR406 Prepare horses for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