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1CB" w:rsidP="000121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RGRHBR308 Care for broodmares</w:t>
      </w:r>
      <w:r>
        <w:fldChar w:fldCharType="end"/>
      </w:r>
    </w:p>
    <w:p w:rsidR="000121CB" w:rsidP="000121CB">
      <w:pPr>
        <w:pStyle w:val="Version"/>
        <w:sectPr w:rsidSect="004F1C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1C22" w:rsidP="004F1C22">
      <w:pPr>
        <w:pStyle w:val="SuperHeading"/>
      </w:pPr>
      <w:r w:rsidRPr="004F1C22">
        <w:t>RGRHBR308 Care for broodmares</w:t>
      </w:r>
    </w:p>
    <w:p w:rsidR="00000000" w:rsidRPr="004F1C22" w:rsidP="004F1C22">
      <w:pPr>
        <w:pStyle w:val="Heading1"/>
      </w:pPr>
      <w:bookmarkStart w:id="1" w:name="O_1047681"/>
      <w:bookmarkEnd w:id="1"/>
      <w:r w:rsidRPr="004F1C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F1C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22">
            <w:pPr>
              <w:pStyle w:val="BodyTextBold"/>
              <w:rPr>
                <w:lang w:val="en-NZ"/>
              </w:rPr>
            </w:pPr>
            <w:r w:rsidRPr="004F1C2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22">
            <w:pPr>
              <w:pStyle w:val="BodyTextBold"/>
              <w:rPr>
                <w:lang w:val="en-NZ"/>
              </w:rPr>
            </w:pPr>
            <w:r w:rsidRPr="004F1C22">
              <w:t>Comments</w:t>
            </w:r>
          </w:p>
        </w:tc>
      </w:tr>
      <w:tr w:rsidTr="004F1C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22">
            <w:pPr>
              <w:pStyle w:val="BodyText"/>
              <w:rPr>
                <w:lang w:val="en-NZ"/>
              </w:rPr>
            </w:pPr>
            <w:r w:rsidRPr="004F1C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C22" w:rsidP="004F1C22">
            <w:pPr>
              <w:pStyle w:val="BodyText"/>
            </w:pPr>
            <w:r w:rsidRPr="004F1C22">
              <w:t>This version released with RGR Racing and Breeding Training Package Version 3.0.</w:t>
            </w:r>
          </w:p>
        </w:tc>
      </w:tr>
    </w:tbl>
    <w:p w:rsidR="00000000" w:rsidRPr="004F1C22" w:rsidP="004F1C22">
      <w:pPr>
        <w:pStyle w:val="BodyText"/>
      </w:pPr>
    </w:p>
    <w:p w:rsidR="00000000" w:rsidRPr="004F1C22" w:rsidP="004F1C22">
      <w:pPr>
        <w:pStyle w:val="AllowPageBreak"/>
      </w:pPr>
    </w:p>
    <w:p w:rsidR="00000000" w:rsidRPr="004F1C22" w:rsidP="004F1C22">
      <w:pPr>
        <w:pStyle w:val="Heading1"/>
      </w:pPr>
      <w:bookmarkStart w:id="2" w:name="O_1047682"/>
      <w:bookmarkEnd w:id="2"/>
      <w:r w:rsidRPr="004F1C22">
        <w:t>Application</w:t>
      </w:r>
    </w:p>
    <w:p w:rsidR="00000000" w:rsidRPr="004F1C22" w:rsidP="000121CB">
      <w:pPr>
        <w:pStyle w:val="BodyText"/>
      </w:pPr>
      <w:r w:rsidRPr="004F1C22">
        <w:t>This unit of competency describes the skills and knowledge required to monitor and care for b</w:t>
      </w:r>
      <w:r w:rsidRPr="004F1C22">
        <w:t>roodmares throughout the breeding season.</w:t>
      </w:r>
    </w:p>
    <w:p w:rsidR="00000000" w:rsidRPr="004F1C22" w:rsidP="000121CB">
      <w:pPr>
        <w:pStyle w:val="BodyText"/>
      </w:pPr>
      <w:r w:rsidRPr="004F1C22">
        <w:t>The unit applies to individuals who work under broad direction and take responsibility for their own work. They complete routine activities and work in a range of known contexts within horse breeding environments.</w:t>
      </w:r>
    </w:p>
    <w:p w:rsidR="00000000" w:rsidRPr="004F1C22" w:rsidP="000121CB">
      <w:pPr>
        <w:pStyle w:val="BodyText"/>
      </w:pPr>
      <w:r w:rsidRPr="004F1C22">
        <w:t>No licensing or certification requirements apply to this unit at the time of publication.</w:t>
      </w:r>
    </w:p>
    <w:p w:rsidR="00000000" w:rsidRPr="004F1C22" w:rsidP="000121CB">
      <w:pPr>
        <w:pStyle w:val="BodyText"/>
      </w:pPr>
      <w:r w:rsidRPr="004F1C22">
        <w:t>Work health and safety and animal welfare legislation relevant to interacting with horses applies to workers in this industry. Requirements vary between industry sect</w:t>
      </w:r>
      <w:r w:rsidRPr="004F1C22">
        <w:t>ors and state/territory jurisdictions. Users are advised to check with the relevant authority for specific requirements.</w:t>
      </w:r>
    </w:p>
    <w:p w:rsidR="00000000" w:rsidRPr="004F1C22" w:rsidP="004F1C22">
      <w:pPr>
        <w:pStyle w:val="Heading1"/>
      </w:pPr>
      <w:bookmarkStart w:id="3" w:name="O_1047683"/>
      <w:bookmarkEnd w:id="3"/>
      <w:r w:rsidRPr="004F1C22">
        <w:t>Pre-requisite Unit</w:t>
      </w:r>
    </w:p>
    <w:p w:rsidR="00000000" w:rsidRPr="004F1C22" w:rsidP="000121CB">
      <w:pPr>
        <w:pStyle w:val="BodyText"/>
      </w:pPr>
      <w:r w:rsidRPr="004F1C22">
        <w:t>Nil</w:t>
      </w:r>
    </w:p>
    <w:p w:rsidR="00000000" w:rsidRPr="004F1C22" w:rsidP="004F1C22">
      <w:pPr>
        <w:pStyle w:val="Heading1"/>
      </w:pPr>
      <w:bookmarkStart w:id="4" w:name="O_1047685"/>
      <w:bookmarkEnd w:id="4"/>
      <w:r w:rsidRPr="004F1C22">
        <w:t>Unit Sector</w:t>
      </w:r>
    </w:p>
    <w:p w:rsidR="00000000" w:rsidRPr="004F1C22" w:rsidP="000121CB">
      <w:pPr>
        <w:pStyle w:val="BodyText"/>
      </w:pPr>
      <w:r w:rsidRPr="004F1C22">
        <w:t>Horse Breeding (HBR)</w:t>
      </w:r>
    </w:p>
    <w:p w:rsidR="00000000" w:rsidRPr="004F1C22" w:rsidP="004F1C22">
      <w:pPr>
        <w:pStyle w:val="Heading1"/>
      </w:pPr>
      <w:bookmarkStart w:id="5" w:name="O_1047686"/>
      <w:bookmarkEnd w:id="5"/>
      <w:r w:rsidRPr="004F1C2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121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22">
            <w:pPr>
              <w:pStyle w:val="BodyTextBold"/>
              <w:rPr>
                <w:lang w:val="en-NZ"/>
              </w:rPr>
            </w:pPr>
            <w:r w:rsidRPr="004F1C2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22">
            <w:pPr>
              <w:pStyle w:val="BodyTextBold"/>
              <w:rPr>
                <w:lang w:val="en-NZ"/>
              </w:rPr>
            </w:pPr>
            <w:r w:rsidRPr="004F1C22">
              <w:t>Performance Criteria</w:t>
            </w:r>
          </w:p>
        </w:tc>
      </w:tr>
      <w:tr w:rsidTr="000121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C22" w:rsidP="004F1C22">
            <w:pPr>
              <w:pStyle w:val="BodyText"/>
            </w:pPr>
            <w:r w:rsidRPr="004F1C2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22">
            <w:pPr>
              <w:pStyle w:val="BodyText"/>
              <w:rPr>
                <w:lang w:val="en-NZ"/>
              </w:rPr>
            </w:pPr>
            <w:r w:rsidRPr="004F1C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121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22">
            <w:pPr>
              <w:pStyle w:val="BodyText"/>
              <w:rPr>
                <w:lang w:val="en-NZ"/>
              </w:rPr>
            </w:pPr>
            <w:r w:rsidRPr="004F1C22">
              <w:t>1. Monitor broodmares in breeding season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C22" w:rsidP="004F1C22">
            <w:pPr>
              <w:pStyle w:val="BodyText"/>
            </w:pPr>
            <w:r w:rsidRPr="004F1C22">
              <w:t xml:space="preserve">1.1 Modify </w:t>
            </w:r>
            <w:r w:rsidRPr="004F1C22">
              <w:t>the nutritional requirements of mares during breeding season</w:t>
            </w:r>
          </w:p>
          <w:p w:rsidR="00000000" w:rsidRPr="004F1C22" w:rsidP="004F1C22">
            <w:pPr>
              <w:pStyle w:val="BodyText"/>
            </w:pPr>
            <w:r w:rsidRPr="004F1C22">
              <w:t xml:space="preserve">1.2 Monitor mare for signs of oestrus cycles, and record according to </w:t>
            </w:r>
            <w:r w:rsidRPr="004F1C22">
              <w:t>workplace procedures</w:t>
            </w:r>
          </w:p>
          <w:p w:rsidR="00000000" w:rsidRPr="004F1C22" w:rsidP="004F1C22">
            <w:pPr>
              <w:pStyle w:val="BodyText"/>
            </w:pPr>
            <w:r w:rsidRPr="004F1C22">
              <w:t>1.3 Implement activities that aim to manipulate mare cycles according to workplace practices</w:t>
            </w:r>
          </w:p>
          <w:p w:rsidR="00000000" w:rsidP="004F1C22">
            <w:pPr>
              <w:pStyle w:val="BodyText"/>
              <w:rPr>
                <w:lang w:val="en-NZ"/>
              </w:rPr>
            </w:pPr>
            <w:r w:rsidRPr="004F1C22">
              <w:t xml:space="preserve">1.4 Record </w:t>
            </w:r>
            <w:r w:rsidRPr="004F1C22">
              <w:t>individual mare details accurately, and assist with identifying optimum mating times</w:t>
            </w:r>
          </w:p>
        </w:tc>
      </w:tr>
      <w:tr w:rsidTr="000121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22">
            <w:pPr>
              <w:pStyle w:val="BodyText"/>
              <w:rPr>
                <w:lang w:val="en-NZ"/>
              </w:rPr>
            </w:pPr>
            <w:r w:rsidRPr="004F1C22">
              <w:t>2. Monitor and care for pregnant mares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C22" w:rsidP="004F1C22">
            <w:pPr>
              <w:pStyle w:val="BodyText"/>
            </w:pPr>
            <w:r w:rsidRPr="004F1C22">
              <w:t>2.1 Identify hazards and control risks in pregnant mare environment</w:t>
            </w:r>
          </w:p>
          <w:p w:rsidR="00000000" w:rsidRPr="004F1C22" w:rsidP="004F1C22">
            <w:pPr>
              <w:pStyle w:val="BodyText"/>
            </w:pPr>
            <w:r w:rsidRPr="004F1C22">
              <w:t>2.2 Observe and note indicators of mare health, and report daily monitoring</w:t>
            </w:r>
          </w:p>
          <w:p w:rsidR="00000000" w:rsidRPr="004F1C22" w:rsidP="004F1C22">
            <w:pPr>
              <w:pStyle w:val="BodyText"/>
            </w:pPr>
            <w:r w:rsidRPr="004F1C22">
              <w:t>2.3 Modify the nutritional requirements of mares during each trimester of pregnancy</w:t>
            </w:r>
          </w:p>
          <w:p w:rsidR="00000000" w:rsidRPr="004F1C22" w:rsidP="004F1C22">
            <w:pPr>
              <w:pStyle w:val="BodyText"/>
            </w:pPr>
            <w:r w:rsidRPr="004F1C22">
              <w:t>2.4 Provide supplementary feeding and describe the conditions under which it might be required</w:t>
            </w:r>
          </w:p>
          <w:p w:rsidR="00000000" w:rsidRPr="004F1C22" w:rsidP="004F1C22">
            <w:pPr>
              <w:pStyle w:val="BodyText"/>
            </w:pPr>
            <w:r w:rsidRPr="004F1C22">
              <w:t>2</w:t>
            </w:r>
            <w:r w:rsidRPr="004F1C22">
              <w:t>.5 Provide a safe and secure environment for pregnant mares</w:t>
            </w:r>
          </w:p>
          <w:p w:rsidR="00000000" w:rsidP="004F1C22">
            <w:pPr>
              <w:pStyle w:val="BodyText"/>
              <w:rPr>
                <w:lang w:val="en-NZ"/>
              </w:rPr>
            </w:pPr>
            <w:r w:rsidRPr="004F1C22">
              <w:t>2.6 Vaccinate and worm mares using safe horse handling techniques</w:t>
            </w:r>
          </w:p>
        </w:tc>
      </w:tr>
      <w:tr w:rsidTr="000121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22">
            <w:pPr>
              <w:pStyle w:val="BodyText"/>
              <w:rPr>
                <w:lang w:val="en-NZ"/>
              </w:rPr>
            </w:pPr>
            <w:r w:rsidRPr="004F1C22">
              <w:t>3. Assist with cases of abortion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C22" w:rsidP="004F1C22">
            <w:pPr>
              <w:pStyle w:val="BodyText"/>
            </w:pPr>
            <w:r w:rsidRPr="004F1C22">
              <w:t>3.1 Assist with preventative measures to lower the risk of abortion, including Caslick procedure</w:t>
            </w:r>
            <w:r w:rsidRPr="004F1C22">
              <w:t>s, quarantine and housing</w:t>
            </w:r>
          </w:p>
          <w:p w:rsidR="00000000" w:rsidRPr="004F1C22" w:rsidP="004F1C22">
            <w:pPr>
              <w:pStyle w:val="BodyText"/>
            </w:pPr>
            <w:r w:rsidRPr="004F1C22">
              <w:t>3.2 Follow stud procedures for cases of abortion and post-abortion care</w:t>
            </w:r>
          </w:p>
        </w:tc>
      </w:tr>
    </w:tbl>
    <w:p w:rsidR="00000000" w:rsidRPr="004F1C22" w:rsidP="004F1C22">
      <w:pPr>
        <w:pStyle w:val="BodyText"/>
      </w:pPr>
    </w:p>
    <w:p w:rsidR="00000000" w:rsidRPr="004F1C22" w:rsidP="004F1C22">
      <w:pPr>
        <w:pStyle w:val="AllowPageBreak"/>
      </w:pPr>
    </w:p>
    <w:p w:rsidR="00000000" w:rsidRPr="004F1C22" w:rsidP="004F1C22">
      <w:pPr>
        <w:pStyle w:val="Heading1"/>
      </w:pPr>
      <w:bookmarkStart w:id="6" w:name="O_1047687"/>
      <w:bookmarkEnd w:id="6"/>
      <w:r w:rsidRPr="004F1C22">
        <w:t>Foundation Skills</w:t>
      </w:r>
    </w:p>
    <w:p w:rsidR="00000000" w:rsidRPr="000121CB" w:rsidP="000121CB">
      <w:pPr>
        <w:pStyle w:val="BodyText"/>
        <w:rPr>
          <w:i/>
        </w:rPr>
      </w:pPr>
      <w:r w:rsidRPr="000121CB">
        <w:rPr>
          <w:rStyle w:val="Emphasis"/>
        </w:rPr>
        <w:t>This section describes those language, literacy, numeracy and employment skills that are essential for performance in t</w:t>
      </w:r>
      <w:r w:rsidRPr="000121CB">
        <w:rPr>
          <w:rStyle w:val="Emphasis"/>
        </w:rPr>
        <w:t>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1C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22">
            <w:pPr>
              <w:pStyle w:val="BodyTextBold"/>
              <w:rPr>
                <w:lang w:val="en-NZ"/>
              </w:rPr>
            </w:pPr>
            <w:r w:rsidRPr="004F1C2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22">
            <w:pPr>
              <w:pStyle w:val="BodyTextBold"/>
              <w:rPr>
                <w:lang w:val="en-NZ"/>
              </w:rPr>
            </w:pPr>
            <w:r w:rsidRPr="004F1C22">
              <w:t>Description</w:t>
            </w:r>
          </w:p>
        </w:tc>
      </w:tr>
      <w:tr w:rsidTr="004F1C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22">
            <w:pPr>
              <w:pStyle w:val="BodyText"/>
              <w:rPr>
                <w:lang w:val="en-NZ"/>
              </w:rPr>
            </w:pPr>
            <w:r w:rsidRPr="004F1C2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22">
            <w:pPr>
              <w:pStyle w:val="ListBullet"/>
              <w:rPr>
                <w:lang w:val="en-NZ"/>
              </w:rPr>
            </w:pPr>
            <w:r w:rsidRPr="004F1C22">
              <w:t>Enter accurate data and observations for individual pregnant mares in workplace records</w:t>
            </w:r>
          </w:p>
        </w:tc>
      </w:tr>
      <w:tr w:rsidTr="004F1C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22">
            <w:pPr>
              <w:pStyle w:val="BodyText"/>
              <w:rPr>
                <w:lang w:val="en-NZ"/>
              </w:rPr>
            </w:pPr>
            <w:r w:rsidRPr="004F1C2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22">
            <w:pPr>
              <w:pStyle w:val="ListBullet"/>
              <w:rPr>
                <w:lang w:val="en-NZ"/>
              </w:rPr>
            </w:pPr>
            <w:r w:rsidRPr="004F1C22">
              <w:t>Comply with workplace procedures, including work health and safety, safe horse handling practices, biosecurity and animal welfare requirements, in own role and work area</w:t>
            </w:r>
          </w:p>
        </w:tc>
      </w:tr>
      <w:tr w:rsidTr="004F1C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22">
            <w:pPr>
              <w:pStyle w:val="BodyText"/>
              <w:rPr>
                <w:lang w:val="en-NZ"/>
              </w:rPr>
            </w:pPr>
            <w:r w:rsidRPr="004F1C2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C22" w:rsidP="004F1C22">
            <w:pPr>
              <w:pStyle w:val="ListBullet"/>
            </w:pPr>
            <w:r w:rsidRPr="004F1C22">
              <w:t>Plan and sequence multiple tasks, monitoring activity and prioriti</w:t>
            </w:r>
            <w:r w:rsidRPr="004F1C22">
              <w:t>sing tasks to achieve outcomes</w:t>
            </w:r>
          </w:p>
          <w:p w:rsidR="00000000" w:rsidRPr="004F1C22" w:rsidP="004F1C22">
            <w:pPr>
              <w:pStyle w:val="ListBullet"/>
            </w:pPr>
            <w:r w:rsidRPr="004F1C22">
              <w:t xml:space="preserve">Use workplace technology, tools or systems to complete records </w:t>
            </w:r>
          </w:p>
        </w:tc>
      </w:tr>
    </w:tbl>
    <w:p w:rsidR="00000000" w:rsidRPr="004F1C22" w:rsidP="004F1C22">
      <w:pPr>
        <w:pStyle w:val="BodyText"/>
      </w:pPr>
    </w:p>
    <w:p w:rsidR="00000000" w:rsidRPr="004F1C22" w:rsidP="004F1C22">
      <w:pPr>
        <w:pStyle w:val="AllowPageBreak"/>
      </w:pPr>
    </w:p>
    <w:p w:rsidR="00000000" w:rsidRPr="004F1C22" w:rsidP="004F1C22">
      <w:pPr>
        <w:pStyle w:val="Heading1"/>
      </w:pPr>
      <w:bookmarkStart w:id="7" w:name="O_1047689"/>
      <w:bookmarkEnd w:id="7"/>
      <w:r w:rsidRPr="004F1C2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4F1C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22">
            <w:pPr>
              <w:pStyle w:val="BodyTextBold"/>
              <w:rPr>
                <w:lang w:val="en-NZ"/>
              </w:rPr>
            </w:pPr>
            <w:r w:rsidRPr="004F1C2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22">
            <w:pPr>
              <w:pStyle w:val="BodyTextBold"/>
              <w:rPr>
                <w:lang w:val="en-NZ"/>
              </w:rPr>
            </w:pPr>
            <w:r w:rsidRPr="004F1C22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22">
            <w:pPr>
              <w:pStyle w:val="BodyTextBold"/>
              <w:rPr>
                <w:lang w:val="en-NZ"/>
              </w:rPr>
            </w:pPr>
            <w:r w:rsidRPr="004F1C2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22">
            <w:pPr>
              <w:pStyle w:val="BodyTextBold"/>
              <w:rPr>
                <w:lang w:val="en-NZ"/>
              </w:rPr>
            </w:pPr>
            <w:r w:rsidRPr="004F1C22">
              <w:t>Equivalence status</w:t>
            </w:r>
          </w:p>
        </w:tc>
      </w:tr>
      <w:tr w:rsidTr="004F1C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22">
            <w:pPr>
              <w:pStyle w:val="BodyText"/>
              <w:rPr>
                <w:lang w:val="en-NZ"/>
              </w:rPr>
            </w:pPr>
            <w:r w:rsidRPr="004F1C22">
              <w:t>RGRHBR308 Care for broodmares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1C22">
            <w:pPr>
              <w:pStyle w:val="BodyText"/>
              <w:rPr>
                <w:lang w:val="en-NZ"/>
              </w:rPr>
            </w:pPr>
            <w:r w:rsidRPr="004F1C22">
              <w:t xml:space="preserve">ACMHBR313 Care for pregnant mares 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C22" w:rsidP="004F1C22">
            <w:pPr>
              <w:pStyle w:val="BodyText"/>
            </w:pPr>
            <w:r w:rsidRPr="004F1C22">
              <w:t xml:space="preserve">Code and title changed to reflect appropriate industry sector usage </w:t>
            </w:r>
          </w:p>
          <w:p w:rsidR="00000000" w:rsidRPr="004F1C22" w:rsidP="004F1C22">
            <w:pPr>
              <w:pStyle w:val="BodyText"/>
            </w:pPr>
            <w:r w:rsidRPr="004F1C22">
              <w:t>New element 1 and changes for clarity</w:t>
            </w:r>
          </w:p>
          <w:p w:rsidR="00000000" w:rsidP="004F1C22">
            <w:pPr>
              <w:pStyle w:val="BodyText"/>
              <w:rPr>
                <w:lang w:val="en-NZ"/>
              </w:rPr>
            </w:pPr>
            <w:r w:rsidRPr="004F1C22">
              <w:t>Removal of points duplicating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1C22" w:rsidP="004F1C22">
            <w:pPr>
              <w:pStyle w:val="BodyText"/>
            </w:pPr>
            <w:r w:rsidRPr="004F1C22">
              <w:t>No equiva</w:t>
            </w:r>
            <w:r w:rsidRPr="004F1C22">
              <w:t>lent unit</w:t>
            </w:r>
          </w:p>
        </w:tc>
      </w:tr>
    </w:tbl>
    <w:p w:rsidR="00000000" w:rsidRPr="004F1C22" w:rsidP="004F1C22">
      <w:pPr>
        <w:pStyle w:val="BodyText"/>
      </w:pPr>
    </w:p>
    <w:p w:rsidR="00000000" w:rsidRPr="004F1C22" w:rsidP="004F1C22">
      <w:pPr>
        <w:pStyle w:val="AllowPageBreak"/>
      </w:pPr>
    </w:p>
    <w:p w:rsidR="00000000" w:rsidRPr="004F1C22" w:rsidP="004F1C22">
      <w:pPr>
        <w:pStyle w:val="Heading1"/>
      </w:pPr>
      <w:bookmarkStart w:id="8" w:name="O_1047696"/>
      <w:bookmarkEnd w:id="8"/>
      <w:r w:rsidRPr="004F1C22">
        <w:t>Links</w:t>
      </w:r>
    </w:p>
    <w:p w:rsidR="00000000" w:rsidRPr="004F1C22" w:rsidP="000121CB">
      <w:pPr>
        <w:pStyle w:val="BodyText"/>
      </w:pPr>
      <w:r w:rsidRPr="004F1C2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602192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4F1C22" w:rsidP="004F1C22"/>
    <w:sectPr w:rsidSect="004F1C2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C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C22" w:rsidRPr="000121CB" w:rsidP="000121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C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1CB" w:rsidP="004F1C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21CB" w:rsidP="004F1C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121CB" w:rsidP="004F1C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C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1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C22" w:rsidRPr="000121CB" w:rsidP="000121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C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1CB" w:rsidRPr="002D2AF8" w:rsidP="004F1C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RGRHBR308 Care for broodmares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0121CB" w:rsidP="004F1C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6C80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8AD3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C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C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C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C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C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C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C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C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C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C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C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C22"/>
  </w:style>
  <w:style w:type="character" w:customStyle="1" w:styleId="Heading1Char">
    <w:name w:val="Heading 1 Char"/>
    <w:basedOn w:val="DefaultParagraphFont"/>
    <w:link w:val="Heading1"/>
    <w:rsid w:val="004F1C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C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C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C2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F1C22"/>
    <w:rPr>
      <w:i/>
    </w:rPr>
  </w:style>
  <w:style w:type="paragraph" w:customStyle="1" w:styleId="SuperHeading">
    <w:name w:val="SuperHeading"/>
    <w:basedOn w:val="Normal"/>
    <w:rsid w:val="004F1C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C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F1C22"/>
    <w:rPr>
      <w:b/>
    </w:rPr>
  </w:style>
  <w:style w:type="character" w:customStyle="1" w:styleId="Heading2Char">
    <w:name w:val="Heading 2 Char"/>
    <w:basedOn w:val="DefaultParagraphFont"/>
    <w:link w:val="Heading2"/>
    <w:rsid w:val="004F1C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C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C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C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C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C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C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C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C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C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C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C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C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C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C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C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C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C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C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1C22"/>
    <w:rPr>
      <w:b/>
      <w:spacing w:val="0"/>
    </w:rPr>
  </w:style>
  <w:style w:type="paragraph" w:customStyle="1" w:styleId="SuperTitle">
    <w:name w:val="SuperTitle"/>
    <w:basedOn w:val="Title"/>
    <w:rsid w:val="004F1C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C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C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1C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1C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C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C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C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C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C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C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C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C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1C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C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C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C22"/>
  </w:style>
  <w:style w:type="paragraph" w:styleId="TableofFigures">
    <w:name w:val="table of figures"/>
    <w:basedOn w:val="Normal"/>
    <w:next w:val="Normal"/>
    <w:semiHidden/>
    <w:rsid w:val="004F1C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C2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1C22"/>
    <w:rPr>
      <w:rFonts w:ascii="Wingdings" w:hAnsi="Wingdings"/>
    </w:rPr>
  </w:style>
  <w:style w:type="paragraph" w:customStyle="1" w:styleId="TableHeading">
    <w:name w:val="Table Heading"/>
    <w:basedOn w:val="HeadingBase"/>
    <w:rsid w:val="004F1C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C22"/>
    <w:rPr>
      <w:color w:val="0033CC"/>
      <w:u w:val="none"/>
    </w:rPr>
  </w:style>
  <w:style w:type="paragraph" w:customStyle="1" w:styleId="BodyTextRight">
    <w:name w:val="Body Text Right"/>
    <w:basedOn w:val="BodyText"/>
    <w:rsid w:val="004F1C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C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C2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C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C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C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C22"/>
    <w:rPr>
      <w:sz w:val="32"/>
    </w:rPr>
  </w:style>
  <w:style w:type="paragraph" w:customStyle="1" w:styleId="HeadingProcedure">
    <w:name w:val="Heading Procedure"/>
    <w:basedOn w:val="HeadingBase"/>
    <w:next w:val="Normal"/>
    <w:rsid w:val="004F1C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C22"/>
    <w:pPr>
      <w:spacing w:before="60" w:after="60"/>
    </w:pPr>
  </w:style>
  <w:style w:type="paragraph" w:styleId="ListContinue">
    <w:name w:val="List Continue"/>
    <w:basedOn w:val="List"/>
    <w:rsid w:val="004F1C22"/>
    <w:pPr>
      <w:ind w:firstLine="0"/>
    </w:pPr>
  </w:style>
  <w:style w:type="paragraph" w:customStyle="1" w:styleId="ListNote">
    <w:name w:val="List Note"/>
    <w:basedOn w:val="List"/>
    <w:rsid w:val="004F1C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C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C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C22"/>
    <w:rPr>
      <w:rFonts w:ascii="Courier New" w:hAnsi="Courier New"/>
    </w:rPr>
  </w:style>
  <w:style w:type="paragraph" w:customStyle="1" w:styleId="NoteBullet">
    <w:name w:val="Note Bullet"/>
    <w:basedOn w:val="Note"/>
    <w:rsid w:val="004F1C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C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C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C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C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1C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C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C22"/>
    <w:rPr>
      <w:b/>
      <w:smallCaps/>
    </w:rPr>
  </w:style>
  <w:style w:type="paragraph" w:customStyle="1" w:styleId="TableListNumber">
    <w:name w:val="Table List Number"/>
    <w:basedOn w:val="ListNumber"/>
    <w:rsid w:val="004F1C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C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C22"/>
    <w:pPr>
      <w:numPr>
        <w:numId w:val="8"/>
      </w:numPr>
    </w:pPr>
  </w:style>
  <w:style w:type="paragraph" w:customStyle="1" w:styleId="ListAlpha2">
    <w:name w:val="List Alpha 2"/>
    <w:basedOn w:val="List2"/>
    <w:rsid w:val="004F1C22"/>
    <w:pPr>
      <w:numPr>
        <w:numId w:val="7"/>
      </w:numPr>
    </w:pPr>
  </w:style>
  <w:style w:type="paragraph" w:styleId="List2">
    <w:name w:val="List 2"/>
    <w:basedOn w:val="BodyText"/>
    <w:rsid w:val="004F1C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C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C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C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C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C2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1C22"/>
    <w:pPr>
      <w:numPr>
        <w:numId w:val="3"/>
      </w:numPr>
    </w:pPr>
  </w:style>
  <w:style w:type="paragraph" w:styleId="ListContinue2">
    <w:name w:val="List Continue 2"/>
    <w:basedOn w:val="List2"/>
    <w:rsid w:val="004F1C22"/>
    <w:pPr>
      <w:ind w:firstLine="0"/>
    </w:pPr>
  </w:style>
  <w:style w:type="paragraph" w:styleId="ListContinue3">
    <w:name w:val="List Continue 3"/>
    <w:basedOn w:val="List3"/>
    <w:rsid w:val="004F1C22"/>
    <w:pPr>
      <w:ind w:left="1021" w:firstLine="0"/>
    </w:pPr>
  </w:style>
  <w:style w:type="paragraph" w:styleId="ListContinue4">
    <w:name w:val="List Continue 4"/>
    <w:basedOn w:val="List4"/>
    <w:rsid w:val="004F1C22"/>
    <w:pPr>
      <w:ind w:firstLine="0"/>
    </w:pPr>
  </w:style>
  <w:style w:type="paragraph" w:styleId="ListContinue5">
    <w:name w:val="List Continue 5"/>
    <w:basedOn w:val="List5"/>
    <w:rsid w:val="004F1C22"/>
    <w:pPr>
      <w:ind w:firstLine="0"/>
    </w:pPr>
  </w:style>
  <w:style w:type="paragraph" w:styleId="ListNumber3">
    <w:name w:val="List Number 3"/>
    <w:basedOn w:val="List3"/>
    <w:rsid w:val="004F1C22"/>
    <w:pPr>
      <w:numPr>
        <w:numId w:val="4"/>
      </w:numPr>
    </w:pPr>
  </w:style>
  <w:style w:type="paragraph" w:styleId="ListNumber4">
    <w:name w:val="List Number 4"/>
    <w:basedOn w:val="List4"/>
    <w:rsid w:val="004F1C22"/>
    <w:pPr>
      <w:numPr>
        <w:numId w:val="5"/>
      </w:numPr>
    </w:pPr>
  </w:style>
  <w:style w:type="paragraph" w:styleId="ListNumber5">
    <w:name w:val="List Number 5"/>
    <w:basedOn w:val="List5"/>
    <w:rsid w:val="004F1C22"/>
    <w:pPr>
      <w:numPr>
        <w:numId w:val="6"/>
      </w:numPr>
    </w:pPr>
  </w:style>
  <w:style w:type="paragraph" w:styleId="BlockText">
    <w:name w:val="Block Text"/>
    <w:basedOn w:val="Normal"/>
    <w:rsid w:val="004F1C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C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C22"/>
    <w:rPr>
      <w:sz w:val="16"/>
      <w:vertAlign w:val="superscript"/>
    </w:rPr>
  </w:style>
  <w:style w:type="character" w:customStyle="1" w:styleId="Symbols">
    <w:name w:val="Symbols"/>
    <w:basedOn w:val="DefaultParagraphFont"/>
    <w:rsid w:val="004F1C22"/>
    <w:rPr>
      <w:rFonts w:ascii="Symbol" w:hAnsi="Symbol"/>
    </w:rPr>
  </w:style>
  <w:style w:type="character" w:customStyle="1" w:styleId="MenuOptions">
    <w:name w:val="Menu Options"/>
    <w:basedOn w:val="DefaultParagraphFont"/>
    <w:rsid w:val="004F1C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C22"/>
    <w:rPr>
      <w:b/>
    </w:rPr>
  </w:style>
  <w:style w:type="character" w:customStyle="1" w:styleId="Underlined">
    <w:name w:val="Underlined"/>
    <w:basedOn w:val="DefaultParagraphFont"/>
    <w:rsid w:val="004F1C22"/>
    <w:rPr>
      <w:u w:val="single"/>
    </w:rPr>
  </w:style>
  <w:style w:type="paragraph" w:customStyle="1" w:styleId="TableBodyTextRight">
    <w:name w:val="Table Body Text Right"/>
    <w:basedOn w:val="TableBodyText"/>
    <w:rsid w:val="004F1C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C22"/>
    <w:rPr>
      <w:sz w:val="18"/>
    </w:rPr>
  </w:style>
  <w:style w:type="paragraph" w:customStyle="1" w:styleId="BodySmallRight">
    <w:name w:val="Body Small Right"/>
    <w:basedOn w:val="BodyTextRight"/>
    <w:rsid w:val="004F1C22"/>
    <w:rPr>
      <w:sz w:val="18"/>
      <w:szCs w:val="18"/>
    </w:rPr>
  </w:style>
  <w:style w:type="paragraph" w:customStyle="1" w:styleId="MarginEdition">
    <w:name w:val="Margin Edition"/>
    <w:basedOn w:val="MarginNote"/>
    <w:rsid w:val="004F1C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C22"/>
    <w:rPr>
      <w:sz w:val="2"/>
      <w:szCs w:val="2"/>
    </w:rPr>
  </w:style>
  <w:style w:type="character" w:customStyle="1" w:styleId="Small">
    <w:name w:val="Small"/>
    <w:basedOn w:val="DefaultParagraphFont"/>
    <w:rsid w:val="004F1C22"/>
    <w:rPr>
      <w:sz w:val="16"/>
    </w:rPr>
  </w:style>
  <w:style w:type="paragraph" w:customStyle="1" w:styleId="WideTable">
    <w:name w:val="Wide Table"/>
    <w:basedOn w:val="Normal"/>
    <w:rsid w:val="004F1C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C22"/>
  </w:style>
  <w:style w:type="paragraph" w:styleId="Quote">
    <w:name w:val="Quote"/>
    <w:basedOn w:val="Heading1"/>
    <w:link w:val="QuoteChar"/>
    <w:qFormat/>
    <w:rsid w:val="004F1C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C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C22"/>
    <w:pPr>
      <w:pageBreakBefore/>
    </w:pPr>
  </w:style>
  <w:style w:type="paragraph" w:customStyle="1" w:styleId="Border">
    <w:name w:val="Border"/>
    <w:basedOn w:val="Normal"/>
    <w:qFormat/>
    <w:rsid w:val="004F1C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C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C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C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C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C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C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C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C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C22"/>
    <w:rPr>
      <w:u w:val="single"/>
    </w:rPr>
  </w:style>
  <w:style w:type="character" w:customStyle="1" w:styleId="BoldandItalics">
    <w:name w:val="Bold and Italics"/>
    <w:qFormat/>
    <w:rsid w:val="004F1C22"/>
    <w:rPr>
      <w:b/>
      <w:i/>
      <w:u w:val="none"/>
    </w:rPr>
  </w:style>
  <w:style w:type="paragraph" w:styleId="BalloonText">
    <w:name w:val="Balloon Text"/>
    <w:basedOn w:val="Normal"/>
    <w:link w:val="BalloonTextChar"/>
    <w:rsid w:val="004F1C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C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C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C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C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C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C2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121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3224</Characters>
  <Application>Microsoft Office Word</Application>
  <DocSecurity>0</DocSecurity>
  <Lines>119</Lines>
  <Paragraphs>73</Paragraphs>
  <ScaleCrop>false</ScaleCrop>
  <Company>Author-it Software Corporation Ltd.</Company>
  <LinksUpToDate>false</LinksUpToDate>
  <CharactersWithSpaces>3676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RGRHBR308 Care for broodmares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2022-02-25T06:40:00Z</dcterms:created>
  <dcterms:modified xsi:type="dcterms:W3CDTF">2022-02-25T06:40:00Z</dcterms:modified>
</cp:coreProperties>
</file>