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220" w:rsidP="00126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RGRHBR306 Raise young horses</w:t>
      </w:r>
      <w:r>
        <w:fldChar w:fldCharType="end"/>
      </w:r>
    </w:p>
    <w:p w:rsidR="00126220" w:rsidP="00126220">
      <w:pPr>
        <w:pStyle w:val="Version"/>
        <w:sectPr w:rsidSect="00215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BFD" w:rsidP="00215BFD">
      <w:pPr>
        <w:pStyle w:val="SuperHeading"/>
      </w:pPr>
      <w:r w:rsidRPr="00215BFD">
        <w:t>RGRHBR306 Raise young horses</w:t>
      </w:r>
    </w:p>
    <w:p w:rsidR="00000000" w:rsidRPr="00215BFD" w:rsidP="00215BFD">
      <w:pPr>
        <w:pStyle w:val="Heading1"/>
      </w:pPr>
      <w:bookmarkStart w:id="1" w:name="O_1047643"/>
      <w:bookmarkEnd w:id="1"/>
      <w:r w:rsidRPr="00215B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Comments</w:t>
            </w:r>
          </w:p>
        </w:tc>
      </w:tr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>This version released with RGR Racing and Breeding Training Package Version 3.0.</w:t>
            </w:r>
          </w:p>
        </w:tc>
      </w:tr>
    </w:tbl>
    <w:p w:rsidR="00000000" w:rsidRPr="00215BFD" w:rsidP="00215BFD">
      <w:pPr>
        <w:pStyle w:val="BodyText"/>
      </w:pPr>
    </w:p>
    <w:p w:rsidR="00000000" w:rsidRPr="00215BFD" w:rsidP="00215BFD">
      <w:pPr>
        <w:pStyle w:val="AllowPageBreak"/>
      </w:pPr>
    </w:p>
    <w:p w:rsidR="00000000" w:rsidRPr="00215BFD" w:rsidP="00215BFD">
      <w:pPr>
        <w:pStyle w:val="Heading1"/>
      </w:pPr>
      <w:bookmarkStart w:id="2" w:name="O_1047644"/>
      <w:bookmarkEnd w:id="2"/>
      <w:r w:rsidRPr="00215BFD">
        <w:t>Application</w:t>
      </w:r>
    </w:p>
    <w:p w:rsidR="00000000" w:rsidRPr="00215BFD" w:rsidP="00126220">
      <w:pPr>
        <w:pStyle w:val="BodyText"/>
      </w:pPr>
      <w:r w:rsidRPr="00215BFD">
        <w:t>This unit of competency describes the skills and knowledge required to raise young horses, in</w:t>
      </w:r>
      <w:r w:rsidRPr="00215BFD">
        <w:t>cluding observing foal development, meeting dietary needs, and handling and assisting with educating young horses.</w:t>
      </w:r>
    </w:p>
    <w:p w:rsidR="00000000" w:rsidRPr="00215BFD" w:rsidP="00126220">
      <w:pPr>
        <w:pStyle w:val="BodyText"/>
      </w:pPr>
      <w:r w:rsidRPr="00215BFD">
        <w:t>The unit applies to individuals who work under broad direction and take responsibility for their own work. They complete routine activities a</w:t>
      </w:r>
      <w:r w:rsidRPr="00215BFD">
        <w:t>nd work in a range of known contexts within horse breeding and horse industry environments.</w:t>
      </w:r>
    </w:p>
    <w:p w:rsidR="00000000" w:rsidRPr="00215BFD" w:rsidP="00126220">
      <w:pPr>
        <w:pStyle w:val="BodyText"/>
      </w:pPr>
      <w:r w:rsidRPr="00215BFD">
        <w:t>No licensing or certification requirements apply to this unit at the time of publication.</w:t>
      </w:r>
    </w:p>
    <w:p w:rsidR="00000000" w:rsidRPr="00215BFD" w:rsidP="00126220">
      <w:pPr>
        <w:pStyle w:val="BodyText"/>
      </w:pPr>
      <w:r w:rsidRPr="00215BFD">
        <w:t>Work health and safety and animal welfare legislation relevant to interact</w:t>
      </w:r>
      <w:r w:rsidRPr="00215BFD">
        <w:t>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215BFD" w:rsidP="00215BFD">
      <w:pPr>
        <w:pStyle w:val="Heading1"/>
      </w:pPr>
      <w:bookmarkStart w:id="3" w:name="O_1047645"/>
      <w:bookmarkEnd w:id="3"/>
      <w:r w:rsidRPr="00215BFD">
        <w:t>Pre-requisite Unit</w:t>
      </w:r>
    </w:p>
    <w:p w:rsidR="00000000" w:rsidRPr="00215BFD" w:rsidP="00126220">
      <w:pPr>
        <w:pStyle w:val="BodyText"/>
      </w:pPr>
      <w:r w:rsidRPr="00215BFD">
        <w:t>The p</w:t>
      </w:r>
      <w:r w:rsidRPr="00215BFD">
        <w:t>rerequisite unit of competency for this unit is:</w:t>
      </w:r>
    </w:p>
    <w:p w:rsidR="00000000" w:rsidRPr="00215BFD" w:rsidP="00215BFD">
      <w:pPr>
        <w:pStyle w:val="ListBullet"/>
      </w:pPr>
      <w:r w:rsidRPr="00215BFD">
        <w:t>ACMEQU202 Handle horses safely.</w:t>
      </w:r>
    </w:p>
    <w:p w:rsidR="00000000" w:rsidRPr="00215BFD" w:rsidP="00126220">
      <w:pPr>
        <w:pStyle w:val="BodyText"/>
      </w:pPr>
      <w:r w:rsidRPr="00215BFD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Prerequisite requirement</w:t>
            </w:r>
          </w:p>
        </w:tc>
      </w:tr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 xml:space="preserve">ACMEQU202 Handle horses safely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 xml:space="preserve">ACMEQU205 Apply knowledge of horse behaviour </w:t>
            </w:r>
          </w:p>
        </w:tc>
      </w:tr>
    </w:tbl>
    <w:p w:rsidR="00000000" w:rsidRPr="00215BFD" w:rsidP="00215BFD">
      <w:pPr>
        <w:pStyle w:val="BodyText"/>
      </w:pPr>
    </w:p>
    <w:p w:rsidR="00000000" w:rsidRPr="00215BFD" w:rsidP="00215BFD">
      <w:pPr>
        <w:pStyle w:val="AllowPageBreak"/>
      </w:pPr>
    </w:p>
    <w:p w:rsidR="00000000" w:rsidRPr="00215BFD" w:rsidP="00215BFD">
      <w:pPr>
        <w:pStyle w:val="Heading1"/>
      </w:pPr>
      <w:bookmarkStart w:id="4" w:name="O_1047647"/>
      <w:bookmarkEnd w:id="4"/>
      <w:r w:rsidRPr="00215BFD">
        <w:t>Unit Sector</w:t>
      </w:r>
    </w:p>
    <w:p w:rsidR="00000000" w:rsidRPr="00215BFD" w:rsidP="00126220">
      <w:pPr>
        <w:pStyle w:val="BodyText"/>
      </w:pPr>
      <w:r w:rsidRPr="00215BFD">
        <w:t>Horse Breeding (HBR)</w:t>
      </w:r>
    </w:p>
    <w:p w:rsidR="00000000" w:rsidRPr="00215BFD" w:rsidP="00215BFD">
      <w:pPr>
        <w:pStyle w:val="Heading1"/>
      </w:pPr>
      <w:bookmarkStart w:id="5" w:name="O_1047648"/>
      <w:bookmarkEnd w:id="5"/>
      <w:r w:rsidRPr="00215B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6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Performance Criteria</w:t>
            </w:r>
          </w:p>
        </w:tc>
      </w:tr>
      <w:tr w:rsidTr="00126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1. Monitor young horse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 xml:space="preserve">1.1 Observe and assess young horse health, conformation, development and behaviour </w:t>
            </w:r>
          </w:p>
          <w:p w:rsidR="00000000" w:rsidRPr="00215BFD" w:rsidP="00215BFD">
            <w:pPr>
              <w:pStyle w:val="BodyText"/>
            </w:pPr>
            <w:r w:rsidRPr="00215BFD">
              <w:t>1.2 Detect and report symptoms of ill he</w:t>
            </w:r>
            <w:r w:rsidRPr="00215BFD">
              <w:t xml:space="preserve">alth, common diseases, undesirable conformation and developmental disorders </w:t>
            </w:r>
          </w:p>
          <w:p w:rsidR="00000000" w:rsidRPr="00215BFD" w:rsidP="00215BFD">
            <w:pPr>
              <w:pStyle w:val="BodyText"/>
            </w:pPr>
            <w:r w:rsidRPr="00215BFD">
              <w:t>1.3 Record young horse health and growth rate according to workplace practices</w:t>
            </w:r>
          </w:p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1.4 Vaccinate young horses under instruction</w:t>
            </w:r>
          </w:p>
        </w:tc>
      </w:tr>
      <w:tr w:rsidTr="00126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2. Monitor young horse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 xml:space="preserve">2.1 Observe young horse behaviour </w:t>
            </w:r>
          </w:p>
          <w:p w:rsidR="00000000" w:rsidRPr="00215BFD" w:rsidP="00215BFD">
            <w:pPr>
              <w:pStyle w:val="BodyText"/>
            </w:pPr>
            <w:r w:rsidRPr="00215BFD">
              <w:t>2.2 Detect and report signs of stress to relevant personnel</w:t>
            </w:r>
          </w:p>
          <w:p w:rsidR="00000000" w:rsidRPr="00215BFD" w:rsidP="00215BFD">
            <w:pPr>
              <w:pStyle w:val="BodyText"/>
            </w:pPr>
            <w:r w:rsidRPr="00215BFD">
              <w:t>2.3 Record observed behaviour according to workplace practices</w:t>
            </w:r>
          </w:p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2.4 Provide enrichment activities to young horses</w:t>
            </w:r>
          </w:p>
        </w:tc>
      </w:tr>
      <w:tr w:rsidTr="00126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3. Meet the dietary requirements of young horse</w:t>
            </w:r>
            <w:r w:rsidRPr="00215BFD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 xml:space="preserve">3.1 Monitor young horses for signs of adequate nutrition </w:t>
            </w:r>
          </w:p>
          <w:p w:rsidR="00000000" w:rsidRPr="00215BFD" w:rsidP="00215BFD">
            <w:pPr>
              <w:pStyle w:val="BodyText"/>
            </w:pPr>
            <w:r w:rsidRPr="00215BFD">
              <w:t>3.2 Wean foals onto suitable pasture and supplement with feeds</w:t>
            </w:r>
          </w:p>
          <w:p w:rsidR="00000000" w:rsidRPr="00215BFD" w:rsidP="00215BFD">
            <w:pPr>
              <w:pStyle w:val="BodyText"/>
            </w:pPr>
            <w:r w:rsidRPr="00215BFD">
              <w:t>3.3 Meet feed requirements of growing horses</w:t>
            </w:r>
          </w:p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 xml:space="preserve">3.4 Ensure feeding plans for young horses are appropriate for purpose </w:t>
            </w:r>
          </w:p>
        </w:tc>
      </w:tr>
      <w:tr w:rsidTr="00126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4. Handle and as</w:t>
            </w:r>
            <w:r w:rsidRPr="00215BFD">
              <w:t>sist with the education of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>4.1 Check paddocks and facilities to minimise the risk of injury and blemishes to young horses</w:t>
            </w:r>
          </w:p>
          <w:p w:rsidR="00000000" w:rsidRPr="00215BFD" w:rsidP="00215BFD">
            <w:pPr>
              <w:pStyle w:val="BodyText"/>
            </w:pPr>
            <w:r w:rsidRPr="00215BFD">
              <w:t>4.2 Use safe and ethical horse handling techniques to assist in educating young horses to be led and tied up</w:t>
            </w:r>
          </w:p>
          <w:p w:rsidR="00000000" w:rsidRPr="00215BFD" w:rsidP="00215BFD">
            <w:pPr>
              <w:pStyle w:val="BodyText"/>
            </w:pPr>
            <w:r w:rsidRPr="00215BFD">
              <w:t xml:space="preserve">4.3 Provide </w:t>
            </w:r>
            <w:r w:rsidRPr="00215BFD">
              <w:t xml:space="preserve">young horses with social support of other young horses and/or nanny mare or gelding </w:t>
            </w:r>
          </w:p>
          <w:p w:rsidR="00000000" w:rsidRPr="00215BFD" w:rsidP="00215BFD">
            <w:pPr>
              <w:pStyle w:val="BodyText"/>
            </w:pPr>
            <w:r w:rsidRPr="00215BFD">
              <w:t>4.4 Train weanlings and yearlings to parade for sale</w:t>
            </w:r>
          </w:p>
        </w:tc>
      </w:tr>
    </w:tbl>
    <w:p w:rsidR="00000000" w:rsidRPr="00215BFD" w:rsidP="00215BFD">
      <w:pPr>
        <w:pStyle w:val="BodyText"/>
      </w:pPr>
    </w:p>
    <w:p w:rsidR="00000000" w:rsidRPr="00215BFD" w:rsidP="00215BFD">
      <w:pPr>
        <w:pStyle w:val="AllowPageBreak"/>
      </w:pPr>
    </w:p>
    <w:p w:rsidR="00000000" w:rsidRPr="00215BFD" w:rsidP="00215BFD">
      <w:pPr>
        <w:pStyle w:val="Heading1"/>
      </w:pPr>
      <w:bookmarkStart w:id="6" w:name="O_1047649"/>
      <w:bookmarkEnd w:id="6"/>
      <w:r w:rsidRPr="00215BFD">
        <w:t>Foundation Skills</w:t>
      </w:r>
    </w:p>
    <w:p w:rsidR="00000000" w:rsidRPr="00126220" w:rsidP="00126220">
      <w:pPr>
        <w:pStyle w:val="BodyText"/>
        <w:rPr>
          <w:i/>
        </w:rPr>
      </w:pPr>
      <w:r w:rsidRPr="001262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Description</w:t>
            </w:r>
          </w:p>
        </w:tc>
      </w:tr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ListBullet"/>
              <w:rPr>
                <w:lang w:val="en-NZ"/>
              </w:rPr>
            </w:pPr>
            <w:r w:rsidRPr="00215BFD">
              <w:t>Record and report health and develop</w:t>
            </w:r>
            <w:r w:rsidRPr="00215BFD">
              <w:t>ment information about young horses accurately in workplace forms</w:t>
            </w:r>
          </w:p>
        </w:tc>
      </w:tr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ListBullet"/>
              <w:rPr>
                <w:lang w:val="en-NZ"/>
              </w:rPr>
            </w:pPr>
            <w:r w:rsidRPr="00215BFD">
              <w:t>Follow regulatory and workplace procedures, including work health and safety, safe horse handling, biosecurity and animal welfare requireme</w:t>
            </w:r>
            <w:r w:rsidRPr="00215BFD">
              <w:t>nts, associated with own role and area of work with young horses</w:t>
            </w:r>
          </w:p>
        </w:tc>
      </w:tr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ListBullet"/>
            </w:pPr>
            <w:r w:rsidRPr="00215BFD">
              <w:t>Plan and sequence tasks, prioritising activities to achieve work outcomes for raising young horses</w:t>
            </w:r>
          </w:p>
          <w:p w:rsidR="00000000" w:rsidRPr="00215BFD" w:rsidP="00215BFD">
            <w:pPr>
              <w:pStyle w:val="ListBullet"/>
            </w:pPr>
            <w:r w:rsidRPr="00215BFD">
              <w:t>Use workplace technology, tools and/or systems to complete records and r</w:t>
            </w:r>
            <w:r w:rsidRPr="00215BFD">
              <w:t xml:space="preserve">eports </w:t>
            </w:r>
          </w:p>
        </w:tc>
      </w:tr>
    </w:tbl>
    <w:p w:rsidR="00000000" w:rsidRPr="00215BFD" w:rsidP="00215BFD">
      <w:pPr>
        <w:pStyle w:val="BodyText"/>
      </w:pPr>
    </w:p>
    <w:p w:rsidR="00000000" w:rsidRPr="00215BFD" w:rsidP="00215BFD">
      <w:pPr>
        <w:pStyle w:val="AllowPageBreak"/>
      </w:pPr>
    </w:p>
    <w:p w:rsidR="00000000" w:rsidRPr="00215BFD" w:rsidP="00215BFD">
      <w:pPr>
        <w:pStyle w:val="Heading1"/>
      </w:pPr>
      <w:bookmarkStart w:id="7" w:name="O_1047651"/>
      <w:bookmarkEnd w:id="7"/>
      <w:r w:rsidRPr="00215B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Bold"/>
              <w:rPr>
                <w:lang w:val="en-NZ"/>
              </w:rPr>
            </w:pPr>
            <w:r w:rsidRPr="00215BFD">
              <w:t>Equivalence status</w:t>
            </w:r>
          </w:p>
        </w:tc>
      </w:tr>
      <w:tr w:rsidTr="00215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RGRHBR306 Raise young horses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 xml:space="preserve">ACMHBR311 Raise young horses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>Code changed to reflect appropriate industry sector usage</w:t>
            </w:r>
          </w:p>
          <w:p w:rsidR="00000000" w:rsidRPr="00215BFD" w:rsidP="00215BFD">
            <w:pPr>
              <w:pStyle w:val="BodyText"/>
            </w:pPr>
            <w:r w:rsidRPr="00215BFD">
              <w:t xml:space="preserve">One prerequisite removed </w:t>
            </w:r>
          </w:p>
          <w:p w:rsidR="00000000" w:rsidRPr="00215BFD" w:rsidP="00215BFD">
            <w:pPr>
              <w:pStyle w:val="BodyText"/>
            </w:pPr>
            <w:r w:rsidRPr="00215BFD">
              <w:t>Minor changes and new element 2 for clarity</w:t>
            </w:r>
          </w:p>
          <w:p w:rsidR="00000000" w:rsidP="00215BFD">
            <w:pPr>
              <w:pStyle w:val="BodyText"/>
              <w:rPr>
                <w:lang w:val="en-NZ"/>
              </w:rPr>
            </w:pPr>
            <w:r w:rsidRPr="00215BFD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FD" w:rsidP="00215BFD">
            <w:pPr>
              <w:pStyle w:val="BodyText"/>
            </w:pPr>
            <w:r w:rsidRPr="00215BFD">
              <w:t>Equivalent unit</w:t>
            </w:r>
          </w:p>
        </w:tc>
      </w:tr>
    </w:tbl>
    <w:p w:rsidR="00000000" w:rsidRPr="00215BFD" w:rsidP="00215BFD">
      <w:pPr>
        <w:pStyle w:val="BodyText"/>
      </w:pPr>
    </w:p>
    <w:p w:rsidR="00000000" w:rsidRPr="00215BFD" w:rsidP="00215BFD">
      <w:pPr>
        <w:pStyle w:val="AllowPageBreak"/>
      </w:pPr>
    </w:p>
    <w:p w:rsidR="00000000" w:rsidRPr="00215BFD" w:rsidP="00215BFD">
      <w:pPr>
        <w:pStyle w:val="Heading1"/>
      </w:pPr>
      <w:bookmarkStart w:id="8" w:name="O_1047658"/>
      <w:bookmarkEnd w:id="8"/>
      <w:r w:rsidRPr="00215BFD">
        <w:t>Links</w:t>
      </w:r>
    </w:p>
    <w:p w:rsidR="00000000" w:rsidRPr="00215BFD" w:rsidP="00126220">
      <w:pPr>
        <w:pStyle w:val="BodyText"/>
      </w:pPr>
      <w:r w:rsidRPr="00215BFD">
        <w:t xml:space="preserve">Companion </w:t>
      </w:r>
      <w:r w:rsidRPr="00215BFD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0478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15BFD" w:rsidP="00215BFD"/>
    <w:sectPr w:rsidSect="00215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FD" w:rsidRPr="00126220" w:rsidP="00126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20" w:rsidP="00215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220" w:rsidP="00215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6220" w:rsidP="00215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BFD" w:rsidRPr="00126220" w:rsidP="00126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20" w:rsidRPr="002D2AF8" w:rsidP="00215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RGRHBR306 Raise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26220" w:rsidP="00215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B83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F2F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BFD"/>
  </w:style>
  <w:style w:type="character" w:customStyle="1" w:styleId="Heading1Char">
    <w:name w:val="Heading 1 Char"/>
    <w:basedOn w:val="DefaultParagraphFont"/>
    <w:link w:val="Heading1"/>
    <w:rsid w:val="00215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B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5BFD"/>
    <w:rPr>
      <w:i/>
    </w:rPr>
  </w:style>
  <w:style w:type="paragraph" w:customStyle="1" w:styleId="SuperHeading">
    <w:name w:val="SuperHeading"/>
    <w:basedOn w:val="Normal"/>
    <w:rsid w:val="00215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5BFD"/>
    <w:rPr>
      <w:b/>
    </w:rPr>
  </w:style>
  <w:style w:type="character" w:customStyle="1" w:styleId="Heading2Char">
    <w:name w:val="Heading 2 Char"/>
    <w:basedOn w:val="DefaultParagraphFont"/>
    <w:link w:val="Heading2"/>
    <w:rsid w:val="00215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BFD"/>
    <w:rPr>
      <w:b/>
      <w:spacing w:val="0"/>
    </w:rPr>
  </w:style>
  <w:style w:type="paragraph" w:customStyle="1" w:styleId="SuperTitle">
    <w:name w:val="SuperTitle"/>
    <w:basedOn w:val="Title"/>
    <w:rsid w:val="00215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B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B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BFD"/>
  </w:style>
  <w:style w:type="paragraph" w:styleId="TableofFigures">
    <w:name w:val="table of figures"/>
    <w:basedOn w:val="Normal"/>
    <w:next w:val="Normal"/>
    <w:semiHidden/>
    <w:rsid w:val="00215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B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BFD"/>
    <w:rPr>
      <w:rFonts w:ascii="Wingdings" w:hAnsi="Wingdings"/>
    </w:rPr>
  </w:style>
  <w:style w:type="paragraph" w:customStyle="1" w:styleId="TableHeading">
    <w:name w:val="Table Heading"/>
    <w:basedOn w:val="HeadingBase"/>
    <w:rsid w:val="00215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BFD"/>
    <w:rPr>
      <w:color w:val="0033CC"/>
      <w:u w:val="none"/>
    </w:rPr>
  </w:style>
  <w:style w:type="paragraph" w:customStyle="1" w:styleId="BodyTextRight">
    <w:name w:val="Body Text Right"/>
    <w:basedOn w:val="BodyText"/>
    <w:rsid w:val="00215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B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BFD"/>
    <w:rPr>
      <w:sz w:val="32"/>
    </w:rPr>
  </w:style>
  <w:style w:type="paragraph" w:customStyle="1" w:styleId="HeadingProcedure">
    <w:name w:val="Heading Procedure"/>
    <w:basedOn w:val="HeadingBase"/>
    <w:next w:val="Normal"/>
    <w:rsid w:val="00215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BFD"/>
    <w:pPr>
      <w:spacing w:before="60" w:after="60"/>
    </w:pPr>
  </w:style>
  <w:style w:type="paragraph" w:styleId="ListContinue">
    <w:name w:val="List Continue"/>
    <w:basedOn w:val="List"/>
    <w:rsid w:val="00215BFD"/>
    <w:pPr>
      <w:ind w:firstLine="0"/>
    </w:pPr>
  </w:style>
  <w:style w:type="paragraph" w:customStyle="1" w:styleId="ListNote">
    <w:name w:val="List Note"/>
    <w:basedOn w:val="List"/>
    <w:rsid w:val="00215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BFD"/>
    <w:rPr>
      <w:rFonts w:ascii="Courier New" w:hAnsi="Courier New"/>
    </w:rPr>
  </w:style>
  <w:style w:type="paragraph" w:customStyle="1" w:styleId="NoteBullet">
    <w:name w:val="Note Bullet"/>
    <w:basedOn w:val="Note"/>
    <w:rsid w:val="00215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B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BFD"/>
    <w:rPr>
      <w:b/>
      <w:smallCaps/>
    </w:rPr>
  </w:style>
  <w:style w:type="paragraph" w:customStyle="1" w:styleId="TableListNumber">
    <w:name w:val="Table List Number"/>
    <w:basedOn w:val="ListNumber"/>
    <w:rsid w:val="00215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BFD"/>
    <w:pPr>
      <w:numPr>
        <w:numId w:val="8"/>
      </w:numPr>
    </w:pPr>
  </w:style>
  <w:style w:type="paragraph" w:customStyle="1" w:styleId="ListAlpha2">
    <w:name w:val="List Alpha 2"/>
    <w:basedOn w:val="List2"/>
    <w:rsid w:val="00215BFD"/>
    <w:pPr>
      <w:numPr>
        <w:numId w:val="7"/>
      </w:numPr>
    </w:pPr>
  </w:style>
  <w:style w:type="paragraph" w:styleId="List2">
    <w:name w:val="List 2"/>
    <w:basedOn w:val="BodyText"/>
    <w:rsid w:val="00215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B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B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BFD"/>
    <w:pPr>
      <w:numPr>
        <w:numId w:val="3"/>
      </w:numPr>
    </w:pPr>
  </w:style>
  <w:style w:type="paragraph" w:styleId="ListContinue2">
    <w:name w:val="List Continue 2"/>
    <w:basedOn w:val="List2"/>
    <w:rsid w:val="00215BFD"/>
    <w:pPr>
      <w:ind w:firstLine="0"/>
    </w:pPr>
  </w:style>
  <w:style w:type="paragraph" w:styleId="ListContinue3">
    <w:name w:val="List Continue 3"/>
    <w:basedOn w:val="List3"/>
    <w:rsid w:val="00215BFD"/>
    <w:pPr>
      <w:ind w:left="1021" w:firstLine="0"/>
    </w:pPr>
  </w:style>
  <w:style w:type="paragraph" w:styleId="ListContinue4">
    <w:name w:val="List Continue 4"/>
    <w:basedOn w:val="List4"/>
    <w:rsid w:val="00215BFD"/>
    <w:pPr>
      <w:ind w:firstLine="0"/>
    </w:pPr>
  </w:style>
  <w:style w:type="paragraph" w:styleId="ListContinue5">
    <w:name w:val="List Continue 5"/>
    <w:basedOn w:val="List5"/>
    <w:rsid w:val="00215BFD"/>
    <w:pPr>
      <w:ind w:firstLine="0"/>
    </w:pPr>
  </w:style>
  <w:style w:type="paragraph" w:styleId="ListNumber3">
    <w:name w:val="List Number 3"/>
    <w:basedOn w:val="List3"/>
    <w:rsid w:val="00215BFD"/>
    <w:pPr>
      <w:numPr>
        <w:numId w:val="4"/>
      </w:numPr>
    </w:pPr>
  </w:style>
  <w:style w:type="paragraph" w:styleId="ListNumber4">
    <w:name w:val="List Number 4"/>
    <w:basedOn w:val="List4"/>
    <w:rsid w:val="00215BFD"/>
    <w:pPr>
      <w:numPr>
        <w:numId w:val="5"/>
      </w:numPr>
    </w:pPr>
  </w:style>
  <w:style w:type="paragraph" w:styleId="ListNumber5">
    <w:name w:val="List Number 5"/>
    <w:basedOn w:val="List5"/>
    <w:rsid w:val="00215BFD"/>
    <w:pPr>
      <w:numPr>
        <w:numId w:val="6"/>
      </w:numPr>
    </w:pPr>
  </w:style>
  <w:style w:type="paragraph" w:styleId="BlockText">
    <w:name w:val="Block Text"/>
    <w:basedOn w:val="Normal"/>
    <w:rsid w:val="00215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BFD"/>
    <w:rPr>
      <w:sz w:val="16"/>
      <w:vertAlign w:val="superscript"/>
    </w:rPr>
  </w:style>
  <w:style w:type="character" w:customStyle="1" w:styleId="Symbols">
    <w:name w:val="Symbols"/>
    <w:basedOn w:val="DefaultParagraphFont"/>
    <w:rsid w:val="00215BFD"/>
    <w:rPr>
      <w:rFonts w:ascii="Symbol" w:hAnsi="Symbol"/>
    </w:rPr>
  </w:style>
  <w:style w:type="character" w:customStyle="1" w:styleId="MenuOptions">
    <w:name w:val="Menu Options"/>
    <w:basedOn w:val="DefaultParagraphFont"/>
    <w:rsid w:val="00215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BFD"/>
    <w:rPr>
      <w:b/>
    </w:rPr>
  </w:style>
  <w:style w:type="character" w:customStyle="1" w:styleId="Underlined">
    <w:name w:val="Underlined"/>
    <w:basedOn w:val="DefaultParagraphFont"/>
    <w:rsid w:val="00215BFD"/>
    <w:rPr>
      <w:u w:val="single"/>
    </w:rPr>
  </w:style>
  <w:style w:type="paragraph" w:customStyle="1" w:styleId="TableBodyTextRight">
    <w:name w:val="Table Body Text Right"/>
    <w:basedOn w:val="TableBodyText"/>
    <w:rsid w:val="00215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BFD"/>
    <w:rPr>
      <w:sz w:val="18"/>
    </w:rPr>
  </w:style>
  <w:style w:type="paragraph" w:customStyle="1" w:styleId="BodySmallRight">
    <w:name w:val="Body Small Right"/>
    <w:basedOn w:val="BodyTextRight"/>
    <w:rsid w:val="00215BFD"/>
    <w:rPr>
      <w:sz w:val="18"/>
      <w:szCs w:val="18"/>
    </w:rPr>
  </w:style>
  <w:style w:type="paragraph" w:customStyle="1" w:styleId="MarginEdition">
    <w:name w:val="Margin Edition"/>
    <w:basedOn w:val="MarginNote"/>
    <w:rsid w:val="00215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BFD"/>
    <w:rPr>
      <w:sz w:val="2"/>
      <w:szCs w:val="2"/>
    </w:rPr>
  </w:style>
  <w:style w:type="character" w:customStyle="1" w:styleId="Small">
    <w:name w:val="Small"/>
    <w:basedOn w:val="DefaultParagraphFont"/>
    <w:rsid w:val="00215BFD"/>
    <w:rPr>
      <w:sz w:val="16"/>
    </w:rPr>
  </w:style>
  <w:style w:type="paragraph" w:customStyle="1" w:styleId="WideTable">
    <w:name w:val="Wide Table"/>
    <w:basedOn w:val="Normal"/>
    <w:rsid w:val="00215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BFD"/>
  </w:style>
  <w:style w:type="paragraph" w:styleId="Quote">
    <w:name w:val="Quote"/>
    <w:basedOn w:val="Heading1"/>
    <w:link w:val="QuoteChar"/>
    <w:qFormat/>
    <w:rsid w:val="00215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BFD"/>
    <w:pPr>
      <w:pageBreakBefore/>
    </w:pPr>
  </w:style>
  <w:style w:type="paragraph" w:customStyle="1" w:styleId="Border">
    <w:name w:val="Border"/>
    <w:basedOn w:val="Normal"/>
    <w:qFormat/>
    <w:rsid w:val="00215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BFD"/>
    <w:rPr>
      <w:u w:val="single"/>
    </w:rPr>
  </w:style>
  <w:style w:type="character" w:customStyle="1" w:styleId="BoldandItalics">
    <w:name w:val="Bold and Italics"/>
    <w:qFormat/>
    <w:rsid w:val="00215BFD"/>
    <w:rPr>
      <w:b/>
      <w:i/>
      <w:u w:val="none"/>
    </w:rPr>
  </w:style>
  <w:style w:type="paragraph" w:styleId="BalloonText">
    <w:name w:val="Balloon Text"/>
    <w:basedOn w:val="Normal"/>
    <w:link w:val="BalloonTextChar"/>
    <w:rsid w:val="00215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B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6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3765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RGRHBR306 Raise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2022-07-31T14:03:00Z</dcterms:created>
  <dcterms:modified xsi:type="dcterms:W3CDTF">2022-07-31T14:03:00Z</dcterms:modified>
</cp:coreProperties>
</file>