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6A37" w:rsidP="00566A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RGRHBR306 Raise young horses</w:t>
      </w:r>
      <w:r>
        <w:fldChar w:fldCharType="end"/>
      </w:r>
    </w:p>
    <w:p w:rsidR="00566A37" w:rsidP="00566A37">
      <w:pPr>
        <w:pStyle w:val="Version"/>
        <w:sectPr w:rsidSect="00CB6E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6E7B" w:rsidP="00CB6E7B">
      <w:pPr>
        <w:pStyle w:val="SuperHeading"/>
      </w:pPr>
      <w:r w:rsidRPr="00CB6E7B">
        <w:t>RGRHBR306 Raise young horses</w:t>
      </w:r>
    </w:p>
    <w:p w:rsidR="00000000" w:rsidRPr="00CB6E7B" w:rsidP="00CB6E7B">
      <w:pPr>
        <w:pStyle w:val="Heading1"/>
      </w:pPr>
      <w:bookmarkStart w:id="1" w:name="O_1047643"/>
      <w:bookmarkEnd w:id="1"/>
      <w:r w:rsidRPr="00CB6E7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B6E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E7B">
            <w:pPr>
              <w:pStyle w:val="BodyTextBold"/>
              <w:rPr>
                <w:lang w:val="en-NZ"/>
              </w:rPr>
            </w:pPr>
            <w:r w:rsidRPr="00CB6E7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E7B">
            <w:pPr>
              <w:pStyle w:val="BodyTextBold"/>
              <w:rPr>
                <w:lang w:val="en-NZ"/>
              </w:rPr>
            </w:pPr>
            <w:r w:rsidRPr="00CB6E7B">
              <w:t>Comments</w:t>
            </w:r>
          </w:p>
        </w:tc>
      </w:tr>
      <w:tr w:rsidTr="00CB6E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E7B">
            <w:pPr>
              <w:pStyle w:val="BodyText"/>
              <w:rPr>
                <w:lang w:val="en-NZ"/>
              </w:rPr>
            </w:pPr>
            <w:r w:rsidRPr="00CB6E7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E7B" w:rsidP="00CB6E7B">
            <w:pPr>
              <w:pStyle w:val="BodyText"/>
            </w:pPr>
            <w:r w:rsidRPr="00CB6E7B">
              <w:t>This version released with RGR Racing and Breeding Training Package Version 3.0.</w:t>
            </w:r>
          </w:p>
        </w:tc>
      </w:tr>
    </w:tbl>
    <w:p w:rsidR="00000000" w:rsidRPr="00CB6E7B" w:rsidP="00CB6E7B">
      <w:pPr>
        <w:pStyle w:val="BodyText"/>
      </w:pPr>
    </w:p>
    <w:p w:rsidR="00000000" w:rsidRPr="00CB6E7B" w:rsidP="00CB6E7B">
      <w:pPr>
        <w:pStyle w:val="AllowPageBreak"/>
      </w:pPr>
    </w:p>
    <w:p w:rsidR="00000000" w:rsidRPr="00CB6E7B" w:rsidP="00CB6E7B">
      <w:pPr>
        <w:pStyle w:val="Heading1"/>
      </w:pPr>
      <w:bookmarkStart w:id="2" w:name="O_1047644"/>
      <w:bookmarkEnd w:id="2"/>
      <w:r w:rsidRPr="00CB6E7B">
        <w:t>Application</w:t>
      </w:r>
    </w:p>
    <w:p w:rsidR="00000000" w:rsidRPr="00CB6E7B" w:rsidP="00566A37">
      <w:pPr>
        <w:pStyle w:val="BodyText"/>
      </w:pPr>
      <w:r w:rsidRPr="00CB6E7B">
        <w:t>This unit of competency describes the skills and knowledge required to raise young horses, in</w:t>
      </w:r>
      <w:r w:rsidRPr="00CB6E7B">
        <w:t>cluding observing foal development, meeting dietary needs, and handling and assisting with educating young horses.</w:t>
      </w:r>
    </w:p>
    <w:p w:rsidR="00000000" w:rsidRPr="00CB6E7B" w:rsidP="00566A37">
      <w:pPr>
        <w:pStyle w:val="BodyText"/>
      </w:pPr>
      <w:r w:rsidRPr="00CB6E7B">
        <w:t>The unit applies to individuals who work under broad direction and take responsibility for their own work. They complete routine activities a</w:t>
      </w:r>
      <w:r w:rsidRPr="00CB6E7B">
        <w:t>nd work in a range of known contexts within horse breeding and horse industry environments.</w:t>
      </w:r>
    </w:p>
    <w:p w:rsidR="00000000" w:rsidRPr="00CB6E7B" w:rsidP="00566A37">
      <w:pPr>
        <w:pStyle w:val="BodyText"/>
      </w:pPr>
      <w:r w:rsidRPr="00CB6E7B">
        <w:t>No licensing or certification requirements apply to this unit at the time of publication.</w:t>
      </w:r>
    </w:p>
    <w:p w:rsidR="00000000" w:rsidRPr="00CB6E7B" w:rsidP="00566A37">
      <w:pPr>
        <w:pStyle w:val="BodyText"/>
      </w:pPr>
      <w:r w:rsidRPr="00CB6E7B">
        <w:t>Work health and safety and animal welfare legislation relevant to interact</w:t>
      </w:r>
      <w:r w:rsidRPr="00CB6E7B">
        <w:t>ing with horses applies to workers in this industry. Requirements vary between industry sectors and state/territory jurisdictions. Users are advised to check with the relevant authority for specific requirements.</w:t>
      </w:r>
    </w:p>
    <w:p w:rsidR="00000000" w:rsidRPr="00CB6E7B" w:rsidP="00CB6E7B">
      <w:pPr>
        <w:pStyle w:val="Heading1"/>
      </w:pPr>
      <w:bookmarkStart w:id="3" w:name="O_1047645"/>
      <w:bookmarkEnd w:id="3"/>
      <w:r w:rsidRPr="00CB6E7B">
        <w:t>Pre-requisite Unit</w:t>
      </w:r>
    </w:p>
    <w:p w:rsidR="00000000" w:rsidRPr="00CB6E7B" w:rsidP="00566A37">
      <w:pPr>
        <w:pStyle w:val="BodyText"/>
      </w:pPr>
      <w:r w:rsidRPr="00CB6E7B">
        <w:t>The p</w:t>
      </w:r>
      <w:r w:rsidRPr="00CB6E7B">
        <w:t>rerequisite unit of competency for this unit is:</w:t>
      </w:r>
    </w:p>
    <w:p w:rsidR="00000000" w:rsidRPr="00CB6E7B" w:rsidP="00CB6E7B">
      <w:pPr>
        <w:pStyle w:val="ListBullet"/>
      </w:pPr>
      <w:r w:rsidRPr="00CB6E7B">
        <w:t>ACMEQU202 Handle horses safely.</w:t>
      </w:r>
    </w:p>
    <w:p w:rsidR="00000000" w:rsidRPr="00CB6E7B" w:rsidP="00566A37">
      <w:pPr>
        <w:pStyle w:val="BodyText"/>
      </w:pPr>
      <w:r w:rsidRPr="00CB6E7B">
        <w:t>Note the following chain of prerequisites that also applies to this unit.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CB6E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E7B">
            <w:pPr>
              <w:pStyle w:val="BodyTextBold"/>
              <w:rPr>
                <w:lang w:val="en-NZ"/>
              </w:rPr>
            </w:pPr>
            <w:r w:rsidRPr="00CB6E7B">
              <w:t>Unit of competency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E7B">
            <w:pPr>
              <w:pStyle w:val="BodyTextBold"/>
              <w:rPr>
                <w:lang w:val="en-NZ"/>
              </w:rPr>
            </w:pPr>
            <w:r w:rsidRPr="00CB6E7B">
              <w:t>Prerequisite requirement</w:t>
            </w:r>
          </w:p>
        </w:tc>
      </w:tr>
      <w:tr w:rsidTr="00CB6E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E7B">
            <w:pPr>
              <w:pStyle w:val="BodyText"/>
              <w:rPr>
                <w:lang w:val="en-NZ"/>
              </w:rPr>
            </w:pPr>
            <w:r w:rsidRPr="00CB6E7B">
              <w:t xml:space="preserve">ACMEQU202 Handle horses safely 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E7B" w:rsidP="00CB6E7B">
            <w:pPr>
              <w:pStyle w:val="BodyText"/>
            </w:pPr>
            <w:r w:rsidRPr="00CB6E7B">
              <w:t xml:space="preserve">ACMEQU205 Apply knowledge of horse behaviour </w:t>
            </w:r>
          </w:p>
        </w:tc>
      </w:tr>
    </w:tbl>
    <w:p w:rsidR="00000000" w:rsidRPr="00CB6E7B" w:rsidP="00CB6E7B">
      <w:pPr>
        <w:pStyle w:val="BodyText"/>
      </w:pPr>
    </w:p>
    <w:p w:rsidR="00000000" w:rsidRPr="00CB6E7B" w:rsidP="00CB6E7B">
      <w:pPr>
        <w:pStyle w:val="AllowPageBreak"/>
      </w:pPr>
    </w:p>
    <w:p w:rsidR="00000000" w:rsidRPr="00CB6E7B" w:rsidP="00CB6E7B">
      <w:pPr>
        <w:pStyle w:val="Heading1"/>
      </w:pPr>
      <w:bookmarkStart w:id="4" w:name="O_1047647"/>
      <w:bookmarkEnd w:id="4"/>
      <w:r w:rsidRPr="00CB6E7B">
        <w:t>Unit Sector</w:t>
      </w:r>
    </w:p>
    <w:p w:rsidR="00000000" w:rsidRPr="00CB6E7B" w:rsidP="00566A37">
      <w:pPr>
        <w:pStyle w:val="BodyText"/>
      </w:pPr>
      <w:r w:rsidRPr="00CB6E7B">
        <w:t>Horse Breeding (HBR)</w:t>
      </w:r>
    </w:p>
    <w:p w:rsidR="00000000" w:rsidRPr="00CB6E7B" w:rsidP="00CB6E7B">
      <w:pPr>
        <w:pStyle w:val="Heading1"/>
      </w:pPr>
      <w:bookmarkStart w:id="5" w:name="O_1047648"/>
      <w:bookmarkEnd w:id="5"/>
      <w:r w:rsidRPr="00CB6E7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66A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E7B">
            <w:pPr>
              <w:pStyle w:val="BodyTextBold"/>
              <w:rPr>
                <w:lang w:val="en-NZ"/>
              </w:rPr>
            </w:pPr>
            <w:r w:rsidRPr="00CB6E7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E7B">
            <w:pPr>
              <w:pStyle w:val="BodyTextBold"/>
              <w:rPr>
                <w:lang w:val="en-NZ"/>
              </w:rPr>
            </w:pPr>
            <w:r w:rsidRPr="00CB6E7B">
              <w:t>Performance Criteria</w:t>
            </w:r>
          </w:p>
        </w:tc>
      </w:tr>
      <w:tr w:rsidTr="00566A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E7B" w:rsidP="00CB6E7B">
            <w:pPr>
              <w:pStyle w:val="BodyText"/>
            </w:pPr>
            <w:r w:rsidRPr="00CB6E7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E7B">
            <w:pPr>
              <w:pStyle w:val="BodyText"/>
              <w:rPr>
                <w:lang w:val="en-NZ"/>
              </w:rPr>
            </w:pPr>
            <w:r w:rsidRPr="00CB6E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66A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E7B">
            <w:pPr>
              <w:pStyle w:val="BodyText"/>
              <w:rPr>
                <w:lang w:val="en-NZ"/>
              </w:rPr>
            </w:pPr>
            <w:r w:rsidRPr="00CB6E7B">
              <w:t>1. Monitor young horse development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E7B" w:rsidP="00CB6E7B">
            <w:pPr>
              <w:pStyle w:val="BodyText"/>
            </w:pPr>
            <w:r w:rsidRPr="00CB6E7B">
              <w:t xml:space="preserve">1.1 Observe and assess young horse health, conformation, development and behaviour </w:t>
            </w:r>
          </w:p>
          <w:p w:rsidR="00000000" w:rsidRPr="00CB6E7B" w:rsidP="00CB6E7B">
            <w:pPr>
              <w:pStyle w:val="BodyText"/>
            </w:pPr>
            <w:r w:rsidRPr="00CB6E7B">
              <w:t xml:space="preserve">1.2 Detect and report symptoms of ill health, common diseases, undesirable conformation and developmental disorders </w:t>
            </w:r>
          </w:p>
          <w:p w:rsidR="00000000" w:rsidRPr="00CB6E7B" w:rsidP="00CB6E7B">
            <w:pPr>
              <w:pStyle w:val="BodyText"/>
            </w:pPr>
            <w:r w:rsidRPr="00CB6E7B">
              <w:t>1.3 Record young horse health and growth rate according to workplace practices</w:t>
            </w:r>
          </w:p>
          <w:p w:rsidR="00000000" w:rsidP="00CB6E7B">
            <w:pPr>
              <w:pStyle w:val="BodyText"/>
              <w:rPr>
                <w:lang w:val="en-NZ"/>
              </w:rPr>
            </w:pPr>
            <w:r w:rsidRPr="00CB6E7B">
              <w:t>1.4 Vaccinate young horses under instruction</w:t>
            </w:r>
          </w:p>
        </w:tc>
      </w:tr>
      <w:tr w:rsidTr="00566A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E7B">
            <w:pPr>
              <w:pStyle w:val="BodyText"/>
              <w:rPr>
                <w:lang w:val="en-NZ"/>
              </w:rPr>
            </w:pPr>
            <w:r w:rsidRPr="00CB6E7B">
              <w:t>2. Monitor you</w:t>
            </w:r>
            <w:r w:rsidRPr="00CB6E7B">
              <w:t>ng horse behaviour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E7B" w:rsidP="00CB6E7B">
            <w:pPr>
              <w:pStyle w:val="BodyText"/>
            </w:pPr>
            <w:r w:rsidRPr="00CB6E7B">
              <w:t xml:space="preserve">2.1 Observe young horse behaviour </w:t>
            </w:r>
          </w:p>
          <w:p w:rsidR="00000000" w:rsidRPr="00CB6E7B" w:rsidP="00CB6E7B">
            <w:pPr>
              <w:pStyle w:val="BodyText"/>
            </w:pPr>
            <w:r w:rsidRPr="00CB6E7B">
              <w:t>2.2 Detect and report signs of stress to relevant personnel</w:t>
            </w:r>
          </w:p>
          <w:p w:rsidR="00000000" w:rsidRPr="00CB6E7B" w:rsidP="00CB6E7B">
            <w:pPr>
              <w:pStyle w:val="BodyText"/>
            </w:pPr>
            <w:r w:rsidRPr="00CB6E7B">
              <w:t>2.3 Record observed behaviour according to workplace practices</w:t>
            </w:r>
          </w:p>
          <w:p w:rsidR="00000000" w:rsidP="00CB6E7B">
            <w:pPr>
              <w:pStyle w:val="BodyText"/>
              <w:rPr>
                <w:lang w:val="en-NZ"/>
              </w:rPr>
            </w:pPr>
            <w:r w:rsidRPr="00CB6E7B">
              <w:t>2.4 Provide enrichment activities to young horses</w:t>
            </w:r>
          </w:p>
        </w:tc>
      </w:tr>
      <w:tr w:rsidTr="00566A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E7B">
            <w:pPr>
              <w:pStyle w:val="BodyText"/>
              <w:rPr>
                <w:lang w:val="en-NZ"/>
              </w:rPr>
            </w:pPr>
            <w:r w:rsidRPr="00CB6E7B">
              <w:t>3. Meet the dietary requirem</w:t>
            </w:r>
            <w:r w:rsidRPr="00CB6E7B">
              <w:t>ents of young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E7B" w:rsidP="00CB6E7B">
            <w:pPr>
              <w:pStyle w:val="BodyText"/>
            </w:pPr>
            <w:r w:rsidRPr="00CB6E7B">
              <w:t xml:space="preserve">3.1 Monitor young horses for signs of adequate nutrition </w:t>
            </w:r>
          </w:p>
          <w:p w:rsidR="00000000" w:rsidRPr="00CB6E7B" w:rsidP="00CB6E7B">
            <w:pPr>
              <w:pStyle w:val="BodyText"/>
            </w:pPr>
            <w:r w:rsidRPr="00CB6E7B">
              <w:t>3.2 Wean foals onto suitable pasture and supplement with feeds</w:t>
            </w:r>
          </w:p>
          <w:p w:rsidR="00000000" w:rsidRPr="00CB6E7B" w:rsidP="00CB6E7B">
            <w:pPr>
              <w:pStyle w:val="BodyText"/>
            </w:pPr>
            <w:r w:rsidRPr="00CB6E7B">
              <w:t>3.3 Meet feed requirements of growing horses</w:t>
            </w:r>
          </w:p>
          <w:p w:rsidR="00000000" w:rsidP="00CB6E7B">
            <w:pPr>
              <w:pStyle w:val="BodyText"/>
              <w:rPr>
                <w:lang w:val="en-NZ"/>
              </w:rPr>
            </w:pPr>
            <w:r w:rsidRPr="00CB6E7B">
              <w:t xml:space="preserve">3.4 Ensure feeding plans for young horses are appropriate for purpose </w:t>
            </w:r>
          </w:p>
        </w:tc>
      </w:tr>
      <w:tr w:rsidTr="00566A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E7B">
            <w:pPr>
              <w:pStyle w:val="BodyText"/>
              <w:rPr>
                <w:lang w:val="en-NZ"/>
              </w:rPr>
            </w:pPr>
            <w:r w:rsidRPr="00CB6E7B">
              <w:t>4. Handle and assist with the education of young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E7B" w:rsidP="00CB6E7B">
            <w:pPr>
              <w:pStyle w:val="BodyText"/>
            </w:pPr>
            <w:r w:rsidRPr="00CB6E7B">
              <w:t>4.1 Check paddocks and facilities to minimise the risk of injury and blemishes to young horses</w:t>
            </w:r>
          </w:p>
          <w:p w:rsidR="00000000" w:rsidRPr="00CB6E7B" w:rsidP="00CB6E7B">
            <w:pPr>
              <w:pStyle w:val="BodyText"/>
            </w:pPr>
            <w:r w:rsidRPr="00CB6E7B">
              <w:t>4.2 Use safe and ethical horse ha</w:t>
            </w:r>
            <w:r w:rsidRPr="00CB6E7B">
              <w:t>ndling techniques to assist in educating young horses to be led and tied up</w:t>
            </w:r>
          </w:p>
          <w:p w:rsidR="00000000" w:rsidRPr="00CB6E7B" w:rsidP="00CB6E7B">
            <w:pPr>
              <w:pStyle w:val="BodyText"/>
            </w:pPr>
            <w:r w:rsidRPr="00CB6E7B">
              <w:t xml:space="preserve">4.3 Provide young horses with social support of other young horses and/or nanny mare or gelding </w:t>
            </w:r>
          </w:p>
          <w:p w:rsidR="00000000" w:rsidRPr="00CB6E7B" w:rsidP="00CB6E7B">
            <w:pPr>
              <w:pStyle w:val="BodyText"/>
            </w:pPr>
            <w:r w:rsidRPr="00CB6E7B">
              <w:t>4.4 Train weanlings and yearlings to parade for sale</w:t>
            </w:r>
          </w:p>
        </w:tc>
      </w:tr>
    </w:tbl>
    <w:p w:rsidR="00000000" w:rsidRPr="00CB6E7B" w:rsidP="00CB6E7B">
      <w:pPr>
        <w:pStyle w:val="BodyText"/>
      </w:pPr>
    </w:p>
    <w:p w:rsidR="00000000" w:rsidRPr="00CB6E7B" w:rsidP="00CB6E7B">
      <w:pPr>
        <w:pStyle w:val="AllowPageBreak"/>
      </w:pPr>
    </w:p>
    <w:p w:rsidR="00000000" w:rsidRPr="00CB6E7B" w:rsidP="00CB6E7B">
      <w:pPr>
        <w:pStyle w:val="Heading1"/>
      </w:pPr>
      <w:bookmarkStart w:id="6" w:name="O_1047649"/>
      <w:bookmarkEnd w:id="6"/>
      <w:r w:rsidRPr="00CB6E7B">
        <w:t>Foundatio</w:t>
      </w:r>
      <w:r w:rsidRPr="00CB6E7B">
        <w:t>n Skills</w:t>
      </w:r>
    </w:p>
    <w:p w:rsidR="00000000" w:rsidRPr="00566A37" w:rsidP="00566A37">
      <w:pPr>
        <w:pStyle w:val="BodyText"/>
        <w:rPr>
          <w:i/>
        </w:rPr>
      </w:pPr>
      <w:r w:rsidRPr="00566A3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B6E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E7B">
            <w:pPr>
              <w:pStyle w:val="BodyTextBold"/>
              <w:rPr>
                <w:lang w:val="en-NZ"/>
              </w:rPr>
            </w:pPr>
            <w:r w:rsidRPr="00CB6E7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E7B">
            <w:pPr>
              <w:pStyle w:val="BodyTextBold"/>
              <w:rPr>
                <w:lang w:val="en-NZ"/>
              </w:rPr>
            </w:pPr>
            <w:r w:rsidRPr="00CB6E7B">
              <w:t>Description</w:t>
            </w:r>
          </w:p>
        </w:tc>
      </w:tr>
      <w:tr w:rsidTr="00CB6E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E7B">
            <w:pPr>
              <w:pStyle w:val="BodyText"/>
              <w:rPr>
                <w:lang w:val="en-NZ"/>
              </w:rPr>
            </w:pPr>
            <w:r w:rsidRPr="00CB6E7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E7B">
            <w:pPr>
              <w:pStyle w:val="ListBullet"/>
              <w:rPr>
                <w:lang w:val="en-NZ"/>
              </w:rPr>
            </w:pPr>
            <w:r w:rsidRPr="00CB6E7B">
              <w:t>Record and report health and development information about young horses accurately in workplace forms</w:t>
            </w:r>
          </w:p>
        </w:tc>
      </w:tr>
      <w:tr w:rsidTr="00CB6E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E7B">
            <w:pPr>
              <w:pStyle w:val="BodyText"/>
              <w:rPr>
                <w:lang w:val="en-NZ"/>
              </w:rPr>
            </w:pPr>
            <w:r w:rsidRPr="00CB6E7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E7B">
            <w:pPr>
              <w:pStyle w:val="ListBullet"/>
              <w:rPr>
                <w:lang w:val="en-NZ"/>
              </w:rPr>
            </w:pPr>
            <w:r w:rsidRPr="00CB6E7B">
              <w:t>Follow regulatory and workplace procedures, including work health and safety, safe horse handling, biosecurity and animal wel</w:t>
            </w:r>
            <w:r w:rsidRPr="00CB6E7B">
              <w:t>fare requirements, associated with own role and area of work with young horses</w:t>
            </w:r>
          </w:p>
        </w:tc>
      </w:tr>
      <w:tr w:rsidTr="00CB6E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E7B">
            <w:pPr>
              <w:pStyle w:val="BodyText"/>
              <w:rPr>
                <w:lang w:val="en-NZ"/>
              </w:rPr>
            </w:pPr>
            <w:r w:rsidRPr="00CB6E7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E7B" w:rsidP="00CB6E7B">
            <w:pPr>
              <w:pStyle w:val="ListBullet"/>
            </w:pPr>
            <w:r w:rsidRPr="00CB6E7B">
              <w:t>Plan and sequence tasks, prioritising activities to achieve work outcomes for raising young horses</w:t>
            </w:r>
          </w:p>
          <w:p w:rsidR="00000000" w:rsidRPr="00CB6E7B" w:rsidP="00CB6E7B">
            <w:pPr>
              <w:pStyle w:val="ListBullet"/>
            </w:pPr>
            <w:r w:rsidRPr="00CB6E7B">
              <w:t xml:space="preserve">Use workplace technology, tools and/or systems to complete records and reports </w:t>
            </w:r>
          </w:p>
        </w:tc>
      </w:tr>
    </w:tbl>
    <w:p w:rsidR="00000000" w:rsidRPr="00CB6E7B" w:rsidP="00CB6E7B">
      <w:pPr>
        <w:pStyle w:val="BodyText"/>
      </w:pPr>
    </w:p>
    <w:p w:rsidR="00000000" w:rsidRPr="00CB6E7B" w:rsidP="00CB6E7B">
      <w:pPr>
        <w:pStyle w:val="AllowPageBreak"/>
      </w:pPr>
    </w:p>
    <w:p w:rsidR="00000000" w:rsidRPr="00CB6E7B" w:rsidP="00CB6E7B">
      <w:pPr>
        <w:pStyle w:val="Heading1"/>
      </w:pPr>
      <w:bookmarkStart w:id="7" w:name="O_1047651"/>
      <w:bookmarkEnd w:id="7"/>
      <w:r w:rsidRPr="00CB6E7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CB6E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E7B">
            <w:pPr>
              <w:pStyle w:val="BodyTextBold"/>
              <w:rPr>
                <w:lang w:val="en-NZ"/>
              </w:rPr>
            </w:pPr>
            <w:r w:rsidRPr="00CB6E7B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E7B">
            <w:pPr>
              <w:pStyle w:val="BodyTextBold"/>
              <w:rPr>
                <w:lang w:val="en-NZ"/>
              </w:rPr>
            </w:pPr>
            <w:r w:rsidRPr="00CB6E7B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E7B">
            <w:pPr>
              <w:pStyle w:val="BodyTextBold"/>
              <w:rPr>
                <w:lang w:val="en-NZ"/>
              </w:rPr>
            </w:pPr>
            <w:r w:rsidRPr="00CB6E7B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E7B">
            <w:pPr>
              <w:pStyle w:val="BodyTextBold"/>
              <w:rPr>
                <w:lang w:val="en-NZ"/>
              </w:rPr>
            </w:pPr>
            <w:r w:rsidRPr="00CB6E7B">
              <w:t>Equivalence status</w:t>
            </w:r>
          </w:p>
        </w:tc>
      </w:tr>
      <w:tr w:rsidTr="00CB6E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E7B">
            <w:pPr>
              <w:pStyle w:val="BodyText"/>
              <w:rPr>
                <w:lang w:val="en-NZ"/>
              </w:rPr>
            </w:pPr>
            <w:r w:rsidRPr="00CB6E7B">
              <w:t>RGRHBR306 Raise young horses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E7B">
            <w:pPr>
              <w:pStyle w:val="BodyText"/>
              <w:rPr>
                <w:lang w:val="en-NZ"/>
              </w:rPr>
            </w:pPr>
            <w:r w:rsidRPr="00CB6E7B">
              <w:t xml:space="preserve">ACMHBR311 Raise young horses 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E7B" w:rsidP="00CB6E7B">
            <w:pPr>
              <w:pStyle w:val="BodyText"/>
            </w:pPr>
            <w:r w:rsidRPr="00CB6E7B">
              <w:t>Code changed to reflect appropriate industry sector usage</w:t>
            </w:r>
          </w:p>
          <w:p w:rsidR="00000000" w:rsidRPr="00CB6E7B" w:rsidP="00CB6E7B">
            <w:pPr>
              <w:pStyle w:val="BodyText"/>
            </w:pPr>
            <w:r w:rsidRPr="00CB6E7B">
              <w:t xml:space="preserve">One prerequisite removed </w:t>
            </w:r>
          </w:p>
          <w:p w:rsidR="00000000" w:rsidRPr="00CB6E7B" w:rsidP="00CB6E7B">
            <w:pPr>
              <w:pStyle w:val="BodyText"/>
            </w:pPr>
            <w:r w:rsidRPr="00CB6E7B">
              <w:t>Minor changes and new element 2 for clarity</w:t>
            </w:r>
          </w:p>
          <w:p w:rsidR="00000000" w:rsidP="00CB6E7B">
            <w:pPr>
              <w:pStyle w:val="BodyText"/>
              <w:rPr>
                <w:lang w:val="en-NZ"/>
              </w:rPr>
            </w:pPr>
            <w:r w:rsidRPr="00CB6E7B">
              <w:t>Removal of points duplicating performance criteria in performance evidence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E7B" w:rsidP="00CB6E7B">
            <w:pPr>
              <w:pStyle w:val="BodyText"/>
            </w:pPr>
            <w:r w:rsidRPr="00CB6E7B">
              <w:t>Equivalent unit</w:t>
            </w:r>
          </w:p>
        </w:tc>
      </w:tr>
    </w:tbl>
    <w:p w:rsidR="00000000" w:rsidRPr="00CB6E7B" w:rsidP="00CB6E7B">
      <w:pPr>
        <w:pStyle w:val="BodyText"/>
      </w:pPr>
    </w:p>
    <w:p w:rsidR="00000000" w:rsidRPr="00CB6E7B" w:rsidP="00CB6E7B">
      <w:pPr>
        <w:pStyle w:val="AllowPageBreak"/>
      </w:pPr>
    </w:p>
    <w:p w:rsidR="00000000" w:rsidRPr="00CB6E7B" w:rsidP="00CB6E7B">
      <w:pPr>
        <w:pStyle w:val="Heading1"/>
      </w:pPr>
      <w:bookmarkStart w:id="8" w:name="O_1047658"/>
      <w:bookmarkEnd w:id="8"/>
      <w:r w:rsidRPr="00CB6E7B">
        <w:t>Links</w:t>
      </w:r>
    </w:p>
    <w:p w:rsidR="00000000" w:rsidRPr="00CB6E7B" w:rsidP="00566A37">
      <w:pPr>
        <w:pStyle w:val="BodyText"/>
      </w:pPr>
      <w:r w:rsidRPr="00CB6E7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3C50DC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CB6E7B" w:rsidP="00566A37">
      <w:pPr>
        <w:pStyle w:val="BodyText"/>
        <w:sectPr w:rsidSect="00CB6E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6E7B" w:rsidP="00CB6E7B">
      <w:pPr>
        <w:pStyle w:val="SuperHeading"/>
      </w:pPr>
      <w:r w:rsidRPr="00CB6E7B">
        <w:t xml:space="preserve">Assessment </w:t>
      </w:r>
      <w:r w:rsidRPr="00CB6E7B">
        <w:t>Requirements for RGRHBR306 Raise young horses</w:t>
      </w:r>
    </w:p>
    <w:p w:rsidR="00000000" w:rsidRPr="00CB6E7B" w:rsidP="00CB6E7B">
      <w:pPr>
        <w:pStyle w:val="Heading1"/>
      </w:pPr>
      <w:bookmarkStart w:id="9" w:name="O_1047653"/>
      <w:bookmarkEnd w:id="9"/>
      <w:r w:rsidRPr="00CB6E7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B6E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E7B">
            <w:pPr>
              <w:pStyle w:val="BodyTextBold"/>
              <w:rPr>
                <w:lang w:val="en-NZ"/>
              </w:rPr>
            </w:pPr>
            <w:r w:rsidRPr="00CB6E7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E7B">
            <w:pPr>
              <w:pStyle w:val="BodyTextBold"/>
              <w:rPr>
                <w:lang w:val="en-NZ"/>
              </w:rPr>
            </w:pPr>
            <w:r w:rsidRPr="00CB6E7B">
              <w:t>Comments</w:t>
            </w:r>
          </w:p>
        </w:tc>
      </w:tr>
      <w:tr w:rsidTr="00CB6E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E7B">
            <w:pPr>
              <w:pStyle w:val="BodyText"/>
              <w:rPr>
                <w:lang w:val="en-NZ"/>
              </w:rPr>
            </w:pPr>
            <w:r w:rsidRPr="00CB6E7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E7B" w:rsidP="00CB6E7B">
            <w:pPr>
              <w:pStyle w:val="BodyText"/>
            </w:pPr>
            <w:r w:rsidRPr="00CB6E7B">
              <w:t>This version released with RGR Racing and Breeding Training Package Version 3.0.</w:t>
            </w:r>
          </w:p>
        </w:tc>
      </w:tr>
    </w:tbl>
    <w:p w:rsidR="00000000" w:rsidRPr="00CB6E7B" w:rsidP="00CB6E7B">
      <w:pPr>
        <w:pStyle w:val="BodyText"/>
      </w:pPr>
    </w:p>
    <w:p w:rsidR="00000000" w:rsidRPr="00CB6E7B" w:rsidP="00CB6E7B">
      <w:pPr>
        <w:pStyle w:val="AllowPageBreak"/>
      </w:pPr>
    </w:p>
    <w:p w:rsidR="00000000" w:rsidRPr="00CB6E7B" w:rsidP="00CB6E7B">
      <w:pPr>
        <w:pStyle w:val="Heading1"/>
      </w:pPr>
      <w:bookmarkStart w:id="10" w:name="O_1047654"/>
      <w:bookmarkEnd w:id="10"/>
      <w:r w:rsidRPr="00CB6E7B">
        <w:t>Performance Evidence</w:t>
      </w:r>
    </w:p>
    <w:p w:rsidR="00000000" w:rsidRPr="00CB6E7B" w:rsidP="00566A37">
      <w:pPr>
        <w:pStyle w:val="BodyText"/>
      </w:pPr>
      <w:r w:rsidRPr="00CB6E7B">
        <w:t>An individual demons</w:t>
      </w:r>
      <w:r w:rsidRPr="00CB6E7B">
        <w:t>trating competency must satisfy all of the elements and performance criteria in this unit.</w:t>
      </w:r>
    </w:p>
    <w:p w:rsidR="00000000" w:rsidRPr="00CB6E7B" w:rsidP="00566A37">
      <w:pPr>
        <w:pStyle w:val="BodyText"/>
      </w:pPr>
      <w:r w:rsidRPr="00CB6E7B">
        <w:t>There must be evidence that the individual has:</w:t>
      </w:r>
    </w:p>
    <w:p w:rsidR="00000000" w:rsidRPr="00CB6E7B" w:rsidP="00CB6E7B">
      <w:pPr>
        <w:pStyle w:val="ListBullet"/>
      </w:pPr>
      <w:r w:rsidRPr="00CB6E7B">
        <w:t>safely handled, fed and cared for at least three young horses (covering foals, weanlings and/or yearlings)</w:t>
      </w:r>
    </w:p>
    <w:p w:rsidR="00000000" w:rsidRPr="00CB6E7B" w:rsidP="00CB6E7B">
      <w:pPr>
        <w:pStyle w:val="ListBullet"/>
      </w:pPr>
      <w:r w:rsidRPr="00CB6E7B">
        <w:t xml:space="preserve">observed each young horse and reported on behaviour and development </w:t>
      </w:r>
    </w:p>
    <w:p w:rsidR="00000000" w:rsidRPr="00CB6E7B" w:rsidP="00CB6E7B">
      <w:pPr>
        <w:pStyle w:val="ListBullet"/>
      </w:pPr>
      <w:r w:rsidRPr="00CB6E7B">
        <w:t>educated three young horses to be led, tied and paraded in hand.</w:t>
      </w:r>
    </w:p>
    <w:p w:rsidR="00000000" w:rsidRPr="00CB6E7B" w:rsidP="00CB6E7B">
      <w:pPr>
        <w:pStyle w:val="AllowPageBreak"/>
      </w:pPr>
    </w:p>
    <w:p w:rsidR="00000000" w:rsidRPr="00CB6E7B" w:rsidP="00CB6E7B">
      <w:pPr>
        <w:pStyle w:val="Heading1"/>
      </w:pPr>
      <w:bookmarkStart w:id="11" w:name="O_1047655"/>
      <w:bookmarkEnd w:id="11"/>
      <w:r w:rsidRPr="00CB6E7B">
        <w:t>Knowledge Evidence</w:t>
      </w:r>
    </w:p>
    <w:p w:rsidR="00000000" w:rsidRPr="00CB6E7B" w:rsidP="00566A37">
      <w:pPr>
        <w:pStyle w:val="BodyText"/>
      </w:pPr>
      <w:r w:rsidRPr="00CB6E7B">
        <w:t>An individual must be able to demonstrate the knowledge required to perform the tasks outlined in the elements and performance criteria of this unit. This includes knowledge of:</w:t>
      </w:r>
    </w:p>
    <w:p w:rsidR="00000000" w:rsidRPr="00CB6E7B" w:rsidP="00CB6E7B">
      <w:pPr>
        <w:pStyle w:val="ListBullet"/>
      </w:pPr>
      <w:r w:rsidRPr="00CB6E7B">
        <w:t>principles and practices for raising young horses, including:</w:t>
      </w:r>
    </w:p>
    <w:p w:rsidR="00000000" w:rsidRPr="00CB6E7B" w:rsidP="00CB6E7B">
      <w:pPr>
        <w:pStyle w:val="ListBullet2"/>
      </w:pPr>
      <w:r w:rsidRPr="00CB6E7B">
        <w:t xml:space="preserve">desirable and </w:t>
      </w:r>
      <w:r w:rsidRPr="00CB6E7B">
        <w:t>undesirable conformation and strategies to address undesirable conformation or characteristics</w:t>
      </w:r>
    </w:p>
    <w:p w:rsidR="00000000" w:rsidRPr="00CB6E7B" w:rsidP="00CB6E7B">
      <w:pPr>
        <w:pStyle w:val="ListBullet2"/>
      </w:pPr>
      <w:r w:rsidRPr="00CB6E7B">
        <w:t>developmental disorders of young horses</w:t>
      </w:r>
    </w:p>
    <w:p w:rsidR="00000000" w:rsidRPr="00CB6E7B" w:rsidP="00CB6E7B">
      <w:pPr>
        <w:pStyle w:val="ListBullet2"/>
      </w:pPr>
      <w:r w:rsidRPr="00CB6E7B">
        <w:t>diseases and common illnesses associated with young horses</w:t>
      </w:r>
    </w:p>
    <w:p w:rsidR="00000000" w:rsidRPr="00CB6E7B" w:rsidP="00CB6E7B">
      <w:pPr>
        <w:pStyle w:val="ListBullet2"/>
      </w:pPr>
      <w:r w:rsidRPr="00CB6E7B">
        <w:t>monitoring behaviour</w:t>
      </w:r>
    </w:p>
    <w:p w:rsidR="00000000" w:rsidRPr="00CB6E7B" w:rsidP="00CB6E7B">
      <w:pPr>
        <w:pStyle w:val="ListBullet"/>
      </w:pPr>
      <w:r w:rsidRPr="00CB6E7B">
        <w:t xml:space="preserve">animal health and welfare practices for </w:t>
      </w:r>
      <w:r w:rsidRPr="00CB6E7B">
        <w:t>young horses:</w:t>
      </w:r>
    </w:p>
    <w:p w:rsidR="00000000" w:rsidRPr="00CB6E7B" w:rsidP="00CB6E7B">
      <w:pPr>
        <w:pStyle w:val="ListBullet2"/>
      </w:pPr>
      <w:r w:rsidRPr="00CB6E7B">
        <w:t>feeding and nutrition requirements for young horses and weaning foals</w:t>
      </w:r>
    </w:p>
    <w:p w:rsidR="00000000" w:rsidRPr="00CB6E7B" w:rsidP="00CB6E7B">
      <w:pPr>
        <w:pStyle w:val="ListBullet2"/>
      </w:pPr>
      <w:r w:rsidRPr="00CB6E7B">
        <w:t>vaccination, worming and rotational or seasonal parasite programs</w:t>
      </w:r>
    </w:p>
    <w:p w:rsidR="00000000" w:rsidRPr="00CB6E7B" w:rsidP="00CB6E7B">
      <w:pPr>
        <w:pStyle w:val="ListBullet2"/>
      </w:pPr>
      <w:r w:rsidRPr="00CB6E7B">
        <w:t>weaning practices</w:t>
      </w:r>
    </w:p>
    <w:p w:rsidR="00000000" w:rsidRPr="00CB6E7B" w:rsidP="00CB6E7B">
      <w:pPr>
        <w:pStyle w:val="ListBullet2"/>
      </w:pPr>
      <w:r w:rsidRPr="00CB6E7B">
        <w:t>enrichment activities</w:t>
      </w:r>
    </w:p>
    <w:p w:rsidR="00000000" w:rsidRPr="00CB6E7B" w:rsidP="00CB6E7B">
      <w:pPr>
        <w:pStyle w:val="ListBullet"/>
      </w:pPr>
      <w:r w:rsidRPr="00CB6E7B">
        <w:t>work health and safety practices applicable to working with young horses</w:t>
      </w:r>
    </w:p>
    <w:p w:rsidR="00000000" w:rsidRPr="00CB6E7B" w:rsidP="00CB6E7B">
      <w:pPr>
        <w:pStyle w:val="ListBullet"/>
      </w:pPr>
      <w:r w:rsidRPr="00CB6E7B">
        <w:t>safe horse handling techniques for educating young horses</w:t>
      </w:r>
    </w:p>
    <w:p w:rsidR="00000000" w:rsidRPr="00CB6E7B" w:rsidP="00CB6E7B">
      <w:pPr>
        <w:pStyle w:val="ListBullet"/>
      </w:pPr>
      <w:r w:rsidRPr="00CB6E7B">
        <w:t>hygiene, infection control and biosecurity practices applicable to working with young horses</w:t>
      </w:r>
    </w:p>
    <w:p w:rsidR="00000000" w:rsidRPr="00CB6E7B" w:rsidP="00CB6E7B">
      <w:pPr>
        <w:pStyle w:val="ListBullet"/>
      </w:pPr>
      <w:r w:rsidRPr="00CB6E7B">
        <w:t>key principles and features of a</w:t>
      </w:r>
      <w:r w:rsidRPr="00CB6E7B">
        <w:t>nimal welfare legislation.</w:t>
      </w:r>
    </w:p>
    <w:p w:rsidR="00000000" w:rsidRPr="00CB6E7B" w:rsidP="00CB6E7B">
      <w:pPr>
        <w:pStyle w:val="AllowPageBreak"/>
      </w:pPr>
    </w:p>
    <w:p w:rsidR="00000000" w:rsidRPr="00CB6E7B" w:rsidP="00CB6E7B">
      <w:pPr>
        <w:pStyle w:val="Heading1"/>
      </w:pPr>
      <w:bookmarkStart w:id="12" w:name="O_1047656"/>
      <w:bookmarkEnd w:id="12"/>
      <w:r w:rsidRPr="00CB6E7B">
        <w:t>Assessment Conditions</w:t>
      </w:r>
    </w:p>
    <w:p w:rsidR="00000000" w:rsidRPr="00CB6E7B" w:rsidP="00566A37">
      <w:pPr>
        <w:pStyle w:val="BodyText"/>
      </w:pPr>
      <w:r w:rsidRPr="00CB6E7B">
        <w:t>Assessment of skills must take place under the following conditions:</w:t>
      </w:r>
    </w:p>
    <w:p w:rsidR="00000000" w:rsidRPr="00CB6E7B" w:rsidP="00CB6E7B">
      <w:pPr>
        <w:pStyle w:val="ListBullet"/>
      </w:pPr>
      <w:r w:rsidRPr="00CB6E7B">
        <w:t>physical conditions:</w:t>
      </w:r>
    </w:p>
    <w:p w:rsidR="00000000" w:rsidRPr="00CB6E7B" w:rsidP="00CB6E7B">
      <w:pPr>
        <w:pStyle w:val="ListBullet2"/>
      </w:pPr>
      <w:r w:rsidRPr="00CB6E7B">
        <w:t>a workplace or an environment that accurately represents workplace conditions</w:t>
      </w:r>
    </w:p>
    <w:p w:rsidR="00000000" w:rsidRPr="00CB6E7B" w:rsidP="00CB6E7B">
      <w:pPr>
        <w:pStyle w:val="ListBullet"/>
      </w:pPr>
      <w:r w:rsidRPr="00CB6E7B">
        <w:t>resources, equipment and materials:</w:t>
      </w:r>
    </w:p>
    <w:p w:rsidR="00000000" w:rsidRPr="00CB6E7B" w:rsidP="00CB6E7B">
      <w:pPr>
        <w:pStyle w:val="ListBullet2"/>
      </w:pPr>
      <w:r w:rsidRPr="00CB6E7B">
        <w:t>various young horses – note that young horses can be less compliant and highly reactive, and should be assessed as suitable for the experience and skill of the individual</w:t>
      </w:r>
    </w:p>
    <w:p w:rsidR="00000000" w:rsidRPr="00CB6E7B" w:rsidP="00CB6E7B">
      <w:pPr>
        <w:pStyle w:val="ListBullet2"/>
      </w:pPr>
      <w:r w:rsidRPr="00CB6E7B">
        <w:t>appropriate tack and equipment used for handling</w:t>
      </w:r>
      <w:r w:rsidRPr="00CB6E7B">
        <w:t xml:space="preserve"> and caring for young horses</w:t>
      </w:r>
    </w:p>
    <w:p w:rsidR="00000000" w:rsidRPr="00CB6E7B" w:rsidP="00CB6E7B">
      <w:pPr>
        <w:pStyle w:val="ListBullet2"/>
      </w:pPr>
      <w:r w:rsidRPr="00CB6E7B">
        <w:t>personal protective equipment (PPE) correctly fitted and applicable for task of individual</w:t>
      </w:r>
    </w:p>
    <w:p w:rsidR="00000000" w:rsidRPr="00CB6E7B" w:rsidP="00CB6E7B">
      <w:pPr>
        <w:pStyle w:val="ListBullet"/>
      </w:pPr>
      <w:r w:rsidRPr="00CB6E7B">
        <w:t>specifications:</w:t>
      </w:r>
    </w:p>
    <w:p w:rsidR="00000000" w:rsidRPr="00CB6E7B" w:rsidP="00CB6E7B">
      <w:pPr>
        <w:pStyle w:val="ListBullet2"/>
      </w:pPr>
      <w:r w:rsidRPr="00CB6E7B">
        <w:t>work instructions and workplace procedures for handling young horses.</w:t>
      </w:r>
    </w:p>
    <w:p w:rsidR="00000000" w:rsidRPr="00CB6E7B" w:rsidP="00566A37">
      <w:pPr>
        <w:pStyle w:val="BodyText"/>
      </w:pPr>
      <w:r w:rsidRPr="00CB6E7B">
        <w:t>Training and assessment strategies must show evi</w:t>
      </w:r>
      <w:r w:rsidRPr="00CB6E7B">
        <w:t xml:space="preserve">dence of the use of guidance provided in the </w:t>
      </w:r>
      <w:r w:rsidRPr="00CB6E7B">
        <w:rPr>
          <w:rStyle w:val="Emphasis"/>
        </w:rPr>
        <w:t>Companion Volume: User Guide: Safety in Equine Training</w:t>
      </w:r>
      <w:r w:rsidRPr="00CB6E7B">
        <w:t>.</w:t>
      </w:r>
    </w:p>
    <w:p w:rsidR="00000000" w:rsidRPr="00CB6E7B" w:rsidP="00566A37">
      <w:pPr>
        <w:pStyle w:val="BodyText"/>
      </w:pPr>
      <w:r w:rsidRPr="00CB6E7B">
        <w:t>Assessors of this unit must satisfy the requirements for assessors in applicable vocational education and training legislation, frameworks and/or standard</w:t>
      </w:r>
      <w:r w:rsidRPr="00CB6E7B">
        <w:t>s.</w:t>
      </w:r>
    </w:p>
    <w:p w:rsidR="00000000" w:rsidRPr="00CB6E7B" w:rsidP="00CB6E7B">
      <w:pPr>
        <w:pStyle w:val="Heading1"/>
      </w:pPr>
      <w:bookmarkStart w:id="13" w:name="O_1047659"/>
      <w:bookmarkEnd w:id="13"/>
      <w:r w:rsidRPr="00CB6E7B">
        <w:t>Links</w:t>
      </w:r>
    </w:p>
    <w:p w:rsidR="00000000" w:rsidRPr="00CB6E7B" w:rsidP="00566A37">
      <w:pPr>
        <w:pStyle w:val="BodyText"/>
      </w:pPr>
      <w:r w:rsidRPr="00CB6E7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3C50DC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CB6E7B" w:rsidP="00CB6E7B"/>
    <w:sectPr w:rsidSect="00CB6E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E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E7B" w:rsidRPr="00566A37" w:rsidP="00566A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E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A37" w:rsidP="00CB6E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66A37" w:rsidP="00CB6E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66A37" w:rsidP="00CB6E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E7B" w:rsidP="00CB6E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66A37">
      <w:t>Approved</w:t>
    </w:r>
    <w:r w:rsidR="00566A3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66A3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66A37">
      <w:rPr>
        <w:noProof/>
      </w:rPr>
      <w:t>5</w:t>
    </w:r>
    <w:r>
      <w:rPr>
        <w:noProof/>
      </w:rPr>
      <w:fldChar w:fldCharType="end"/>
    </w:r>
  </w:p>
  <w:p w:rsidR="00CB6E7B" w:rsidP="00CB6E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66A3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66A37">
      <w:t>Skills Insight</w:t>
    </w:r>
    <w:r w:rsidR="00566A37">
      <w:fldChar w:fldCharType="end"/>
    </w:r>
  </w:p>
  <w:p w:rsidR="00CB6E7B" w:rsidP="00CB6E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E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A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6E7B" w:rsidRPr="00566A37" w:rsidP="00566A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E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A37" w:rsidRPr="002D2AF8" w:rsidP="00CB6E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RGRHBR306 Raise young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66A37" w:rsidP="00CB6E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E7B" w:rsidRPr="002D2AF8" w:rsidP="00CB6E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66A37">
      <w:t>RGRHBR306 Raise young horses</w:t>
    </w:r>
    <w:r w:rsidR="00566A3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66A37">
      <w:rPr>
        <w:noProof/>
      </w:rPr>
      <w:t>2 March 2025</w:t>
    </w:r>
    <w:r>
      <w:fldChar w:fldCharType="end"/>
    </w:r>
  </w:p>
  <w:p w:rsidR="00CB6E7B" w:rsidP="00CB6E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C8B0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B4AD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1213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6E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6E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6E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6E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6E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6E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6E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6E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6E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6E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6E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6E7B"/>
  </w:style>
  <w:style w:type="character" w:customStyle="1" w:styleId="Heading1Char">
    <w:name w:val="Heading 1 Char"/>
    <w:basedOn w:val="DefaultParagraphFont"/>
    <w:link w:val="Heading1"/>
    <w:rsid w:val="00CB6E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6E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6E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6E7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6E7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B6E7B"/>
    <w:rPr>
      <w:i/>
    </w:rPr>
  </w:style>
  <w:style w:type="paragraph" w:customStyle="1" w:styleId="SuperHeading">
    <w:name w:val="SuperHeading"/>
    <w:basedOn w:val="Normal"/>
    <w:rsid w:val="00CB6E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6E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B6E7B"/>
    <w:rPr>
      <w:b/>
    </w:rPr>
  </w:style>
  <w:style w:type="character" w:customStyle="1" w:styleId="Heading2Char">
    <w:name w:val="Heading 2 Char"/>
    <w:basedOn w:val="DefaultParagraphFont"/>
    <w:link w:val="Heading2"/>
    <w:rsid w:val="00CB6E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6E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6E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6E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6E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6E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6E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6E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6E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6E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6E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6E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6E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6E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6E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6E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6E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6E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6E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6E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6E7B"/>
    <w:rPr>
      <w:b/>
      <w:spacing w:val="0"/>
    </w:rPr>
  </w:style>
  <w:style w:type="paragraph" w:customStyle="1" w:styleId="SuperTitle">
    <w:name w:val="SuperTitle"/>
    <w:basedOn w:val="Title"/>
    <w:rsid w:val="00CB6E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6E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6E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6E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6E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6E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6E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6E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6E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6E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6E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6E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6E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6E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6E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6E7B"/>
  </w:style>
  <w:style w:type="paragraph" w:styleId="TableofFigures">
    <w:name w:val="table of figures"/>
    <w:basedOn w:val="Normal"/>
    <w:next w:val="Normal"/>
    <w:semiHidden/>
    <w:rsid w:val="00CB6E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6E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6E7B"/>
    <w:rPr>
      <w:rFonts w:ascii="Wingdings" w:hAnsi="Wingdings"/>
    </w:rPr>
  </w:style>
  <w:style w:type="paragraph" w:customStyle="1" w:styleId="TableHeading">
    <w:name w:val="Table Heading"/>
    <w:basedOn w:val="HeadingBase"/>
    <w:rsid w:val="00CB6E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6E7B"/>
    <w:rPr>
      <w:color w:val="0033CC"/>
      <w:u w:val="none"/>
    </w:rPr>
  </w:style>
  <w:style w:type="paragraph" w:customStyle="1" w:styleId="BodyTextRight">
    <w:name w:val="Body Text Right"/>
    <w:basedOn w:val="BodyText"/>
    <w:rsid w:val="00CB6E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6E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6E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6E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6E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6E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6E7B"/>
    <w:rPr>
      <w:sz w:val="32"/>
    </w:rPr>
  </w:style>
  <w:style w:type="paragraph" w:customStyle="1" w:styleId="HeadingProcedure">
    <w:name w:val="Heading Procedure"/>
    <w:basedOn w:val="HeadingBase"/>
    <w:next w:val="Normal"/>
    <w:rsid w:val="00CB6E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6E7B"/>
    <w:pPr>
      <w:spacing w:before="60" w:after="60"/>
    </w:pPr>
  </w:style>
  <w:style w:type="paragraph" w:styleId="ListContinue">
    <w:name w:val="List Continue"/>
    <w:basedOn w:val="List"/>
    <w:rsid w:val="00CB6E7B"/>
    <w:pPr>
      <w:ind w:firstLine="0"/>
    </w:pPr>
  </w:style>
  <w:style w:type="paragraph" w:customStyle="1" w:styleId="ListNote">
    <w:name w:val="List Note"/>
    <w:basedOn w:val="List"/>
    <w:rsid w:val="00CB6E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6E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6E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6E7B"/>
    <w:rPr>
      <w:rFonts w:ascii="Courier New" w:hAnsi="Courier New"/>
    </w:rPr>
  </w:style>
  <w:style w:type="paragraph" w:customStyle="1" w:styleId="NoteBullet">
    <w:name w:val="Note Bullet"/>
    <w:basedOn w:val="Note"/>
    <w:rsid w:val="00CB6E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6E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6E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6E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6E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6E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6E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6E7B"/>
    <w:rPr>
      <w:b/>
      <w:smallCaps/>
    </w:rPr>
  </w:style>
  <w:style w:type="paragraph" w:customStyle="1" w:styleId="TableListNumber">
    <w:name w:val="Table List Number"/>
    <w:basedOn w:val="ListNumber"/>
    <w:rsid w:val="00CB6E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6E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6E7B"/>
    <w:pPr>
      <w:numPr>
        <w:numId w:val="9"/>
      </w:numPr>
    </w:pPr>
  </w:style>
  <w:style w:type="paragraph" w:customStyle="1" w:styleId="ListAlpha2">
    <w:name w:val="List Alpha 2"/>
    <w:basedOn w:val="List2"/>
    <w:rsid w:val="00CB6E7B"/>
    <w:pPr>
      <w:numPr>
        <w:numId w:val="8"/>
      </w:numPr>
    </w:pPr>
  </w:style>
  <w:style w:type="paragraph" w:styleId="List2">
    <w:name w:val="List 2"/>
    <w:basedOn w:val="BodyText"/>
    <w:rsid w:val="00CB6E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6E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6E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6E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6E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6E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6E7B"/>
    <w:pPr>
      <w:numPr>
        <w:numId w:val="4"/>
      </w:numPr>
    </w:pPr>
  </w:style>
  <w:style w:type="paragraph" w:styleId="ListContinue2">
    <w:name w:val="List Continue 2"/>
    <w:basedOn w:val="List2"/>
    <w:rsid w:val="00CB6E7B"/>
    <w:pPr>
      <w:ind w:firstLine="0"/>
    </w:pPr>
  </w:style>
  <w:style w:type="paragraph" w:styleId="ListContinue3">
    <w:name w:val="List Continue 3"/>
    <w:basedOn w:val="List3"/>
    <w:rsid w:val="00CB6E7B"/>
    <w:pPr>
      <w:ind w:left="1021" w:firstLine="0"/>
    </w:pPr>
  </w:style>
  <w:style w:type="paragraph" w:styleId="ListContinue4">
    <w:name w:val="List Continue 4"/>
    <w:basedOn w:val="List4"/>
    <w:rsid w:val="00CB6E7B"/>
    <w:pPr>
      <w:ind w:firstLine="0"/>
    </w:pPr>
  </w:style>
  <w:style w:type="paragraph" w:styleId="ListContinue5">
    <w:name w:val="List Continue 5"/>
    <w:basedOn w:val="List5"/>
    <w:rsid w:val="00CB6E7B"/>
    <w:pPr>
      <w:ind w:firstLine="0"/>
    </w:pPr>
  </w:style>
  <w:style w:type="paragraph" w:styleId="ListNumber3">
    <w:name w:val="List Number 3"/>
    <w:basedOn w:val="List3"/>
    <w:rsid w:val="00CB6E7B"/>
    <w:pPr>
      <w:numPr>
        <w:numId w:val="5"/>
      </w:numPr>
    </w:pPr>
  </w:style>
  <w:style w:type="paragraph" w:styleId="ListNumber4">
    <w:name w:val="List Number 4"/>
    <w:basedOn w:val="List4"/>
    <w:rsid w:val="00CB6E7B"/>
    <w:pPr>
      <w:numPr>
        <w:numId w:val="6"/>
      </w:numPr>
    </w:pPr>
  </w:style>
  <w:style w:type="paragraph" w:styleId="ListNumber5">
    <w:name w:val="List Number 5"/>
    <w:basedOn w:val="List5"/>
    <w:rsid w:val="00CB6E7B"/>
    <w:pPr>
      <w:numPr>
        <w:numId w:val="7"/>
      </w:numPr>
    </w:pPr>
  </w:style>
  <w:style w:type="paragraph" w:styleId="BlockText">
    <w:name w:val="Block Text"/>
    <w:basedOn w:val="Normal"/>
    <w:rsid w:val="00CB6E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6E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6E7B"/>
    <w:rPr>
      <w:sz w:val="16"/>
      <w:vertAlign w:val="superscript"/>
    </w:rPr>
  </w:style>
  <w:style w:type="character" w:customStyle="1" w:styleId="Symbols">
    <w:name w:val="Symbols"/>
    <w:basedOn w:val="DefaultParagraphFont"/>
    <w:rsid w:val="00CB6E7B"/>
    <w:rPr>
      <w:rFonts w:ascii="Symbol" w:hAnsi="Symbol"/>
    </w:rPr>
  </w:style>
  <w:style w:type="character" w:customStyle="1" w:styleId="MenuOptions">
    <w:name w:val="Menu Options"/>
    <w:basedOn w:val="DefaultParagraphFont"/>
    <w:rsid w:val="00CB6E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6E7B"/>
    <w:rPr>
      <w:b/>
    </w:rPr>
  </w:style>
  <w:style w:type="character" w:customStyle="1" w:styleId="Underlined">
    <w:name w:val="Underlined"/>
    <w:basedOn w:val="DefaultParagraphFont"/>
    <w:rsid w:val="00CB6E7B"/>
    <w:rPr>
      <w:u w:val="single"/>
    </w:rPr>
  </w:style>
  <w:style w:type="paragraph" w:customStyle="1" w:styleId="TableBodyTextRight">
    <w:name w:val="Table Body Text Right"/>
    <w:basedOn w:val="TableBodyText"/>
    <w:rsid w:val="00CB6E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6E7B"/>
    <w:rPr>
      <w:sz w:val="18"/>
    </w:rPr>
  </w:style>
  <w:style w:type="paragraph" w:customStyle="1" w:styleId="BodySmallRight">
    <w:name w:val="Body Small Right"/>
    <w:basedOn w:val="BodyTextRight"/>
    <w:rsid w:val="00CB6E7B"/>
    <w:rPr>
      <w:sz w:val="18"/>
      <w:szCs w:val="18"/>
    </w:rPr>
  </w:style>
  <w:style w:type="paragraph" w:customStyle="1" w:styleId="MarginEdition">
    <w:name w:val="Margin Edition"/>
    <w:basedOn w:val="MarginNote"/>
    <w:rsid w:val="00CB6E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6E7B"/>
    <w:rPr>
      <w:sz w:val="2"/>
      <w:szCs w:val="2"/>
    </w:rPr>
  </w:style>
  <w:style w:type="character" w:customStyle="1" w:styleId="Small">
    <w:name w:val="Small"/>
    <w:basedOn w:val="DefaultParagraphFont"/>
    <w:rsid w:val="00CB6E7B"/>
    <w:rPr>
      <w:sz w:val="16"/>
    </w:rPr>
  </w:style>
  <w:style w:type="paragraph" w:customStyle="1" w:styleId="WideTable">
    <w:name w:val="Wide Table"/>
    <w:basedOn w:val="Normal"/>
    <w:rsid w:val="00CB6E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6E7B"/>
  </w:style>
  <w:style w:type="paragraph" w:styleId="Quote">
    <w:name w:val="Quote"/>
    <w:basedOn w:val="Heading1"/>
    <w:link w:val="QuoteChar"/>
    <w:qFormat/>
    <w:rsid w:val="00CB6E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6E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6E7B"/>
    <w:pPr>
      <w:pageBreakBefore/>
    </w:pPr>
  </w:style>
  <w:style w:type="paragraph" w:customStyle="1" w:styleId="Border">
    <w:name w:val="Border"/>
    <w:basedOn w:val="Normal"/>
    <w:qFormat/>
    <w:rsid w:val="00CB6E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6E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6E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6E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6E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6E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6E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6E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6E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6E7B"/>
    <w:rPr>
      <w:u w:val="single"/>
    </w:rPr>
  </w:style>
  <w:style w:type="character" w:customStyle="1" w:styleId="BoldandItalics">
    <w:name w:val="Bold and Italics"/>
    <w:qFormat/>
    <w:rsid w:val="00CB6E7B"/>
    <w:rPr>
      <w:b/>
      <w:i/>
      <w:u w:val="none"/>
    </w:rPr>
  </w:style>
  <w:style w:type="paragraph" w:styleId="BalloonText">
    <w:name w:val="Balloon Text"/>
    <w:basedOn w:val="Normal"/>
    <w:link w:val="BalloonTextChar"/>
    <w:rsid w:val="00CB6E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6E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6E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6E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6E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6E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6E7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66A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1003</Words>
  <Characters>6229</Characters>
  <Application>Microsoft Office Word</Application>
  <DocSecurity>0</DocSecurity>
  <Lines>200</Lines>
  <Paragraphs>136</Paragraphs>
  <ScaleCrop>false</ScaleCrop>
  <Company>Author-it Software Corporation Ltd.</Company>
  <LinksUpToDate>false</LinksUpToDate>
  <CharactersWithSpaces>7096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RGRHBR306 Raise young horses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2025-03-02T02:20:00Z</dcterms:created>
  <dcterms:modified xsi:type="dcterms:W3CDTF">2025-03-02T02:20:00Z</dcterms:modified>
</cp:coreProperties>
</file>