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D8B" w:rsidP="00166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RGRHBR305 Handle young horses</w:t>
      </w:r>
      <w:r>
        <w:fldChar w:fldCharType="end"/>
      </w:r>
    </w:p>
    <w:p w:rsidR="00166D8B" w:rsidP="00166D8B">
      <w:pPr>
        <w:pStyle w:val="Version"/>
        <w:sectPr w:rsidSect="001C3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7EA" w:rsidP="001C37EA">
      <w:pPr>
        <w:pStyle w:val="SuperHeading"/>
      </w:pPr>
      <w:r w:rsidRPr="001C37EA">
        <w:t>Assessment Requirements for RGRHBR305 Handle young horses</w:t>
      </w:r>
    </w:p>
    <w:p w:rsidR="00000000" w:rsidRPr="001C37EA" w:rsidP="001C37EA">
      <w:pPr>
        <w:pStyle w:val="Heading1"/>
      </w:pPr>
      <w:bookmarkStart w:id="1" w:name="O_1047634"/>
      <w:bookmarkEnd w:id="1"/>
      <w:r w:rsidRPr="001C37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3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EA">
            <w:pPr>
              <w:pStyle w:val="BodyTextBold"/>
              <w:rPr>
                <w:lang w:val="en-NZ"/>
              </w:rPr>
            </w:pPr>
            <w:r w:rsidRPr="001C37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EA">
            <w:pPr>
              <w:pStyle w:val="BodyTextBold"/>
              <w:rPr>
                <w:lang w:val="en-NZ"/>
              </w:rPr>
            </w:pPr>
            <w:r w:rsidRPr="001C37EA">
              <w:t>Comments</w:t>
            </w:r>
          </w:p>
        </w:tc>
      </w:tr>
      <w:tr w:rsidTr="001C3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EA">
            <w:pPr>
              <w:pStyle w:val="BodyText"/>
              <w:rPr>
                <w:lang w:val="en-NZ"/>
              </w:rPr>
            </w:pPr>
            <w:r w:rsidRPr="001C37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EA" w:rsidP="001C37EA">
            <w:pPr>
              <w:pStyle w:val="BodyText"/>
            </w:pPr>
            <w:r w:rsidRPr="001C37EA">
              <w:t>This version released with RGR Racing and Breeding Training Package Version 3.0.</w:t>
            </w:r>
          </w:p>
        </w:tc>
      </w:tr>
    </w:tbl>
    <w:p w:rsidR="00000000" w:rsidRPr="001C37EA" w:rsidP="001C37EA">
      <w:pPr>
        <w:pStyle w:val="BodyText"/>
      </w:pPr>
    </w:p>
    <w:p w:rsidR="00000000" w:rsidRPr="001C37EA" w:rsidP="001C37EA">
      <w:pPr>
        <w:pStyle w:val="AllowPageBreak"/>
      </w:pPr>
    </w:p>
    <w:p w:rsidR="00000000" w:rsidRPr="001C37EA" w:rsidP="001C37EA">
      <w:pPr>
        <w:pStyle w:val="Heading1"/>
      </w:pPr>
      <w:bookmarkStart w:id="2" w:name="O_1047635"/>
      <w:bookmarkEnd w:id="2"/>
      <w:r w:rsidRPr="001C37EA">
        <w:t>Performance Evidence</w:t>
      </w:r>
    </w:p>
    <w:p w:rsidR="00000000" w:rsidRPr="001C37EA" w:rsidP="00166D8B">
      <w:pPr>
        <w:pStyle w:val="BodyText"/>
      </w:pPr>
      <w:r w:rsidRPr="001C37EA">
        <w:t>An individual demonstrating competency must satisfy all of the ele</w:t>
      </w:r>
      <w:r w:rsidRPr="001C37EA">
        <w:t>ments and performance criteria in this unit.</w:t>
      </w:r>
    </w:p>
    <w:p w:rsidR="00000000" w:rsidRPr="001C37EA" w:rsidP="00166D8B">
      <w:pPr>
        <w:pStyle w:val="BodyText"/>
      </w:pPr>
      <w:r w:rsidRPr="001C37EA">
        <w:t>There must be evidence that the individual has:</w:t>
      </w:r>
    </w:p>
    <w:p w:rsidR="00000000" w:rsidRPr="001C37EA" w:rsidP="001C37EA">
      <w:pPr>
        <w:pStyle w:val="ListBullet"/>
      </w:pPr>
      <w:r w:rsidRPr="001C37EA">
        <w:t>safely handled and conducted a range of routine activities with young horses, including:</w:t>
      </w:r>
    </w:p>
    <w:p w:rsidR="00000000" w:rsidRPr="001C37EA" w:rsidP="001C37EA">
      <w:pPr>
        <w:pStyle w:val="ListBullet2"/>
      </w:pPr>
      <w:r w:rsidRPr="001C37EA">
        <w:t>caught and handled three foals</w:t>
      </w:r>
    </w:p>
    <w:p w:rsidR="00000000" w:rsidRPr="001C37EA" w:rsidP="001C37EA">
      <w:pPr>
        <w:pStyle w:val="ListBullet2"/>
      </w:pPr>
      <w:r w:rsidRPr="001C37EA">
        <w:t>assisted with weaning three foals</w:t>
      </w:r>
    </w:p>
    <w:p w:rsidR="00000000" w:rsidRPr="001C37EA" w:rsidP="001C37EA">
      <w:pPr>
        <w:pStyle w:val="ListBullet2"/>
      </w:pPr>
      <w:r w:rsidRPr="001C37EA">
        <w:t>prepared and presented three yearlings for sale</w:t>
      </w:r>
    </w:p>
    <w:p w:rsidR="00000000" w:rsidRPr="001C37EA" w:rsidP="001C37EA">
      <w:pPr>
        <w:pStyle w:val="ListBullet"/>
      </w:pPr>
      <w:r w:rsidRPr="001C37EA">
        <w:t>completed required records for each horse.</w:t>
      </w:r>
    </w:p>
    <w:p w:rsidR="00000000" w:rsidRPr="001C37EA" w:rsidP="001C37EA">
      <w:pPr>
        <w:pStyle w:val="AllowPageBreak"/>
      </w:pPr>
    </w:p>
    <w:p w:rsidR="00000000" w:rsidRPr="001C37EA" w:rsidP="001C37EA">
      <w:pPr>
        <w:pStyle w:val="Heading1"/>
      </w:pPr>
      <w:bookmarkStart w:id="3" w:name="O_1047636"/>
      <w:bookmarkEnd w:id="3"/>
      <w:r w:rsidRPr="001C37EA">
        <w:t>Knowledge Evidence</w:t>
      </w:r>
    </w:p>
    <w:p w:rsidR="00000000" w:rsidRPr="001C37EA" w:rsidP="00166D8B">
      <w:pPr>
        <w:pStyle w:val="BodyText"/>
      </w:pPr>
      <w:r w:rsidRPr="001C37EA">
        <w:t>An individual must be able to demonstrate the knowledge required to perform the tasks outlined in the elements and performance</w:t>
      </w:r>
      <w:r w:rsidRPr="001C37EA">
        <w:t xml:space="preserve"> criteria of this unit. This includes knowledge of:</w:t>
      </w:r>
    </w:p>
    <w:p w:rsidR="00000000" w:rsidRPr="001C37EA" w:rsidP="001C37EA">
      <w:pPr>
        <w:pStyle w:val="ListBullet"/>
      </w:pPr>
      <w:r w:rsidRPr="001C37EA">
        <w:t>suitable facilities for weaning and yearling preparation</w:t>
      </w:r>
    </w:p>
    <w:p w:rsidR="00000000" w:rsidRPr="001C37EA" w:rsidP="001C37EA">
      <w:pPr>
        <w:pStyle w:val="ListBullet"/>
      </w:pPr>
      <w:r w:rsidRPr="001C37EA">
        <w:t>potential dangers to the foal and mare during weaning, and appropriate actions to reduce them</w:t>
      </w:r>
    </w:p>
    <w:p w:rsidR="00000000" w:rsidRPr="001C37EA" w:rsidP="001C37EA">
      <w:pPr>
        <w:pStyle w:val="ListBullet"/>
      </w:pPr>
      <w:r w:rsidRPr="001C37EA">
        <w:t>stress responses sometimes associated with weaning f</w:t>
      </w:r>
      <w:r w:rsidRPr="001C37EA">
        <w:t>or both mare and weanling:</w:t>
      </w:r>
    </w:p>
    <w:p w:rsidR="00000000" w:rsidRPr="001C37EA" w:rsidP="001C37EA">
      <w:pPr>
        <w:pStyle w:val="ListBullet2"/>
      </w:pPr>
      <w:r w:rsidRPr="001C37EA">
        <w:t>fretting</w:t>
      </w:r>
    </w:p>
    <w:p w:rsidR="00000000" w:rsidRPr="001C37EA" w:rsidP="001C37EA">
      <w:pPr>
        <w:pStyle w:val="ListBullet2"/>
      </w:pPr>
      <w:r w:rsidRPr="001C37EA">
        <w:t>over-heating</w:t>
      </w:r>
    </w:p>
    <w:p w:rsidR="00000000" w:rsidRPr="001C37EA" w:rsidP="001C37EA">
      <w:pPr>
        <w:pStyle w:val="ListBullet2"/>
      </w:pPr>
      <w:r w:rsidRPr="001C37EA">
        <w:t>refusing food</w:t>
      </w:r>
    </w:p>
    <w:p w:rsidR="00000000" w:rsidRPr="001C37EA" w:rsidP="001C37EA">
      <w:pPr>
        <w:pStyle w:val="ListBullet2"/>
      </w:pPr>
      <w:r w:rsidRPr="001C37EA">
        <w:t>overeating</w:t>
      </w:r>
    </w:p>
    <w:p w:rsidR="00000000" w:rsidRPr="001C37EA" w:rsidP="001C37EA">
      <w:pPr>
        <w:pStyle w:val="ListBullet2"/>
      </w:pPr>
      <w:r w:rsidRPr="001C37EA">
        <w:t>self-inflicted injuries</w:t>
      </w:r>
    </w:p>
    <w:p w:rsidR="00000000" w:rsidRPr="001C37EA" w:rsidP="001C37EA">
      <w:pPr>
        <w:pStyle w:val="ListBullet"/>
      </w:pPr>
      <w:r w:rsidRPr="001C37EA">
        <w:t>potential dangers to the yearlings during sale preparation, and appropriate actions to reduce them:</w:t>
      </w:r>
    </w:p>
    <w:p w:rsidR="00000000" w:rsidRPr="001C37EA" w:rsidP="001C37EA">
      <w:pPr>
        <w:pStyle w:val="ListBullet2"/>
      </w:pPr>
      <w:r w:rsidRPr="001C37EA">
        <w:t>removing any pot</w:t>
      </w:r>
      <w:r w:rsidRPr="001C37EA">
        <w:t>ential hazards from stalls and handling areas</w:t>
      </w:r>
    </w:p>
    <w:p w:rsidR="00000000" w:rsidRPr="001C37EA" w:rsidP="001C37EA">
      <w:pPr>
        <w:pStyle w:val="ListBullet2"/>
      </w:pPr>
      <w:r w:rsidRPr="001C37EA">
        <w:t>exercising in confined areas</w:t>
      </w:r>
    </w:p>
    <w:p w:rsidR="00000000" w:rsidRPr="001C37EA" w:rsidP="001C37EA">
      <w:pPr>
        <w:pStyle w:val="ListBullet2"/>
      </w:pPr>
      <w:r w:rsidRPr="001C37EA">
        <w:t>monitoring exercise</w:t>
      </w:r>
    </w:p>
    <w:p w:rsidR="00000000" w:rsidRPr="001C37EA" w:rsidP="001C37EA">
      <w:pPr>
        <w:pStyle w:val="ListBullet"/>
      </w:pPr>
      <w:r w:rsidRPr="001C37EA">
        <w:t>effects of exercise on joints and bones of the legs</w:t>
      </w:r>
    </w:p>
    <w:p w:rsidR="00000000" w:rsidRPr="001C37EA" w:rsidP="001C37EA">
      <w:pPr>
        <w:pStyle w:val="ListBullet"/>
      </w:pPr>
      <w:r w:rsidRPr="001C37EA">
        <w:t>various responses in yearlings associated with sale preparation:</w:t>
      </w:r>
    </w:p>
    <w:p w:rsidR="00000000" w:rsidRPr="001C37EA" w:rsidP="001C37EA">
      <w:pPr>
        <w:pStyle w:val="ListBullet2"/>
      </w:pPr>
      <w:r w:rsidRPr="001C37EA">
        <w:t>fretting</w:t>
      </w:r>
    </w:p>
    <w:p w:rsidR="00000000" w:rsidRPr="001C37EA" w:rsidP="001C37EA">
      <w:pPr>
        <w:pStyle w:val="ListBullet2"/>
      </w:pPr>
      <w:r w:rsidRPr="001C37EA">
        <w:t>poor appetite</w:t>
      </w:r>
    </w:p>
    <w:p w:rsidR="00000000" w:rsidRPr="001C37EA" w:rsidP="001C37EA">
      <w:pPr>
        <w:pStyle w:val="ListBullet2"/>
      </w:pPr>
      <w:r w:rsidRPr="001C37EA">
        <w:t>overeating</w:t>
      </w:r>
    </w:p>
    <w:p w:rsidR="00000000" w:rsidRPr="001C37EA" w:rsidP="001C37EA">
      <w:pPr>
        <w:pStyle w:val="ListBullet2"/>
      </w:pPr>
      <w:r w:rsidRPr="001C37EA">
        <w:t>stable v</w:t>
      </w:r>
      <w:r w:rsidRPr="001C37EA">
        <w:t>ices</w:t>
      </w:r>
    </w:p>
    <w:p w:rsidR="00000000" w:rsidRPr="001C37EA" w:rsidP="001C37EA">
      <w:pPr>
        <w:pStyle w:val="ListBullet"/>
      </w:pPr>
      <w:r w:rsidRPr="001C37EA">
        <w:t xml:space="preserve">suitable tack and equipment for young horses </w:t>
      </w:r>
    </w:p>
    <w:p w:rsidR="00000000" w:rsidRPr="001C37EA" w:rsidP="001C37EA">
      <w:pPr>
        <w:pStyle w:val="ListBullet"/>
      </w:pPr>
      <w:r w:rsidRPr="001C37EA">
        <w:t>safe horse handling techniques for young horses</w:t>
      </w:r>
    </w:p>
    <w:p w:rsidR="00000000" w:rsidRPr="001C37EA" w:rsidP="001C37EA">
      <w:pPr>
        <w:pStyle w:val="ListBullet"/>
      </w:pPr>
      <w:r w:rsidRPr="001C37EA">
        <w:t>key features of regulatory requirements relevant to working with horses for:</w:t>
      </w:r>
    </w:p>
    <w:p w:rsidR="00000000" w:rsidRPr="001C37EA" w:rsidP="001C37EA">
      <w:pPr>
        <w:pStyle w:val="ListBullet2"/>
      </w:pPr>
      <w:r w:rsidRPr="001C37EA">
        <w:t>work health and safety, including use of personal protective equipment</w:t>
      </w:r>
    </w:p>
    <w:p w:rsidR="00000000" w:rsidRPr="001C37EA" w:rsidP="001C37EA">
      <w:pPr>
        <w:pStyle w:val="ListBullet2"/>
      </w:pPr>
      <w:r w:rsidRPr="001C37EA">
        <w:t xml:space="preserve">animal </w:t>
      </w:r>
      <w:r w:rsidRPr="001C37EA">
        <w:t>welfare</w:t>
      </w:r>
    </w:p>
    <w:p w:rsidR="00000000" w:rsidRPr="001C37EA" w:rsidP="001C37EA">
      <w:pPr>
        <w:pStyle w:val="ListBullet2"/>
      </w:pPr>
      <w:r w:rsidRPr="001C37EA">
        <w:t>biosecurity.</w:t>
      </w:r>
    </w:p>
    <w:p w:rsidR="00000000" w:rsidRPr="001C37EA" w:rsidP="001C37EA">
      <w:pPr>
        <w:pStyle w:val="AllowPageBreak"/>
      </w:pPr>
    </w:p>
    <w:p w:rsidR="00000000" w:rsidRPr="001C37EA" w:rsidP="001C37EA">
      <w:pPr>
        <w:pStyle w:val="Heading1"/>
      </w:pPr>
      <w:bookmarkStart w:id="4" w:name="O_1047637"/>
      <w:bookmarkEnd w:id="4"/>
      <w:r w:rsidRPr="001C37EA">
        <w:t>Assessment Conditions</w:t>
      </w:r>
    </w:p>
    <w:p w:rsidR="00000000" w:rsidRPr="001C37EA" w:rsidP="00166D8B">
      <w:pPr>
        <w:pStyle w:val="BodyText"/>
      </w:pPr>
      <w:r w:rsidRPr="001C37EA">
        <w:t>Assessment of skills must take place under the following conditions:</w:t>
      </w:r>
    </w:p>
    <w:p w:rsidR="00000000" w:rsidRPr="001C37EA" w:rsidP="001C37EA">
      <w:pPr>
        <w:pStyle w:val="ListBullet"/>
      </w:pPr>
      <w:r w:rsidRPr="001C37EA">
        <w:t>physical conditions:</w:t>
      </w:r>
    </w:p>
    <w:p w:rsidR="00000000" w:rsidRPr="001C37EA" w:rsidP="001C37EA">
      <w:pPr>
        <w:pStyle w:val="ListBullet2"/>
      </w:pPr>
      <w:r w:rsidRPr="001C37EA">
        <w:t xml:space="preserve">a workplace or an environment that accurately represents workplace conditions, including a small </w:t>
      </w:r>
      <w:r w:rsidRPr="001C37EA">
        <w:t>handling yard and crush</w:t>
      </w:r>
    </w:p>
    <w:p w:rsidR="00000000" w:rsidRPr="001C37EA" w:rsidP="001C37EA">
      <w:pPr>
        <w:pStyle w:val="ListBullet"/>
      </w:pPr>
      <w:r w:rsidRPr="001C37EA">
        <w:t>resources, equipment and materials:</w:t>
      </w:r>
    </w:p>
    <w:p w:rsidR="00000000" w:rsidRPr="001C37EA" w:rsidP="001C37EA">
      <w:pPr>
        <w:pStyle w:val="ListBullet2"/>
      </w:pPr>
      <w:r w:rsidRPr="001C37EA">
        <w:t>various young horses including weaning foals, weanlings and yearlings – note that young horses can be less compliant and highly reactive, and should be assessed as suitable for the experience an</w:t>
      </w:r>
      <w:r w:rsidRPr="001C37EA">
        <w:t>d skill of the individual</w:t>
      </w:r>
    </w:p>
    <w:p w:rsidR="00000000" w:rsidRPr="001C37EA" w:rsidP="001C37EA">
      <w:pPr>
        <w:pStyle w:val="ListBullet2"/>
      </w:pPr>
      <w:r w:rsidRPr="001C37EA">
        <w:t>appropriate tack for handling and caring for young horses</w:t>
      </w:r>
    </w:p>
    <w:p w:rsidR="00000000" w:rsidRPr="001C37EA" w:rsidP="001C37EA">
      <w:pPr>
        <w:pStyle w:val="ListBullet2"/>
      </w:pPr>
      <w:r w:rsidRPr="001C37EA">
        <w:t>personal protective equipment (PPE) correctly fitted and applicable for task for individual</w:t>
      </w:r>
    </w:p>
    <w:p w:rsidR="00000000" w:rsidRPr="001C37EA" w:rsidP="001C37EA">
      <w:pPr>
        <w:pStyle w:val="ListBullet"/>
      </w:pPr>
      <w:r w:rsidRPr="001C37EA">
        <w:t>specifications:</w:t>
      </w:r>
    </w:p>
    <w:p w:rsidR="00000000" w:rsidRPr="001C37EA" w:rsidP="001C37EA">
      <w:pPr>
        <w:pStyle w:val="ListBullet2"/>
      </w:pPr>
      <w:r w:rsidRPr="001C37EA">
        <w:t xml:space="preserve">work instructions and workplace procedures for handling young </w:t>
      </w:r>
      <w:r w:rsidRPr="001C37EA">
        <w:t>horses.</w:t>
      </w:r>
    </w:p>
    <w:p w:rsidR="00000000" w:rsidRPr="001C37EA" w:rsidP="00166D8B">
      <w:pPr>
        <w:pStyle w:val="BodyText"/>
      </w:pPr>
      <w:r w:rsidRPr="001C37EA">
        <w:t xml:space="preserve">Training and assessment strategies must show evidence of the use of guidance provided in the </w:t>
      </w:r>
      <w:r w:rsidRPr="001C37EA">
        <w:rPr>
          <w:rStyle w:val="Emphasis"/>
        </w:rPr>
        <w:t>Companion Volume: User Guide: Safety in Equine Training</w:t>
      </w:r>
      <w:r w:rsidRPr="001C37EA">
        <w:t>.</w:t>
      </w:r>
    </w:p>
    <w:p w:rsidR="00000000" w:rsidRPr="001C37EA" w:rsidP="00166D8B">
      <w:pPr>
        <w:pStyle w:val="BodyText"/>
      </w:pPr>
      <w:r w:rsidRPr="001C37EA">
        <w:t>Assessors of this unit must satisfy the requirements for assessors in applicable vocational educat</w:t>
      </w:r>
      <w:r w:rsidRPr="001C37EA">
        <w:t>ion and training legislation, frameworks and/or standards.</w:t>
      </w:r>
    </w:p>
    <w:p w:rsidR="00000000" w:rsidRPr="001C37EA" w:rsidP="001C37EA">
      <w:pPr>
        <w:pStyle w:val="Heading1"/>
      </w:pPr>
      <w:bookmarkStart w:id="5" w:name="O_1047640"/>
      <w:bookmarkEnd w:id="5"/>
      <w:r w:rsidRPr="001C37EA">
        <w:t>Links</w:t>
      </w:r>
    </w:p>
    <w:p w:rsidR="00000000" w:rsidRPr="001C37EA" w:rsidP="00166D8B">
      <w:pPr>
        <w:pStyle w:val="BodyText"/>
      </w:pPr>
      <w:r w:rsidRPr="001C37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B17A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C37EA" w:rsidP="001C37EA"/>
    <w:sectPr w:rsidSect="001C37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EA" w:rsidRPr="00166D8B" w:rsidP="00166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B" w:rsidP="001C3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6D8B" w:rsidP="001C3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6D8B" w:rsidP="001C3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7EA" w:rsidRPr="00166D8B" w:rsidP="00166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B" w:rsidRPr="002D2AF8" w:rsidP="001C3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RGRHBR305 Handle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66D8B" w:rsidP="001C3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22A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02B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68D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7EA"/>
  </w:style>
  <w:style w:type="character" w:customStyle="1" w:styleId="Heading1Char">
    <w:name w:val="Heading 1 Char"/>
    <w:basedOn w:val="DefaultParagraphFont"/>
    <w:link w:val="Heading1"/>
    <w:rsid w:val="001C3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7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7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37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37EA"/>
    <w:rPr>
      <w:i/>
    </w:rPr>
  </w:style>
  <w:style w:type="paragraph" w:customStyle="1" w:styleId="SuperHeading">
    <w:name w:val="SuperHeading"/>
    <w:basedOn w:val="Normal"/>
    <w:rsid w:val="001C3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37EA"/>
    <w:rPr>
      <w:b/>
    </w:rPr>
  </w:style>
  <w:style w:type="character" w:customStyle="1" w:styleId="Heading2Char">
    <w:name w:val="Heading 2 Char"/>
    <w:basedOn w:val="DefaultParagraphFont"/>
    <w:link w:val="Heading2"/>
    <w:rsid w:val="001C3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7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7EA"/>
    <w:rPr>
      <w:b/>
      <w:spacing w:val="0"/>
    </w:rPr>
  </w:style>
  <w:style w:type="paragraph" w:customStyle="1" w:styleId="SuperTitle">
    <w:name w:val="SuperTitle"/>
    <w:basedOn w:val="Title"/>
    <w:rsid w:val="001C3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7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7EA"/>
  </w:style>
  <w:style w:type="paragraph" w:styleId="TableofFigures">
    <w:name w:val="table of figures"/>
    <w:basedOn w:val="Normal"/>
    <w:next w:val="Normal"/>
    <w:semiHidden/>
    <w:rsid w:val="001C3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7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7EA"/>
    <w:rPr>
      <w:rFonts w:ascii="Wingdings" w:hAnsi="Wingdings"/>
    </w:rPr>
  </w:style>
  <w:style w:type="paragraph" w:customStyle="1" w:styleId="TableHeading">
    <w:name w:val="Table Heading"/>
    <w:basedOn w:val="HeadingBase"/>
    <w:rsid w:val="001C3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7EA"/>
    <w:rPr>
      <w:color w:val="0033CC"/>
      <w:u w:val="none"/>
    </w:rPr>
  </w:style>
  <w:style w:type="paragraph" w:customStyle="1" w:styleId="BodyTextRight">
    <w:name w:val="Body Text Right"/>
    <w:basedOn w:val="BodyText"/>
    <w:rsid w:val="001C3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7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7EA"/>
    <w:rPr>
      <w:sz w:val="32"/>
    </w:rPr>
  </w:style>
  <w:style w:type="paragraph" w:customStyle="1" w:styleId="HeadingProcedure">
    <w:name w:val="Heading Procedure"/>
    <w:basedOn w:val="HeadingBase"/>
    <w:next w:val="Normal"/>
    <w:rsid w:val="001C3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7EA"/>
    <w:pPr>
      <w:spacing w:before="60" w:after="60"/>
    </w:pPr>
  </w:style>
  <w:style w:type="paragraph" w:styleId="ListContinue">
    <w:name w:val="List Continue"/>
    <w:basedOn w:val="List"/>
    <w:rsid w:val="001C37EA"/>
    <w:pPr>
      <w:ind w:firstLine="0"/>
    </w:pPr>
  </w:style>
  <w:style w:type="paragraph" w:customStyle="1" w:styleId="ListNote">
    <w:name w:val="List Note"/>
    <w:basedOn w:val="List"/>
    <w:rsid w:val="001C3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7EA"/>
    <w:rPr>
      <w:rFonts w:ascii="Courier New" w:hAnsi="Courier New"/>
    </w:rPr>
  </w:style>
  <w:style w:type="paragraph" w:customStyle="1" w:styleId="NoteBullet">
    <w:name w:val="Note Bullet"/>
    <w:basedOn w:val="Note"/>
    <w:rsid w:val="001C3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7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7EA"/>
    <w:rPr>
      <w:b/>
      <w:smallCaps/>
    </w:rPr>
  </w:style>
  <w:style w:type="paragraph" w:customStyle="1" w:styleId="TableListNumber">
    <w:name w:val="Table List Number"/>
    <w:basedOn w:val="ListNumber"/>
    <w:rsid w:val="001C3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7EA"/>
    <w:pPr>
      <w:numPr>
        <w:numId w:val="9"/>
      </w:numPr>
    </w:pPr>
  </w:style>
  <w:style w:type="paragraph" w:customStyle="1" w:styleId="ListAlpha2">
    <w:name w:val="List Alpha 2"/>
    <w:basedOn w:val="List2"/>
    <w:rsid w:val="001C37EA"/>
    <w:pPr>
      <w:numPr>
        <w:numId w:val="8"/>
      </w:numPr>
    </w:pPr>
  </w:style>
  <w:style w:type="paragraph" w:styleId="List2">
    <w:name w:val="List 2"/>
    <w:basedOn w:val="BodyText"/>
    <w:rsid w:val="001C3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7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7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7EA"/>
    <w:pPr>
      <w:numPr>
        <w:numId w:val="4"/>
      </w:numPr>
    </w:pPr>
  </w:style>
  <w:style w:type="paragraph" w:styleId="ListContinue2">
    <w:name w:val="List Continue 2"/>
    <w:basedOn w:val="List2"/>
    <w:rsid w:val="001C37EA"/>
    <w:pPr>
      <w:ind w:firstLine="0"/>
    </w:pPr>
  </w:style>
  <w:style w:type="paragraph" w:styleId="ListContinue3">
    <w:name w:val="List Continue 3"/>
    <w:basedOn w:val="List3"/>
    <w:rsid w:val="001C37EA"/>
    <w:pPr>
      <w:ind w:left="1021" w:firstLine="0"/>
    </w:pPr>
  </w:style>
  <w:style w:type="paragraph" w:styleId="ListContinue4">
    <w:name w:val="List Continue 4"/>
    <w:basedOn w:val="List4"/>
    <w:rsid w:val="001C37EA"/>
    <w:pPr>
      <w:ind w:firstLine="0"/>
    </w:pPr>
  </w:style>
  <w:style w:type="paragraph" w:styleId="ListContinue5">
    <w:name w:val="List Continue 5"/>
    <w:basedOn w:val="List5"/>
    <w:rsid w:val="001C37EA"/>
    <w:pPr>
      <w:ind w:firstLine="0"/>
    </w:pPr>
  </w:style>
  <w:style w:type="paragraph" w:styleId="ListNumber3">
    <w:name w:val="List Number 3"/>
    <w:basedOn w:val="List3"/>
    <w:rsid w:val="001C37EA"/>
    <w:pPr>
      <w:numPr>
        <w:numId w:val="5"/>
      </w:numPr>
    </w:pPr>
  </w:style>
  <w:style w:type="paragraph" w:styleId="ListNumber4">
    <w:name w:val="List Number 4"/>
    <w:basedOn w:val="List4"/>
    <w:rsid w:val="001C37EA"/>
    <w:pPr>
      <w:numPr>
        <w:numId w:val="6"/>
      </w:numPr>
    </w:pPr>
  </w:style>
  <w:style w:type="paragraph" w:styleId="ListNumber5">
    <w:name w:val="List Number 5"/>
    <w:basedOn w:val="List5"/>
    <w:rsid w:val="001C37EA"/>
    <w:pPr>
      <w:numPr>
        <w:numId w:val="7"/>
      </w:numPr>
    </w:pPr>
  </w:style>
  <w:style w:type="paragraph" w:styleId="BlockText">
    <w:name w:val="Block Text"/>
    <w:basedOn w:val="Normal"/>
    <w:rsid w:val="001C3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7EA"/>
    <w:rPr>
      <w:sz w:val="16"/>
      <w:vertAlign w:val="superscript"/>
    </w:rPr>
  </w:style>
  <w:style w:type="character" w:customStyle="1" w:styleId="Symbols">
    <w:name w:val="Symbols"/>
    <w:basedOn w:val="DefaultParagraphFont"/>
    <w:rsid w:val="001C37EA"/>
    <w:rPr>
      <w:rFonts w:ascii="Symbol" w:hAnsi="Symbol"/>
    </w:rPr>
  </w:style>
  <w:style w:type="character" w:customStyle="1" w:styleId="MenuOptions">
    <w:name w:val="Menu Options"/>
    <w:basedOn w:val="DefaultParagraphFont"/>
    <w:rsid w:val="001C3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7EA"/>
    <w:rPr>
      <w:b/>
    </w:rPr>
  </w:style>
  <w:style w:type="character" w:customStyle="1" w:styleId="Underlined">
    <w:name w:val="Underlined"/>
    <w:basedOn w:val="DefaultParagraphFont"/>
    <w:rsid w:val="001C37EA"/>
    <w:rPr>
      <w:u w:val="single"/>
    </w:rPr>
  </w:style>
  <w:style w:type="paragraph" w:customStyle="1" w:styleId="TableBodyTextRight">
    <w:name w:val="Table Body Text Right"/>
    <w:basedOn w:val="TableBodyText"/>
    <w:rsid w:val="001C3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7EA"/>
    <w:rPr>
      <w:sz w:val="18"/>
    </w:rPr>
  </w:style>
  <w:style w:type="paragraph" w:customStyle="1" w:styleId="BodySmallRight">
    <w:name w:val="Body Small Right"/>
    <w:basedOn w:val="BodyTextRight"/>
    <w:rsid w:val="001C37EA"/>
    <w:rPr>
      <w:sz w:val="18"/>
      <w:szCs w:val="18"/>
    </w:rPr>
  </w:style>
  <w:style w:type="paragraph" w:customStyle="1" w:styleId="MarginEdition">
    <w:name w:val="Margin Edition"/>
    <w:basedOn w:val="MarginNote"/>
    <w:rsid w:val="001C3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7EA"/>
    <w:rPr>
      <w:sz w:val="2"/>
      <w:szCs w:val="2"/>
    </w:rPr>
  </w:style>
  <w:style w:type="character" w:customStyle="1" w:styleId="Small">
    <w:name w:val="Small"/>
    <w:basedOn w:val="DefaultParagraphFont"/>
    <w:rsid w:val="001C37EA"/>
    <w:rPr>
      <w:sz w:val="16"/>
    </w:rPr>
  </w:style>
  <w:style w:type="paragraph" w:customStyle="1" w:styleId="WideTable">
    <w:name w:val="Wide Table"/>
    <w:basedOn w:val="Normal"/>
    <w:rsid w:val="001C3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7EA"/>
  </w:style>
  <w:style w:type="paragraph" w:styleId="Quote">
    <w:name w:val="Quote"/>
    <w:basedOn w:val="Heading1"/>
    <w:link w:val="QuoteChar"/>
    <w:qFormat/>
    <w:rsid w:val="001C3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7EA"/>
    <w:pPr>
      <w:pageBreakBefore/>
    </w:pPr>
  </w:style>
  <w:style w:type="paragraph" w:customStyle="1" w:styleId="Border">
    <w:name w:val="Border"/>
    <w:basedOn w:val="Normal"/>
    <w:qFormat/>
    <w:rsid w:val="001C3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7EA"/>
    <w:rPr>
      <w:u w:val="single"/>
    </w:rPr>
  </w:style>
  <w:style w:type="character" w:customStyle="1" w:styleId="BoldandItalics">
    <w:name w:val="Bold and Italics"/>
    <w:qFormat/>
    <w:rsid w:val="001C37EA"/>
    <w:rPr>
      <w:b/>
      <w:i/>
      <w:u w:val="none"/>
    </w:rPr>
  </w:style>
  <w:style w:type="paragraph" w:styleId="BalloonText">
    <w:name w:val="Balloon Text"/>
    <w:basedOn w:val="Normal"/>
    <w:link w:val="BalloonTextChar"/>
    <w:rsid w:val="001C3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7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6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2772</Characters>
  <Application>Microsoft Office Word</Application>
  <DocSecurity>0</DocSecurity>
  <Lines>79</Lines>
  <Paragraphs>66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RGRHBR305 Handle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2022-07-31T14:33:00Z</dcterms:created>
  <dcterms:modified xsi:type="dcterms:W3CDTF">2022-07-31T14:33:00Z</dcterms:modified>
</cp:coreProperties>
</file>