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551" w:rsidP="00EB2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RGRHBR304 Assess suitability of horses for specific uses</w:t>
      </w:r>
      <w:r>
        <w:fldChar w:fldCharType="end"/>
      </w:r>
    </w:p>
    <w:p w:rsidR="00EB2551" w:rsidP="00EB2551">
      <w:pPr>
        <w:pStyle w:val="Version"/>
        <w:sectPr w:rsidSect="00930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382" w:rsidP="00930382">
      <w:pPr>
        <w:pStyle w:val="SuperHeading"/>
      </w:pPr>
      <w:r w:rsidRPr="00930382">
        <w:t>RGRHBR304 Assess suitability of horses for specific uses</w:t>
      </w:r>
    </w:p>
    <w:p w:rsidR="00000000" w:rsidRPr="00930382" w:rsidP="00930382">
      <w:pPr>
        <w:pStyle w:val="Heading1"/>
      </w:pPr>
      <w:bookmarkStart w:id="1" w:name="O_1047605"/>
      <w:bookmarkEnd w:id="1"/>
      <w:r w:rsidRPr="009303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Comments</w:t>
            </w:r>
          </w:p>
        </w:tc>
      </w:tr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t xml:space="preserve">This version released with RGR Racing and Breeding Training Package Version 3.0. </w:t>
            </w:r>
          </w:p>
        </w:tc>
      </w:tr>
    </w:tbl>
    <w:p w:rsidR="00000000" w:rsidRPr="00930382" w:rsidP="00930382">
      <w:pPr>
        <w:pStyle w:val="BodyText"/>
      </w:pPr>
    </w:p>
    <w:p w:rsidR="00000000" w:rsidRPr="00930382" w:rsidP="00930382">
      <w:pPr>
        <w:pStyle w:val="AllowPageBreak"/>
      </w:pPr>
    </w:p>
    <w:p w:rsidR="00000000" w:rsidRPr="00930382" w:rsidP="00930382">
      <w:pPr>
        <w:pStyle w:val="Heading1"/>
      </w:pPr>
      <w:bookmarkStart w:id="2" w:name="O_1047606"/>
      <w:bookmarkEnd w:id="2"/>
      <w:r w:rsidRPr="00930382">
        <w:t>Application</w:t>
      </w:r>
    </w:p>
    <w:p w:rsidR="00000000" w:rsidRPr="00930382" w:rsidP="00EB2551">
      <w:pPr>
        <w:pStyle w:val="BodyText"/>
      </w:pPr>
      <w:r w:rsidRPr="00930382">
        <w:t>This unit of competency describes the skills and knowledge required to ass</w:t>
      </w:r>
      <w:r w:rsidRPr="00930382">
        <w:t>ess the suitability of horses for specific uses, and defines the standard required to identify horse conformation, assess soundness and temperament of horses, and maintain accurate data documentation.</w:t>
      </w:r>
    </w:p>
    <w:p w:rsidR="00000000" w:rsidRPr="00930382" w:rsidP="00EB2551">
      <w:pPr>
        <w:pStyle w:val="BodyText"/>
      </w:pPr>
      <w:r w:rsidRPr="00930382">
        <w:t>The unit applies to individuals who work under broad di</w:t>
      </w:r>
      <w:r w:rsidRPr="00930382">
        <w:t>rection, taking responsibility for their own work. They complete routine activities and work in a range of known contexts within horse breeding and other horse industry environments.</w:t>
      </w:r>
    </w:p>
    <w:p w:rsidR="00000000" w:rsidRPr="00930382" w:rsidP="00EB2551">
      <w:pPr>
        <w:pStyle w:val="BodyText"/>
      </w:pPr>
      <w:r w:rsidRPr="00930382">
        <w:t>No licensing or certification requirements apply to this unit at the time</w:t>
      </w:r>
      <w:r w:rsidRPr="00930382">
        <w:t xml:space="preserve"> of publication.</w:t>
      </w:r>
    </w:p>
    <w:p w:rsidR="00000000" w:rsidRPr="00930382" w:rsidP="00EB2551">
      <w:pPr>
        <w:pStyle w:val="BodyText"/>
      </w:pPr>
      <w:r w:rsidRPr="00930382">
        <w:t>Work health and safety and animal welfare legislation relevant to interacting with horses applies to workers in this industry. Requirements vary between industry sectors and state/territory jurisdictions. Users are advised to check with th</w:t>
      </w:r>
      <w:r w:rsidRPr="00930382">
        <w:t>e relevant authority for specific requirements.</w:t>
      </w:r>
    </w:p>
    <w:p w:rsidR="00000000" w:rsidRPr="00930382" w:rsidP="00930382">
      <w:pPr>
        <w:pStyle w:val="Heading1"/>
      </w:pPr>
      <w:bookmarkStart w:id="3" w:name="O_1047607"/>
      <w:bookmarkEnd w:id="3"/>
      <w:r w:rsidRPr="00930382">
        <w:t>Pre-requisite Unit</w:t>
      </w:r>
    </w:p>
    <w:p w:rsidR="00000000" w:rsidRPr="00930382" w:rsidP="00EB2551">
      <w:pPr>
        <w:pStyle w:val="BodyText"/>
      </w:pPr>
      <w:r w:rsidRPr="00930382">
        <w:t>The prerequisite unit of competency for this unit is:</w:t>
      </w:r>
    </w:p>
    <w:p w:rsidR="00000000" w:rsidRPr="00930382" w:rsidP="00930382">
      <w:pPr>
        <w:pStyle w:val="ListBullet"/>
      </w:pPr>
      <w:r w:rsidRPr="00930382">
        <w:t>ACMEQU202 Handle horses safely.</w:t>
      </w:r>
    </w:p>
    <w:p w:rsidR="00000000" w:rsidRPr="00930382" w:rsidP="00EB2551">
      <w:pPr>
        <w:pStyle w:val="BodyText"/>
      </w:pPr>
      <w:r w:rsidRPr="00930382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Prerequisite requirement</w:t>
            </w:r>
          </w:p>
        </w:tc>
      </w:tr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t xml:space="preserve">ACMEQU205 Apply knowledge of horse behaviour </w:t>
            </w:r>
          </w:p>
        </w:tc>
      </w:tr>
    </w:tbl>
    <w:p w:rsidR="00000000" w:rsidRPr="00930382" w:rsidP="00930382">
      <w:pPr>
        <w:pStyle w:val="BodyText"/>
      </w:pPr>
    </w:p>
    <w:p w:rsidR="00000000" w:rsidRPr="00930382" w:rsidP="00930382">
      <w:pPr>
        <w:pStyle w:val="AllowPageBreak"/>
      </w:pPr>
    </w:p>
    <w:p w:rsidR="00000000" w:rsidRPr="00930382" w:rsidP="00930382">
      <w:pPr>
        <w:pStyle w:val="Heading1"/>
      </w:pPr>
      <w:bookmarkStart w:id="4" w:name="O_1047609"/>
      <w:bookmarkEnd w:id="4"/>
      <w:r w:rsidRPr="00930382">
        <w:t>Unit Sector</w:t>
      </w:r>
    </w:p>
    <w:p w:rsidR="00000000" w:rsidRPr="00930382" w:rsidP="00EB2551">
      <w:pPr>
        <w:pStyle w:val="BodyText"/>
      </w:pPr>
      <w:r w:rsidRPr="00930382">
        <w:t>Horse Breeding (HBR)</w:t>
      </w:r>
    </w:p>
    <w:p w:rsidR="00000000" w:rsidRPr="00930382" w:rsidP="00930382">
      <w:pPr>
        <w:pStyle w:val="Heading1"/>
      </w:pPr>
      <w:bookmarkStart w:id="5" w:name="O_1047610"/>
      <w:bookmarkEnd w:id="5"/>
      <w:r w:rsidRPr="009303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25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Performance Criteria</w:t>
            </w:r>
          </w:p>
        </w:tc>
      </w:tr>
      <w:tr w:rsidTr="00EB25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25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1. Assess horse conformation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t>1.1 Observe horse body language and behaviour to identify potential safety risks prior to approaching individual horses</w:t>
            </w:r>
          </w:p>
          <w:p w:rsidR="00000000" w:rsidRPr="00930382" w:rsidP="00930382">
            <w:pPr>
              <w:pStyle w:val="BodyText"/>
            </w:pPr>
            <w:r w:rsidRPr="00930382">
              <w:t>1.2 Determine conformation requirements for specific use of a horse</w:t>
            </w:r>
          </w:p>
          <w:p w:rsidR="00000000" w:rsidRPr="00930382" w:rsidP="00930382">
            <w:pPr>
              <w:pStyle w:val="BodyText"/>
            </w:pPr>
            <w:r w:rsidRPr="00930382">
              <w:t>1.3 Evaluate the conformation of a horse using relevant horse sector</w:t>
            </w:r>
            <w:r w:rsidRPr="00930382">
              <w:t xml:space="preserve"> criteria and practices</w:t>
            </w:r>
          </w:p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1.4 Report on the desirable conformation of a horse</w:t>
            </w:r>
          </w:p>
        </w:tc>
      </w:tr>
      <w:tr w:rsidTr="00EB25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2. Report on unsoundness and blemishes in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t>2.1 Examine the horse for unsoundness and blemishes using safe horse handling techniques</w:t>
            </w:r>
          </w:p>
          <w:p w:rsidR="00000000" w:rsidRPr="00930382" w:rsidP="00930382">
            <w:pPr>
              <w:pStyle w:val="BodyText"/>
            </w:pPr>
            <w:r w:rsidRPr="00930382">
              <w:t>2.2 Record unsoundness and blemishes d</w:t>
            </w:r>
            <w:r w:rsidRPr="00930382">
              <w:t>etected, including those on the fore and hind limbs and hooves, and assess level of effect for specific use</w:t>
            </w:r>
          </w:p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2.3 Report issues of unsoundness to relevant personnel</w:t>
            </w:r>
          </w:p>
        </w:tc>
      </w:tr>
      <w:tr w:rsidTr="00EB25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3. Report on the way of going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t>3.1 Evaluate and report on essential elements of the</w:t>
            </w:r>
            <w:r w:rsidRPr="00930382">
              <w:t xml:space="preserve"> way of going of the horse</w:t>
            </w:r>
          </w:p>
          <w:p w:rsidR="00000000" w:rsidRPr="00930382" w:rsidP="00930382">
            <w:pPr>
              <w:pStyle w:val="BodyText"/>
            </w:pPr>
            <w:r w:rsidRPr="00930382">
              <w:t>3.2 Assess and report on the natural gaits of the horse</w:t>
            </w:r>
          </w:p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3.3 Detect and report defects in the way of going of the horse, including lameness</w:t>
            </w:r>
          </w:p>
        </w:tc>
      </w:tr>
      <w:tr w:rsidTr="00EB25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4. Report on undesirable behaviours and habits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t>4.1 Observe and determine any behavioural issues the horse has that could pose a workplace risk or impact on horse suitability for purpose</w:t>
            </w:r>
          </w:p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4.2 Report behavioural issues that may be hazardous to people and other horses, according to workplace practices</w:t>
            </w:r>
          </w:p>
        </w:tc>
      </w:tr>
      <w:tr w:rsidTr="00EB25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 xml:space="preserve">5. </w:t>
            </w:r>
            <w:r w:rsidRPr="00930382">
              <w:t>Evaluate overall suitability of the horse for specific 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t>5.1 Identify the horse characteristics needed for a specific use</w:t>
            </w:r>
          </w:p>
          <w:p w:rsidR="00000000" w:rsidRPr="00930382" w:rsidP="00930382">
            <w:pPr>
              <w:pStyle w:val="BodyText"/>
            </w:pPr>
            <w:r w:rsidRPr="00930382">
              <w:t>5.2 Analyse findings from examining and observing individual horses to determine suitability for the specified use</w:t>
            </w:r>
          </w:p>
          <w:p w:rsidR="00000000" w:rsidRPr="00930382" w:rsidP="00930382">
            <w:pPr>
              <w:pStyle w:val="BodyText"/>
            </w:pPr>
            <w:r w:rsidRPr="00930382">
              <w:t>5.3 Identify bre</w:t>
            </w:r>
            <w:r w:rsidRPr="00930382">
              <w:t>ed of horse and determine the effect this may have on suitability for use</w:t>
            </w:r>
          </w:p>
          <w:p w:rsidR="00000000" w:rsidRPr="00930382" w:rsidP="00930382">
            <w:pPr>
              <w:pStyle w:val="BodyText"/>
            </w:pPr>
            <w:r w:rsidRPr="00930382">
              <w:t>5.4 Report on the findings of horse suitability for specific uses using correct concepts and horse industry terminology</w:t>
            </w:r>
          </w:p>
        </w:tc>
      </w:tr>
    </w:tbl>
    <w:p w:rsidR="00000000" w:rsidRPr="00930382" w:rsidP="00930382">
      <w:pPr>
        <w:pStyle w:val="BodyText"/>
      </w:pPr>
    </w:p>
    <w:p w:rsidR="00000000" w:rsidRPr="00930382" w:rsidP="00930382">
      <w:pPr>
        <w:pStyle w:val="AllowPageBreak"/>
      </w:pPr>
    </w:p>
    <w:p w:rsidR="00000000" w:rsidRPr="00930382" w:rsidP="00930382">
      <w:pPr>
        <w:pStyle w:val="Heading1"/>
      </w:pPr>
      <w:bookmarkStart w:id="6" w:name="O_1047611"/>
      <w:bookmarkEnd w:id="6"/>
      <w:r w:rsidRPr="00930382">
        <w:t>Foundation Skills</w:t>
      </w:r>
    </w:p>
    <w:p w:rsidR="00000000" w:rsidRPr="00EB2551" w:rsidP="00EB2551">
      <w:pPr>
        <w:pStyle w:val="BodyText"/>
        <w:rPr>
          <w:i/>
        </w:rPr>
      </w:pPr>
      <w:r w:rsidRPr="00EB2551">
        <w:rPr>
          <w:rStyle w:val="Emphasis"/>
        </w:rPr>
        <w:t xml:space="preserve">This section describes </w:t>
      </w:r>
      <w:r w:rsidRPr="00EB2551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Description</w:t>
            </w:r>
          </w:p>
        </w:tc>
      </w:tr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ListBullet"/>
              <w:rPr>
                <w:lang w:val="en-NZ"/>
              </w:rPr>
            </w:pPr>
            <w:r w:rsidRPr="00930382">
              <w:t>Record data and observations in workplace forms accurately and legibly</w:t>
            </w:r>
          </w:p>
        </w:tc>
      </w:tr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ListBullet"/>
            </w:pPr>
            <w:r w:rsidRPr="00930382">
              <w:t>Use active listening and questioning techniques to clarify and confirm requirements</w:t>
            </w:r>
          </w:p>
          <w:p w:rsidR="00000000" w:rsidP="00930382">
            <w:pPr>
              <w:pStyle w:val="ListBullet"/>
              <w:rPr>
                <w:lang w:val="en-NZ"/>
              </w:rPr>
            </w:pPr>
            <w:r w:rsidRPr="00930382">
              <w:t>Use clear language suitable for intended audience to ensure clarity of meaning w</w:t>
            </w:r>
            <w:r w:rsidRPr="00930382">
              <w:t>hen reporting and giving reasons for findings to others</w:t>
            </w:r>
          </w:p>
        </w:tc>
      </w:tr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ListBullet"/>
              <w:rPr>
                <w:lang w:val="en-NZ"/>
              </w:rPr>
            </w:pPr>
            <w:r w:rsidRPr="00930382">
              <w:t>Take responsibility for following workplace procedures, including safe horse handling practices and animal welfare requirements, in own role and work area</w:t>
            </w:r>
          </w:p>
        </w:tc>
      </w:tr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ListBullet"/>
            </w:pPr>
            <w:r w:rsidRPr="00930382">
              <w:t>Apply specialist knowledge to analyse assessment findings and make decisions about horse suitability; taking responsibility for decisions and the outcome of the assessment</w:t>
            </w:r>
          </w:p>
          <w:p w:rsidR="00000000" w:rsidRPr="00930382" w:rsidP="00930382">
            <w:pPr>
              <w:pStyle w:val="ListBullet"/>
            </w:pPr>
            <w:r w:rsidRPr="00930382">
              <w:t>Use workplace technology, tools and systems to complete records a</w:t>
            </w:r>
            <w:r w:rsidRPr="00930382">
              <w:t>nd reports</w:t>
            </w:r>
          </w:p>
        </w:tc>
      </w:tr>
    </w:tbl>
    <w:p w:rsidR="00000000" w:rsidRPr="00930382" w:rsidP="00930382">
      <w:pPr>
        <w:pStyle w:val="BodyText"/>
      </w:pPr>
    </w:p>
    <w:p w:rsidR="00000000" w:rsidRPr="00930382" w:rsidP="00930382">
      <w:pPr>
        <w:pStyle w:val="AllowPageBreak"/>
      </w:pPr>
    </w:p>
    <w:p w:rsidR="00000000" w:rsidRPr="00930382" w:rsidP="00930382">
      <w:pPr>
        <w:pStyle w:val="Heading1"/>
      </w:pPr>
      <w:bookmarkStart w:id="7" w:name="O_1047613"/>
      <w:bookmarkEnd w:id="7"/>
      <w:r w:rsidRPr="009303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Bold"/>
              <w:rPr>
                <w:lang w:val="en-NZ"/>
              </w:rPr>
            </w:pPr>
            <w:r w:rsidRPr="00930382">
              <w:t>Equivalence status</w:t>
            </w:r>
          </w:p>
        </w:tc>
      </w:tr>
      <w:tr w:rsidTr="009303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RGRHBR304 Assess suitability of horses for specific uses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ACMHBR305 Assess suitability of horses for specific uses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t>Code changed to reflect appropriate industry sector usage</w:t>
            </w:r>
          </w:p>
          <w:p w:rsidR="00000000" w:rsidRPr="00930382" w:rsidP="00930382">
            <w:pPr>
              <w:pStyle w:val="BodyText"/>
            </w:pPr>
            <w:r w:rsidRPr="00930382">
              <w:t>Minor edits and new performance criteria 2.3 for clarity</w:t>
            </w:r>
          </w:p>
          <w:p w:rsidR="00000000" w:rsidP="00930382">
            <w:pPr>
              <w:pStyle w:val="BodyText"/>
              <w:rPr>
                <w:lang w:val="en-NZ"/>
              </w:rPr>
            </w:pPr>
            <w:r w:rsidRPr="00930382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382" w:rsidP="00930382">
            <w:pPr>
              <w:pStyle w:val="BodyText"/>
            </w:pPr>
            <w:r w:rsidRPr="00930382">
              <w:t>Equivalen</w:t>
            </w:r>
            <w:r w:rsidRPr="00930382">
              <w:t>t unit</w:t>
            </w:r>
          </w:p>
        </w:tc>
      </w:tr>
    </w:tbl>
    <w:p w:rsidR="00000000" w:rsidRPr="00930382" w:rsidP="00930382">
      <w:pPr>
        <w:pStyle w:val="BodyText"/>
      </w:pPr>
    </w:p>
    <w:p w:rsidR="00000000" w:rsidRPr="00930382" w:rsidP="00930382">
      <w:pPr>
        <w:pStyle w:val="AllowPageBreak"/>
      </w:pPr>
    </w:p>
    <w:p w:rsidR="00000000" w:rsidRPr="00930382" w:rsidP="00930382">
      <w:pPr>
        <w:pStyle w:val="Heading1"/>
      </w:pPr>
      <w:bookmarkStart w:id="8" w:name="O_1047620"/>
      <w:bookmarkEnd w:id="8"/>
      <w:r w:rsidRPr="00930382">
        <w:t>Links</w:t>
      </w:r>
    </w:p>
    <w:p w:rsidR="00000000" w:rsidRPr="00930382" w:rsidP="00EB2551">
      <w:pPr>
        <w:pStyle w:val="BodyText"/>
      </w:pPr>
      <w:r w:rsidRPr="009303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81A6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930382" w:rsidP="00930382"/>
    <w:sectPr w:rsidSect="009303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2" w:rsidRPr="00EB2551" w:rsidP="00EB2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51" w:rsidP="00930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551" w:rsidP="00930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2551" w:rsidP="00930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382" w:rsidRPr="00EB2551" w:rsidP="00EB25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551" w:rsidRPr="002D2AF8" w:rsidP="00930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RGRHBR304 Assess suitability of horses for specific 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B2551" w:rsidP="00930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7E9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BE0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382"/>
  </w:style>
  <w:style w:type="character" w:customStyle="1" w:styleId="Heading1Char">
    <w:name w:val="Heading 1 Char"/>
    <w:basedOn w:val="DefaultParagraphFont"/>
    <w:link w:val="Heading1"/>
    <w:rsid w:val="00930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038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30382"/>
    <w:rPr>
      <w:i/>
    </w:rPr>
  </w:style>
  <w:style w:type="paragraph" w:customStyle="1" w:styleId="SuperHeading">
    <w:name w:val="SuperHeading"/>
    <w:basedOn w:val="Normal"/>
    <w:rsid w:val="00930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30382"/>
    <w:rPr>
      <w:b/>
    </w:rPr>
  </w:style>
  <w:style w:type="character" w:customStyle="1" w:styleId="Heading2Char">
    <w:name w:val="Heading 2 Char"/>
    <w:basedOn w:val="DefaultParagraphFont"/>
    <w:link w:val="Heading2"/>
    <w:rsid w:val="00930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0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0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0382"/>
    <w:rPr>
      <w:b/>
      <w:spacing w:val="0"/>
    </w:rPr>
  </w:style>
  <w:style w:type="paragraph" w:customStyle="1" w:styleId="SuperTitle">
    <w:name w:val="SuperTitle"/>
    <w:basedOn w:val="Title"/>
    <w:rsid w:val="00930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0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382"/>
  </w:style>
  <w:style w:type="paragraph" w:styleId="TableofFigures">
    <w:name w:val="table of figures"/>
    <w:basedOn w:val="Normal"/>
    <w:next w:val="Normal"/>
    <w:semiHidden/>
    <w:rsid w:val="00930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0382"/>
    <w:rPr>
      <w:rFonts w:ascii="Wingdings" w:hAnsi="Wingdings"/>
    </w:rPr>
  </w:style>
  <w:style w:type="paragraph" w:customStyle="1" w:styleId="TableHeading">
    <w:name w:val="Table Heading"/>
    <w:basedOn w:val="HeadingBase"/>
    <w:rsid w:val="00930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382"/>
    <w:rPr>
      <w:color w:val="0033CC"/>
      <w:u w:val="none"/>
    </w:rPr>
  </w:style>
  <w:style w:type="paragraph" w:customStyle="1" w:styleId="BodyTextRight">
    <w:name w:val="Body Text Right"/>
    <w:basedOn w:val="BodyText"/>
    <w:rsid w:val="00930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382"/>
    <w:rPr>
      <w:sz w:val="32"/>
    </w:rPr>
  </w:style>
  <w:style w:type="paragraph" w:customStyle="1" w:styleId="HeadingProcedure">
    <w:name w:val="Heading Procedure"/>
    <w:basedOn w:val="HeadingBase"/>
    <w:next w:val="Normal"/>
    <w:rsid w:val="00930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382"/>
    <w:pPr>
      <w:spacing w:before="60" w:after="60"/>
    </w:pPr>
  </w:style>
  <w:style w:type="paragraph" w:styleId="ListContinue">
    <w:name w:val="List Continue"/>
    <w:basedOn w:val="List"/>
    <w:rsid w:val="00930382"/>
    <w:pPr>
      <w:ind w:firstLine="0"/>
    </w:pPr>
  </w:style>
  <w:style w:type="paragraph" w:customStyle="1" w:styleId="ListNote">
    <w:name w:val="List Note"/>
    <w:basedOn w:val="List"/>
    <w:rsid w:val="00930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382"/>
    <w:rPr>
      <w:rFonts w:ascii="Courier New" w:hAnsi="Courier New"/>
    </w:rPr>
  </w:style>
  <w:style w:type="paragraph" w:customStyle="1" w:styleId="NoteBullet">
    <w:name w:val="Note Bullet"/>
    <w:basedOn w:val="Note"/>
    <w:rsid w:val="00930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0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382"/>
    <w:rPr>
      <w:b/>
      <w:smallCaps/>
    </w:rPr>
  </w:style>
  <w:style w:type="paragraph" w:customStyle="1" w:styleId="TableListNumber">
    <w:name w:val="Table List Number"/>
    <w:basedOn w:val="ListNumber"/>
    <w:rsid w:val="00930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382"/>
    <w:pPr>
      <w:numPr>
        <w:numId w:val="8"/>
      </w:numPr>
    </w:pPr>
  </w:style>
  <w:style w:type="paragraph" w:customStyle="1" w:styleId="ListAlpha2">
    <w:name w:val="List Alpha 2"/>
    <w:basedOn w:val="List2"/>
    <w:rsid w:val="00930382"/>
    <w:pPr>
      <w:numPr>
        <w:numId w:val="7"/>
      </w:numPr>
    </w:pPr>
  </w:style>
  <w:style w:type="paragraph" w:styleId="List2">
    <w:name w:val="List 2"/>
    <w:basedOn w:val="BodyText"/>
    <w:rsid w:val="00930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0382"/>
    <w:pPr>
      <w:numPr>
        <w:numId w:val="3"/>
      </w:numPr>
    </w:pPr>
  </w:style>
  <w:style w:type="paragraph" w:styleId="ListContinue2">
    <w:name w:val="List Continue 2"/>
    <w:basedOn w:val="List2"/>
    <w:rsid w:val="00930382"/>
    <w:pPr>
      <w:ind w:firstLine="0"/>
    </w:pPr>
  </w:style>
  <w:style w:type="paragraph" w:styleId="ListContinue3">
    <w:name w:val="List Continue 3"/>
    <w:basedOn w:val="List3"/>
    <w:rsid w:val="00930382"/>
    <w:pPr>
      <w:ind w:left="1021" w:firstLine="0"/>
    </w:pPr>
  </w:style>
  <w:style w:type="paragraph" w:styleId="ListContinue4">
    <w:name w:val="List Continue 4"/>
    <w:basedOn w:val="List4"/>
    <w:rsid w:val="00930382"/>
    <w:pPr>
      <w:ind w:firstLine="0"/>
    </w:pPr>
  </w:style>
  <w:style w:type="paragraph" w:styleId="ListContinue5">
    <w:name w:val="List Continue 5"/>
    <w:basedOn w:val="List5"/>
    <w:rsid w:val="00930382"/>
    <w:pPr>
      <w:ind w:firstLine="0"/>
    </w:pPr>
  </w:style>
  <w:style w:type="paragraph" w:styleId="ListNumber3">
    <w:name w:val="List Number 3"/>
    <w:basedOn w:val="List3"/>
    <w:rsid w:val="00930382"/>
    <w:pPr>
      <w:numPr>
        <w:numId w:val="4"/>
      </w:numPr>
    </w:pPr>
  </w:style>
  <w:style w:type="paragraph" w:styleId="ListNumber4">
    <w:name w:val="List Number 4"/>
    <w:basedOn w:val="List4"/>
    <w:rsid w:val="00930382"/>
    <w:pPr>
      <w:numPr>
        <w:numId w:val="5"/>
      </w:numPr>
    </w:pPr>
  </w:style>
  <w:style w:type="paragraph" w:styleId="ListNumber5">
    <w:name w:val="List Number 5"/>
    <w:basedOn w:val="List5"/>
    <w:rsid w:val="00930382"/>
    <w:pPr>
      <w:numPr>
        <w:numId w:val="6"/>
      </w:numPr>
    </w:pPr>
  </w:style>
  <w:style w:type="paragraph" w:styleId="BlockText">
    <w:name w:val="Block Text"/>
    <w:basedOn w:val="Normal"/>
    <w:rsid w:val="00930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382"/>
    <w:rPr>
      <w:sz w:val="16"/>
      <w:vertAlign w:val="superscript"/>
    </w:rPr>
  </w:style>
  <w:style w:type="character" w:customStyle="1" w:styleId="Symbols">
    <w:name w:val="Symbols"/>
    <w:basedOn w:val="DefaultParagraphFont"/>
    <w:rsid w:val="00930382"/>
    <w:rPr>
      <w:rFonts w:ascii="Symbol" w:hAnsi="Symbol"/>
    </w:rPr>
  </w:style>
  <w:style w:type="character" w:customStyle="1" w:styleId="MenuOptions">
    <w:name w:val="Menu Options"/>
    <w:basedOn w:val="DefaultParagraphFont"/>
    <w:rsid w:val="00930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382"/>
    <w:rPr>
      <w:b/>
    </w:rPr>
  </w:style>
  <w:style w:type="character" w:customStyle="1" w:styleId="Underlined">
    <w:name w:val="Underlined"/>
    <w:basedOn w:val="DefaultParagraphFont"/>
    <w:rsid w:val="00930382"/>
    <w:rPr>
      <w:u w:val="single"/>
    </w:rPr>
  </w:style>
  <w:style w:type="paragraph" w:customStyle="1" w:styleId="TableBodyTextRight">
    <w:name w:val="Table Body Text Right"/>
    <w:basedOn w:val="TableBodyText"/>
    <w:rsid w:val="00930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382"/>
    <w:rPr>
      <w:sz w:val="18"/>
    </w:rPr>
  </w:style>
  <w:style w:type="paragraph" w:customStyle="1" w:styleId="BodySmallRight">
    <w:name w:val="Body Small Right"/>
    <w:basedOn w:val="BodyTextRight"/>
    <w:rsid w:val="00930382"/>
    <w:rPr>
      <w:sz w:val="18"/>
      <w:szCs w:val="18"/>
    </w:rPr>
  </w:style>
  <w:style w:type="paragraph" w:customStyle="1" w:styleId="MarginEdition">
    <w:name w:val="Margin Edition"/>
    <w:basedOn w:val="MarginNote"/>
    <w:rsid w:val="00930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382"/>
    <w:rPr>
      <w:sz w:val="2"/>
      <w:szCs w:val="2"/>
    </w:rPr>
  </w:style>
  <w:style w:type="character" w:customStyle="1" w:styleId="Small">
    <w:name w:val="Small"/>
    <w:basedOn w:val="DefaultParagraphFont"/>
    <w:rsid w:val="00930382"/>
    <w:rPr>
      <w:sz w:val="16"/>
    </w:rPr>
  </w:style>
  <w:style w:type="paragraph" w:customStyle="1" w:styleId="WideTable">
    <w:name w:val="Wide Table"/>
    <w:basedOn w:val="Normal"/>
    <w:rsid w:val="00930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382"/>
  </w:style>
  <w:style w:type="paragraph" w:styleId="Quote">
    <w:name w:val="Quote"/>
    <w:basedOn w:val="Heading1"/>
    <w:link w:val="QuoteChar"/>
    <w:qFormat/>
    <w:rsid w:val="00930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382"/>
    <w:pPr>
      <w:pageBreakBefore/>
    </w:pPr>
  </w:style>
  <w:style w:type="paragraph" w:customStyle="1" w:styleId="Border">
    <w:name w:val="Border"/>
    <w:basedOn w:val="Normal"/>
    <w:qFormat/>
    <w:rsid w:val="00930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382"/>
    <w:rPr>
      <w:u w:val="single"/>
    </w:rPr>
  </w:style>
  <w:style w:type="character" w:customStyle="1" w:styleId="BoldandItalics">
    <w:name w:val="Bold and Italics"/>
    <w:qFormat/>
    <w:rsid w:val="00930382"/>
    <w:rPr>
      <w:b/>
      <w:i/>
      <w:u w:val="none"/>
    </w:rPr>
  </w:style>
  <w:style w:type="paragraph" w:styleId="BalloonText">
    <w:name w:val="Balloon Text"/>
    <w:basedOn w:val="Normal"/>
    <w:link w:val="BalloonTextChar"/>
    <w:rsid w:val="00930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3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25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4460</Characters>
  <Application>Microsoft Office Word</Application>
  <DocSecurity>0</DocSecurity>
  <Lines>153</Lines>
  <Paragraphs>91</Paragraphs>
  <ScaleCrop>false</ScaleCrop>
  <Company>Author-it Software Corporation Ltd.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RGRHBR304 Assess suitability of horses for specific uses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2022-07-31T14:51:00Z</dcterms:created>
  <dcterms:modified xsi:type="dcterms:W3CDTF">2022-07-31T14:51:00Z</dcterms:modified>
</cp:coreProperties>
</file>