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B04" w:rsidP="00B57B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RGRCMN403 Participate in racing industry appeals</w:t>
      </w:r>
      <w:r>
        <w:fldChar w:fldCharType="end"/>
      </w:r>
    </w:p>
    <w:p w:rsidR="00B57B04" w:rsidP="00B57B04">
      <w:pPr>
        <w:pStyle w:val="Version"/>
        <w:sectPr w:rsidSect="006C5A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5A08" w:rsidP="006C5A08">
      <w:pPr>
        <w:pStyle w:val="SuperHeading"/>
      </w:pPr>
      <w:r w:rsidRPr="006C5A08">
        <w:t>RGRCMN403 Participate in racing industry appeals</w:t>
      </w:r>
    </w:p>
    <w:p w:rsidR="00000000" w:rsidRPr="006C5A08" w:rsidP="006C5A08">
      <w:pPr>
        <w:pStyle w:val="Heading1"/>
      </w:pPr>
      <w:bookmarkStart w:id="1" w:name="O_977253"/>
      <w:bookmarkEnd w:id="1"/>
      <w:r w:rsidRPr="006C5A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5A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08" w:rsidP="006C5A08">
            <w:pPr>
              <w:pStyle w:val="BodyText"/>
            </w:pPr>
            <w:r w:rsidRPr="006C5A0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rPr>
                <w:rStyle w:val="SpecialBold"/>
              </w:rPr>
              <w:t>Comments</w:t>
            </w:r>
          </w:p>
        </w:tc>
      </w:tr>
      <w:tr w:rsidTr="006C5A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08" w:rsidP="006C5A08">
            <w:pPr>
              <w:pStyle w:val="BodyText"/>
            </w:pPr>
            <w:r w:rsidRPr="006C5A08">
              <w:t>This version released with RGR Racing and Breeding Training Package Version 2.0.</w:t>
            </w:r>
          </w:p>
        </w:tc>
      </w:tr>
    </w:tbl>
    <w:p w:rsidR="00000000" w:rsidRPr="006C5A08" w:rsidP="006C5A08">
      <w:pPr>
        <w:pStyle w:val="BodyText"/>
      </w:pPr>
    </w:p>
    <w:p w:rsidR="00000000" w:rsidRPr="006C5A08" w:rsidP="006C5A08">
      <w:pPr>
        <w:pStyle w:val="AllowPageBreak"/>
      </w:pPr>
    </w:p>
    <w:p w:rsidR="00000000" w:rsidRPr="006C5A08" w:rsidP="006C5A08">
      <w:pPr>
        <w:pStyle w:val="Heading1"/>
      </w:pPr>
      <w:bookmarkStart w:id="2" w:name="O_977259"/>
      <w:bookmarkEnd w:id="2"/>
      <w:r w:rsidRPr="006C5A08">
        <w:t>Application</w:t>
      </w:r>
    </w:p>
    <w:p w:rsidR="00000000" w:rsidRPr="006C5A08" w:rsidP="00B57B04">
      <w:pPr>
        <w:pStyle w:val="BodyText"/>
      </w:pPr>
      <w:r w:rsidRPr="006C5A08">
        <w:t>This unit of competency describes the skills and knowledge required to participate in r</w:t>
      </w:r>
      <w:r w:rsidRPr="006C5A08">
        <w:t>acing industry appeals processes and protocols related to the rules of racing</w:t>
      </w:r>
    </w:p>
    <w:p w:rsidR="00000000" w:rsidRPr="006C5A08" w:rsidP="00B57B04">
      <w:pPr>
        <w:pStyle w:val="BodyText"/>
      </w:pPr>
      <w:r w:rsidRPr="006C5A08">
        <w:t xml:space="preserve">The unit applies to individuals engaged in greyhound, harness or thoroughbred codes who may be required to communicate with appeal panel members, lawyers, licensed personnel and </w:t>
      </w:r>
      <w:r w:rsidRPr="006C5A08">
        <w:t>racing officials.</w:t>
      </w:r>
    </w:p>
    <w:p w:rsidR="00000000" w:rsidRPr="006C5A08" w:rsidP="00B57B04">
      <w:pPr>
        <w:pStyle w:val="BodyText"/>
      </w:pPr>
      <w:r w:rsidRPr="006C5A08">
        <w:t>No occupational licensing, legislative or certification requirements apply to this unit at the time of publication.</w:t>
      </w:r>
    </w:p>
    <w:p w:rsidR="00000000" w:rsidRPr="006C5A08" w:rsidP="006C5A08">
      <w:pPr>
        <w:pStyle w:val="Heading1"/>
      </w:pPr>
      <w:bookmarkStart w:id="3" w:name="O_977258"/>
      <w:bookmarkEnd w:id="3"/>
      <w:r w:rsidRPr="006C5A08">
        <w:t>Pre-requisite Unit</w:t>
      </w:r>
    </w:p>
    <w:p w:rsidR="00000000" w:rsidRPr="006C5A08" w:rsidP="00B57B04">
      <w:pPr>
        <w:pStyle w:val="BodyText"/>
      </w:pPr>
      <w:r w:rsidRPr="006C5A08">
        <w:t>Nil</w:t>
      </w:r>
    </w:p>
    <w:p w:rsidR="00000000" w:rsidRPr="006C5A08" w:rsidP="006C5A08">
      <w:pPr>
        <w:pStyle w:val="Heading1"/>
      </w:pPr>
      <w:bookmarkStart w:id="4" w:name="O_977257"/>
      <w:bookmarkEnd w:id="4"/>
      <w:r w:rsidRPr="006C5A08">
        <w:t>Unit Sector</w:t>
      </w:r>
    </w:p>
    <w:p w:rsidR="00000000" w:rsidRPr="006C5A08" w:rsidP="00B57B04">
      <w:pPr>
        <w:pStyle w:val="BodyText"/>
      </w:pPr>
      <w:r w:rsidRPr="006C5A08">
        <w:t>Common (CMN)</w:t>
      </w:r>
    </w:p>
    <w:p w:rsidR="00000000" w:rsidRPr="006C5A08" w:rsidP="006C5A08">
      <w:pPr>
        <w:pStyle w:val="Heading1"/>
      </w:pPr>
      <w:bookmarkStart w:id="5" w:name="O_977256"/>
      <w:bookmarkEnd w:id="5"/>
      <w:r w:rsidRPr="006C5A08">
        <w:t>Elements and Performanc</w:t>
      </w:r>
      <w:r w:rsidRPr="006C5A08">
        <w:t>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7B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08" w:rsidP="006C5A08">
            <w:pPr>
              <w:pStyle w:val="BodyText"/>
            </w:pPr>
            <w:r w:rsidRPr="006C5A0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rPr>
                <w:rStyle w:val="SpecialBold"/>
              </w:rPr>
              <w:t>Performance Criteria</w:t>
            </w:r>
          </w:p>
        </w:tc>
      </w:tr>
      <w:tr w:rsidTr="00B57B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08" w:rsidP="006C5A08">
            <w:pPr>
              <w:pStyle w:val="BodyText"/>
            </w:pPr>
            <w:r w:rsidRPr="006C5A0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7B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t>1. Prepare to appeal a decision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08" w:rsidP="006C5A08">
            <w:pPr>
              <w:pStyle w:val="BodyText"/>
            </w:pPr>
            <w:r w:rsidRPr="006C5A08">
              <w:t>1.1 Research rights of individual to appeal a decision</w:t>
            </w:r>
          </w:p>
          <w:p w:rsidR="00000000" w:rsidRPr="006C5A08" w:rsidP="006C5A08">
            <w:pPr>
              <w:pStyle w:val="BodyText"/>
            </w:pPr>
            <w:r w:rsidRPr="006C5A08">
              <w:t>1.2 Seek advice on merit of appeal from appropriately experienced or qualified personnel</w:t>
            </w:r>
          </w:p>
          <w:p w:rsidR="00000000" w:rsidRPr="006C5A08" w:rsidP="006C5A08">
            <w:pPr>
              <w:pStyle w:val="BodyText"/>
            </w:pPr>
            <w:r w:rsidRPr="006C5A08">
              <w:t>1.3 Define the reasons for appealing a decision based on the rules of racing</w:t>
            </w:r>
          </w:p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t>1.4 Lodge appeal according to rules</w:t>
            </w:r>
            <w:r w:rsidRPr="006C5A08">
              <w:t xml:space="preserve"> of racing and within specified </w:t>
            </w:r>
            <w:r w:rsidRPr="006C5A08">
              <w:t>timeframes</w:t>
            </w:r>
          </w:p>
        </w:tc>
      </w:tr>
      <w:tr w:rsidTr="00B57B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t>2. Conduct research prior to an appeal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08" w:rsidP="006C5A08">
            <w:pPr>
              <w:pStyle w:val="BodyText"/>
            </w:pPr>
            <w:r w:rsidRPr="006C5A08">
              <w:t>2.1 Gather evidence to support reasons for appeal</w:t>
            </w:r>
          </w:p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t>2.2 Research protocols used in appeal process</w:t>
            </w:r>
          </w:p>
        </w:tc>
      </w:tr>
      <w:tr w:rsidTr="00B57B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t>3. Present at appeal hearing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08" w:rsidP="006C5A08">
            <w:pPr>
              <w:pStyle w:val="BodyText"/>
            </w:pPr>
            <w:r w:rsidRPr="006C5A08">
              <w:t>3.1 Dress suitably and address tribunal members and others appropriately</w:t>
            </w:r>
          </w:p>
          <w:p w:rsidR="00000000" w:rsidRPr="006C5A08" w:rsidP="006C5A08">
            <w:pPr>
              <w:pStyle w:val="BodyText"/>
            </w:pPr>
            <w:r w:rsidRPr="006C5A08">
              <w:t>3.2 Ensure written statements and documents are relevant and legible</w:t>
            </w:r>
          </w:p>
          <w:p w:rsidR="00000000" w:rsidRPr="006C5A08" w:rsidP="006C5A08">
            <w:pPr>
              <w:pStyle w:val="BodyText"/>
            </w:pPr>
            <w:r w:rsidRPr="006C5A08">
              <w:t>3.3 Ensure verbal evidence and statements are succinct and relevant to appeal</w:t>
            </w:r>
          </w:p>
          <w:p w:rsidR="00000000" w:rsidRPr="006C5A08" w:rsidP="006C5A08">
            <w:pPr>
              <w:pStyle w:val="BodyText"/>
            </w:pPr>
            <w:r w:rsidRPr="006C5A08">
              <w:t>3.4 Ensure other evidence or witness</w:t>
            </w:r>
            <w:r w:rsidRPr="006C5A08">
              <w:t>es produced are relevant to appeal</w:t>
            </w:r>
          </w:p>
        </w:tc>
      </w:tr>
    </w:tbl>
    <w:p w:rsidR="00000000" w:rsidRPr="006C5A08" w:rsidP="006C5A08">
      <w:pPr>
        <w:pStyle w:val="BodyText"/>
      </w:pPr>
    </w:p>
    <w:p w:rsidR="00000000" w:rsidRPr="006C5A08" w:rsidP="006C5A08">
      <w:pPr>
        <w:pStyle w:val="AllowPageBreak"/>
      </w:pPr>
    </w:p>
    <w:p w:rsidR="00000000" w:rsidRPr="006C5A08" w:rsidP="006C5A08">
      <w:pPr>
        <w:pStyle w:val="Heading1"/>
      </w:pPr>
      <w:bookmarkStart w:id="6" w:name="O_977255"/>
      <w:bookmarkEnd w:id="6"/>
      <w:r w:rsidRPr="006C5A08">
        <w:t>Foundation Skills</w:t>
      </w:r>
    </w:p>
    <w:p w:rsidR="00000000" w:rsidRPr="00B57B04" w:rsidP="00B57B04">
      <w:pPr>
        <w:pStyle w:val="BodyText"/>
        <w:rPr>
          <w:i/>
        </w:rPr>
      </w:pPr>
      <w:r w:rsidRPr="00B57B04">
        <w:rPr>
          <w:rStyle w:val="Emphasis"/>
        </w:rPr>
        <w:t>This section describes those language, literacy, numeracy and employment skills that are essential for performance in this unit of competency but are not explicit in the performance cr</w:t>
      </w:r>
      <w:r w:rsidRPr="00B57B04">
        <w:rPr>
          <w:rStyle w:val="Emphasis"/>
        </w:rPr>
        <w:t>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5A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08" w:rsidP="006C5A08">
            <w:pPr>
              <w:pStyle w:val="BodyText"/>
            </w:pPr>
            <w:r w:rsidRPr="006C5A0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rPr>
                <w:rStyle w:val="SpecialBold"/>
              </w:rPr>
              <w:t>Description</w:t>
            </w:r>
          </w:p>
        </w:tc>
      </w:tr>
      <w:tr w:rsidTr="006C5A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ListBullet"/>
              <w:rPr>
                <w:lang w:val="en-NZ"/>
              </w:rPr>
            </w:pPr>
            <w:r w:rsidRPr="006C5A08">
              <w:t>Research and interpret key information relating to appeal procedures in the rules of racing</w:t>
            </w:r>
          </w:p>
        </w:tc>
      </w:tr>
      <w:tr w:rsidTr="006C5A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ListBullet"/>
              <w:rPr>
                <w:lang w:val="en-NZ"/>
              </w:rPr>
            </w:pPr>
            <w:r w:rsidRPr="006C5A08">
              <w:t xml:space="preserve">Write, edit and proofread documents to ensure clarity of meaning, and accuracy and consistency </w:t>
            </w:r>
            <w:r w:rsidRPr="006C5A08">
              <w:t>of information, for an appeals process</w:t>
            </w:r>
          </w:p>
        </w:tc>
      </w:tr>
      <w:tr w:rsidTr="006C5A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ListBullet"/>
              <w:rPr>
                <w:lang w:val="en-NZ"/>
              </w:rPr>
            </w:pPr>
            <w:r w:rsidRPr="006C5A08">
              <w:t>Present information relating to an appeal clearly and succinctly using language and terminology appropriate for audience and appeal situation</w:t>
            </w:r>
          </w:p>
        </w:tc>
      </w:tr>
      <w:tr w:rsidTr="006C5A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08" w:rsidP="006C5A08">
            <w:pPr>
              <w:pStyle w:val="ListBullet"/>
            </w:pPr>
            <w:r w:rsidRPr="006C5A08">
              <w:t>Apply relevant industry rules and regulations pertaining to rights, responsibilities and dress codes</w:t>
            </w:r>
          </w:p>
          <w:p w:rsidR="00000000" w:rsidP="006C5A08">
            <w:pPr>
              <w:pStyle w:val="ListBullet"/>
              <w:rPr>
                <w:lang w:val="en-NZ"/>
              </w:rPr>
            </w:pPr>
            <w:r w:rsidRPr="006C5A08">
              <w:t>Identify rights, responsibilities and procedures of appeals</w:t>
            </w:r>
          </w:p>
        </w:tc>
      </w:tr>
      <w:tr w:rsidTr="006C5A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ListBullet"/>
              <w:rPr>
                <w:lang w:val="en-NZ"/>
              </w:rPr>
            </w:pPr>
            <w:r w:rsidRPr="006C5A08">
              <w:t>Communicate with stewards, officials, co-workers and others using racing</w:t>
            </w:r>
            <w:r w:rsidRPr="006C5A08">
              <w:t xml:space="preserve"> industry communication techniques appropriate for audience and the appeal process </w:t>
            </w:r>
          </w:p>
        </w:tc>
      </w:tr>
      <w:tr w:rsidTr="006C5A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08" w:rsidP="006C5A08">
            <w:pPr>
              <w:pStyle w:val="ListBullet"/>
            </w:pPr>
            <w:r w:rsidRPr="006C5A08">
              <w:t xml:space="preserve">Gather and organise evidence relevant to the appeal and test with expert personnel </w:t>
            </w:r>
          </w:p>
          <w:p w:rsidR="00000000" w:rsidRPr="006C5A08" w:rsidP="006C5A08">
            <w:pPr>
              <w:pStyle w:val="ListBullet"/>
            </w:pPr>
            <w:r w:rsidRPr="006C5A08">
              <w:t>Complete procedures within nominated timeframes</w:t>
            </w:r>
          </w:p>
          <w:p w:rsidR="00000000" w:rsidRPr="006C5A08" w:rsidP="006C5A08">
            <w:pPr>
              <w:pStyle w:val="ListBullet"/>
            </w:pPr>
            <w:r w:rsidRPr="006C5A08">
              <w:t>Address less predict</w:t>
            </w:r>
            <w:r w:rsidRPr="006C5A08">
              <w:t xml:space="preserve">able problems and initiate standard procedures </w:t>
            </w:r>
            <w:r w:rsidRPr="006C5A08">
              <w:t>in response, applying problem-solving processes in determining a solution</w:t>
            </w:r>
          </w:p>
        </w:tc>
      </w:tr>
    </w:tbl>
    <w:p w:rsidR="00000000" w:rsidRPr="006C5A08" w:rsidP="006C5A08">
      <w:pPr>
        <w:pStyle w:val="BodyText"/>
      </w:pPr>
    </w:p>
    <w:p w:rsidR="00000000" w:rsidRPr="006C5A08" w:rsidP="006C5A08">
      <w:pPr>
        <w:pStyle w:val="AllowPageBreak"/>
      </w:pPr>
    </w:p>
    <w:p w:rsidR="00000000" w:rsidRPr="006C5A08" w:rsidP="006C5A08">
      <w:pPr>
        <w:pStyle w:val="Heading1"/>
      </w:pPr>
      <w:bookmarkStart w:id="7" w:name="O_977254"/>
      <w:bookmarkEnd w:id="7"/>
      <w:r w:rsidRPr="006C5A0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C5A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08" w:rsidP="006C5A08">
            <w:pPr>
              <w:pStyle w:val="BodyText"/>
            </w:pPr>
            <w:r w:rsidRPr="006C5A0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08" w:rsidP="006C5A08">
            <w:pPr>
              <w:pStyle w:val="BodyText"/>
            </w:pPr>
            <w:r w:rsidRPr="006C5A0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08" w:rsidP="006C5A08">
            <w:pPr>
              <w:pStyle w:val="BodyText"/>
            </w:pPr>
            <w:r w:rsidRPr="006C5A0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rPr>
                <w:rStyle w:val="SpecialBold"/>
              </w:rPr>
              <w:t>Equivalence status</w:t>
            </w:r>
          </w:p>
        </w:tc>
      </w:tr>
      <w:tr w:rsidTr="006C5A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t>RGRCMN403 Participate in racing industry appeals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t>RGRCMN403A Participate in racing industry appeals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08" w:rsidP="006C5A08">
            <w:pPr>
              <w:pStyle w:val="BodyText"/>
            </w:pPr>
            <w:r w:rsidRPr="006C5A08">
              <w:t>Updated to meet Standards for Training Packages.</w:t>
            </w:r>
          </w:p>
          <w:p w:rsidR="00000000" w:rsidRPr="006C5A08" w:rsidP="006C5A08">
            <w:pPr>
              <w:pStyle w:val="BodyText"/>
            </w:pPr>
            <w:r w:rsidRPr="006C5A08">
              <w:t>Minor changes to performance criteria for clarity.</w:t>
            </w:r>
          </w:p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t>Merging of two units for industry racing appeals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t>Equival</w:t>
            </w:r>
            <w:r w:rsidRPr="006C5A08">
              <w:t>ent unit</w:t>
            </w:r>
          </w:p>
        </w:tc>
      </w:tr>
      <w:tr w:rsidTr="006C5A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t>RGRCMN403 Participate in racing industry appeals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t>RGRPSH417A Participate in protests, inquiries and appeals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08" w:rsidP="006C5A08">
            <w:pPr>
              <w:pStyle w:val="BodyText"/>
            </w:pPr>
            <w:r w:rsidRPr="006C5A08">
              <w:t>Updated to meet Standards for Training Packages.</w:t>
            </w:r>
          </w:p>
          <w:p w:rsidR="00000000" w:rsidRPr="006C5A08" w:rsidP="006C5A08">
            <w:pPr>
              <w:pStyle w:val="BodyText"/>
            </w:pPr>
            <w:r w:rsidRPr="006C5A08">
              <w:t>Minor changes to performance criteria for clarity.</w:t>
            </w:r>
          </w:p>
          <w:p w:rsidR="00000000" w:rsidP="006C5A08">
            <w:pPr>
              <w:pStyle w:val="BodyText"/>
              <w:rPr>
                <w:lang w:val="en-NZ"/>
              </w:rPr>
            </w:pPr>
            <w:r w:rsidRPr="006C5A08">
              <w:t>Merging of two units for industry racin</w:t>
            </w:r>
            <w:r w:rsidRPr="006C5A08">
              <w:t>g appeals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08" w:rsidP="006C5A08">
            <w:pPr>
              <w:pStyle w:val="BodyText"/>
            </w:pPr>
            <w:r w:rsidRPr="006C5A08">
              <w:t>Equivalent unit</w:t>
            </w:r>
          </w:p>
        </w:tc>
      </w:tr>
    </w:tbl>
    <w:p w:rsidR="00000000" w:rsidRPr="006C5A08" w:rsidP="006C5A08">
      <w:pPr>
        <w:pStyle w:val="BodyText"/>
      </w:pPr>
    </w:p>
    <w:p w:rsidR="00000000" w:rsidRPr="006C5A08" w:rsidP="006C5A08">
      <w:pPr>
        <w:pStyle w:val="AllowPageBreak"/>
      </w:pPr>
    </w:p>
    <w:p w:rsidR="00000000" w:rsidRPr="006C5A08" w:rsidP="006C5A08">
      <w:pPr>
        <w:pStyle w:val="Heading1"/>
      </w:pPr>
      <w:bookmarkStart w:id="8" w:name="O_977247"/>
      <w:bookmarkEnd w:id="8"/>
      <w:r w:rsidRPr="006C5A08">
        <w:t>Links</w:t>
      </w:r>
    </w:p>
    <w:p w:rsidR="00000000" w:rsidRPr="006C5A08" w:rsidP="00B57B04">
      <w:pPr>
        <w:pStyle w:val="BodyText"/>
      </w:pPr>
      <w:r w:rsidRPr="006C5A0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E103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C5A08" w:rsidP="006C5A08"/>
    <w:sectPr w:rsidSect="006C5A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A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A08" w:rsidRPr="00B57B04" w:rsidP="00B57B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A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B04" w:rsidP="006C5A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7B04" w:rsidP="006C5A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57B04" w:rsidP="006C5A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A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B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A08" w:rsidRPr="00B57B04" w:rsidP="00B57B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A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B04" w:rsidRPr="002D2AF8" w:rsidP="006C5A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RGRCMN403 Participate in racing industry appeals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57B04" w:rsidP="006C5A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5A9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0EA5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A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A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A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A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A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A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A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A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A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A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A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A08"/>
  </w:style>
  <w:style w:type="character" w:customStyle="1" w:styleId="Heading1Char">
    <w:name w:val="Heading 1 Char"/>
    <w:basedOn w:val="DefaultParagraphFont"/>
    <w:link w:val="Heading1"/>
    <w:rsid w:val="006C5A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A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A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5A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5A08"/>
    <w:rPr>
      <w:b/>
      <w:spacing w:val="0"/>
    </w:rPr>
  </w:style>
  <w:style w:type="character" w:styleId="Emphasis">
    <w:name w:val="Emphasis"/>
    <w:basedOn w:val="DefaultParagraphFont"/>
    <w:qFormat/>
    <w:rsid w:val="006C5A08"/>
    <w:rPr>
      <w:i/>
    </w:rPr>
  </w:style>
  <w:style w:type="paragraph" w:customStyle="1" w:styleId="SuperHeading">
    <w:name w:val="SuperHeading"/>
    <w:basedOn w:val="Normal"/>
    <w:rsid w:val="006C5A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A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5A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A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A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A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A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A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A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A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A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A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A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A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A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A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5A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5A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5A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A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A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5A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5A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A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A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A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A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A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A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A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A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5A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A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A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A08"/>
  </w:style>
  <w:style w:type="paragraph" w:styleId="TableofFigures">
    <w:name w:val="table of figures"/>
    <w:basedOn w:val="Normal"/>
    <w:next w:val="Normal"/>
    <w:semiHidden/>
    <w:rsid w:val="006C5A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A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5A08"/>
    <w:rPr>
      <w:rFonts w:ascii="Wingdings" w:hAnsi="Wingdings"/>
    </w:rPr>
  </w:style>
  <w:style w:type="paragraph" w:customStyle="1" w:styleId="TableHeading">
    <w:name w:val="Table Heading"/>
    <w:basedOn w:val="HeadingBase"/>
    <w:rsid w:val="006C5A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A08"/>
    <w:rPr>
      <w:color w:val="0033CC"/>
      <w:u w:val="none"/>
    </w:rPr>
  </w:style>
  <w:style w:type="paragraph" w:customStyle="1" w:styleId="BodyTextRight">
    <w:name w:val="Body Text Right"/>
    <w:basedOn w:val="BodyText"/>
    <w:rsid w:val="006C5A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A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A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A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A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A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A08"/>
    <w:rPr>
      <w:sz w:val="32"/>
    </w:rPr>
  </w:style>
  <w:style w:type="paragraph" w:customStyle="1" w:styleId="HeadingProcedure">
    <w:name w:val="Heading Procedure"/>
    <w:basedOn w:val="HeadingBase"/>
    <w:next w:val="Normal"/>
    <w:rsid w:val="006C5A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A08"/>
    <w:pPr>
      <w:spacing w:before="60" w:after="60"/>
    </w:pPr>
  </w:style>
  <w:style w:type="paragraph" w:styleId="ListContinue">
    <w:name w:val="List Continue"/>
    <w:basedOn w:val="List"/>
    <w:rsid w:val="006C5A08"/>
    <w:pPr>
      <w:ind w:firstLine="0"/>
    </w:pPr>
  </w:style>
  <w:style w:type="paragraph" w:customStyle="1" w:styleId="ListNote">
    <w:name w:val="List Note"/>
    <w:basedOn w:val="List"/>
    <w:rsid w:val="006C5A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A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A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A08"/>
    <w:rPr>
      <w:rFonts w:ascii="Courier New" w:hAnsi="Courier New"/>
    </w:rPr>
  </w:style>
  <w:style w:type="paragraph" w:customStyle="1" w:styleId="NoteBullet">
    <w:name w:val="Note Bullet"/>
    <w:basedOn w:val="Note"/>
    <w:rsid w:val="006C5A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A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A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A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A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5A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A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A08"/>
    <w:rPr>
      <w:b/>
      <w:smallCaps/>
    </w:rPr>
  </w:style>
  <w:style w:type="paragraph" w:customStyle="1" w:styleId="TableListNumber">
    <w:name w:val="Table List Number"/>
    <w:basedOn w:val="ListNumber"/>
    <w:rsid w:val="006C5A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A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A08"/>
    <w:pPr>
      <w:numPr>
        <w:numId w:val="8"/>
      </w:numPr>
    </w:pPr>
  </w:style>
  <w:style w:type="paragraph" w:customStyle="1" w:styleId="ListAlpha2">
    <w:name w:val="List Alpha 2"/>
    <w:basedOn w:val="List2"/>
    <w:rsid w:val="006C5A08"/>
    <w:pPr>
      <w:numPr>
        <w:numId w:val="7"/>
      </w:numPr>
    </w:pPr>
  </w:style>
  <w:style w:type="paragraph" w:styleId="List2">
    <w:name w:val="List 2"/>
    <w:basedOn w:val="BodyText"/>
    <w:rsid w:val="006C5A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A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A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A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A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A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5A08"/>
    <w:pPr>
      <w:numPr>
        <w:numId w:val="3"/>
      </w:numPr>
    </w:pPr>
  </w:style>
  <w:style w:type="paragraph" w:styleId="ListContinue2">
    <w:name w:val="List Continue 2"/>
    <w:basedOn w:val="List2"/>
    <w:rsid w:val="006C5A08"/>
    <w:pPr>
      <w:ind w:firstLine="0"/>
    </w:pPr>
  </w:style>
  <w:style w:type="paragraph" w:styleId="ListContinue3">
    <w:name w:val="List Continue 3"/>
    <w:basedOn w:val="List3"/>
    <w:rsid w:val="006C5A08"/>
    <w:pPr>
      <w:ind w:left="1021" w:firstLine="0"/>
    </w:pPr>
  </w:style>
  <w:style w:type="paragraph" w:styleId="ListContinue4">
    <w:name w:val="List Continue 4"/>
    <w:basedOn w:val="List4"/>
    <w:rsid w:val="006C5A08"/>
    <w:pPr>
      <w:ind w:firstLine="0"/>
    </w:pPr>
  </w:style>
  <w:style w:type="paragraph" w:styleId="ListContinue5">
    <w:name w:val="List Continue 5"/>
    <w:basedOn w:val="List5"/>
    <w:rsid w:val="006C5A08"/>
    <w:pPr>
      <w:ind w:firstLine="0"/>
    </w:pPr>
  </w:style>
  <w:style w:type="paragraph" w:styleId="ListNumber3">
    <w:name w:val="List Number 3"/>
    <w:basedOn w:val="List3"/>
    <w:rsid w:val="006C5A08"/>
    <w:pPr>
      <w:numPr>
        <w:numId w:val="4"/>
      </w:numPr>
    </w:pPr>
  </w:style>
  <w:style w:type="paragraph" w:styleId="ListNumber4">
    <w:name w:val="List Number 4"/>
    <w:basedOn w:val="List4"/>
    <w:rsid w:val="006C5A08"/>
    <w:pPr>
      <w:numPr>
        <w:numId w:val="5"/>
      </w:numPr>
    </w:pPr>
  </w:style>
  <w:style w:type="paragraph" w:styleId="ListNumber5">
    <w:name w:val="List Number 5"/>
    <w:basedOn w:val="List5"/>
    <w:rsid w:val="006C5A08"/>
    <w:pPr>
      <w:numPr>
        <w:numId w:val="6"/>
      </w:numPr>
    </w:pPr>
  </w:style>
  <w:style w:type="paragraph" w:styleId="BlockText">
    <w:name w:val="Block Text"/>
    <w:basedOn w:val="Normal"/>
    <w:rsid w:val="006C5A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A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A08"/>
    <w:rPr>
      <w:sz w:val="16"/>
      <w:vertAlign w:val="superscript"/>
    </w:rPr>
  </w:style>
  <w:style w:type="character" w:customStyle="1" w:styleId="Symbols">
    <w:name w:val="Symbols"/>
    <w:basedOn w:val="DefaultParagraphFont"/>
    <w:rsid w:val="006C5A08"/>
    <w:rPr>
      <w:rFonts w:ascii="Symbol" w:hAnsi="Symbol"/>
    </w:rPr>
  </w:style>
  <w:style w:type="character" w:customStyle="1" w:styleId="MenuOptions">
    <w:name w:val="Menu Options"/>
    <w:basedOn w:val="DefaultParagraphFont"/>
    <w:rsid w:val="006C5A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A08"/>
    <w:rPr>
      <w:b/>
    </w:rPr>
  </w:style>
  <w:style w:type="character" w:customStyle="1" w:styleId="Underlined">
    <w:name w:val="Underlined"/>
    <w:basedOn w:val="DefaultParagraphFont"/>
    <w:rsid w:val="006C5A08"/>
    <w:rPr>
      <w:u w:val="single"/>
    </w:rPr>
  </w:style>
  <w:style w:type="paragraph" w:customStyle="1" w:styleId="TableBodyTextRight">
    <w:name w:val="Table Body Text Right"/>
    <w:basedOn w:val="TableBodyText"/>
    <w:rsid w:val="006C5A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A08"/>
    <w:rPr>
      <w:sz w:val="18"/>
    </w:rPr>
  </w:style>
  <w:style w:type="paragraph" w:customStyle="1" w:styleId="BodySmallRight">
    <w:name w:val="Body Small Right"/>
    <w:basedOn w:val="BodyTextRight"/>
    <w:rsid w:val="006C5A08"/>
    <w:rPr>
      <w:sz w:val="18"/>
      <w:szCs w:val="18"/>
    </w:rPr>
  </w:style>
  <w:style w:type="paragraph" w:customStyle="1" w:styleId="MarginEdition">
    <w:name w:val="Margin Edition"/>
    <w:basedOn w:val="MarginNote"/>
    <w:rsid w:val="006C5A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A08"/>
    <w:rPr>
      <w:sz w:val="2"/>
      <w:szCs w:val="2"/>
    </w:rPr>
  </w:style>
  <w:style w:type="character" w:customStyle="1" w:styleId="Small">
    <w:name w:val="Small"/>
    <w:basedOn w:val="DefaultParagraphFont"/>
    <w:rsid w:val="006C5A08"/>
    <w:rPr>
      <w:sz w:val="16"/>
    </w:rPr>
  </w:style>
  <w:style w:type="paragraph" w:customStyle="1" w:styleId="WideTable">
    <w:name w:val="Wide Table"/>
    <w:basedOn w:val="Normal"/>
    <w:rsid w:val="006C5A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A08"/>
  </w:style>
  <w:style w:type="paragraph" w:styleId="Quote">
    <w:name w:val="Quote"/>
    <w:basedOn w:val="Heading1"/>
    <w:link w:val="QuoteChar"/>
    <w:qFormat/>
    <w:rsid w:val="006C5A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A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A08"/>
    <w:pPr>
      <w:pageBreakBefore/>
    </w:pPr>
  </w:style>
  <w:style w:type="paragraph" w:customStyle="1" w:styleId="Border">
    <w:name w:val="Border"/>
    <w:basedOn w:val="Normal"/>
    <w:qFormat/>
    <w:rsid w:val="006C5A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A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A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A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A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A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A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A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A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A08"/>
    <w:rPr>
      <w:u w:val="single"/>
    </w:rPr>
  </w:style>
  <w:style w:type="character" w:customStyle="1" w:styleId="BoldandItalics">
    <w:name w:val="Bold and Italics"/>
    <w:qFormat/>
    <w:rsid w:val="006C5A08"/>
    <w:rPr>
      <w:b/>
      <w:i/>
      <w:u w:val="none"/>
    </w:rPr>
  </w:style>
  <w:style w:type="paragraph" w:styleId="BalloonText">
    <w:name w:val="Balloon Text"/>
    <w:basedOn w:val="Normal"/>
    <w:link w:val="BalloonTextChar"/>
    <w:rsid w:val="006C5A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A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A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A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A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A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A08"/>
    <w:pPr>
      <w:spacing w:before="0" w:after="0"/>
    </w:pPr>
  </w:style>
  <w:style w:type="paragraph" w:customStyle="1" w:styleId="BodyTextBold">
    <w:name w:val="Body Text Bold"/>
    <w:basedOn w:val="BodyText"/>
    <w:qFormat/>
    <w:rsid w:val="006C5A08"/>
    <w:rPr>
      <w:b/>
    </w:rPr>
  </w:style>
  <w:style w:type="character" w:styleId="Hyperlink">
    <w:name w:val="Hyperlink"/>
    <w:basedOn w:val="DefaultParagraphFont"/>
    <w:uiPriority w:val="99"/>
    <w:unhideWhenUsed/>
    <w:rsid w:val="00B57B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3508</Characters>
  <Application>Microsoft Office Word</Application>
  <DocSecurity>0</DocSecurity>
  <Lines>152</Lines>
  <Paragraphs>86</Paragraphs>
  <ScaleCrop>false</ScaleCrop>
  <Company>Author-it Software Corporation Ltd.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RGRCMN403 Participate in racing industry appeals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2022-02-25T07:02:00Z</dcterms:created>
  <dcterms:modified xsi:type="dcterms:W3CDTF">2022-02-25T07:02:00Z</dcterms:modified>
</cp:coreProperties>
</file>