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6B6" w:rsidP="00143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RGRCMN403 Participate in racing industry appeals</w:t>
      </w:r>
      <w:r>
        <w:fldChar w:fldCharType="end"/>
      </w:r>
    </w:p>
    <w:p w:rsidR="001436B6" w:rsidP="001436B6">
      <w:pPr>
        <w:pStyle w:val="Version"/>
        <w:sectPr w:rsidSect="00425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12B" w:rsidP="0042512B">
      <w:pPr>
        <w:pStyle w:val="SuperHeading"/>
      </w:pPr>
      <w:r w:rsidRPr="0042512B">
        <w:t>Assessment Requirements for RGRCMN403 Participate in racing industry appeals</w:t>
      </w:r>
    </w:p>
    <w:p w:rsidR="00000000" w:rsidRPr="0042512B" w:rsidP="0042512B">
      <w:pPr>
        <w:pStyle w:val="Heading1"/>
      </w:pPr>
      <w:bookmarkStart w:id="1" w:name="O_977249"/>
      <w:bookmarkEnd w:id="1"/>
      <w:r w:rsidRPr="004251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2B" w:rsidP="0042512B">
            <w:pPr>
              <w:pStyle w:val="BodyText"/>
            </w:pPr>
            <w:r w:rsidRPr="004251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2B">
            <w:pPr>
              <w:pStyle w:val="BodyText"/>
              <w:rPr>
                <w:lang w:val="en-NZ"/>
              </w:rPr>
            </w:pPr>
            <w:r w:rsidRPr="0042512B">
              <w:rPr>
                <w:rStyle w:val="SpecialBold"/>
              </w:rPr>
              <w:t>Comments</w:t>
            </w:r>
          </w:p>
        </w:tc>
      </w:tr>
      <w:tr w:rsidTr="0042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12B">
            <w:pPr>
              <w:pStyle w:val="BodyText"/>
              <w:rPr>
                <w:lang w:val="en-NZ"/>
              </w:rPr>
            </w:pPr>
            <w:r w:rsidRPr="004251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12B" w:rsidP="0042512B">
            <w:pPr>
              <w:pStyle w:val="BodyText"/>
            </w:pPr>
            <w:r w:rsidRPr="0042512B">
              <w:t>This version released with RGR Racing and Breeding Training Package Version 2.0.</w:t>
            </w:r>
          </w:p>
        </w:tc>
      </w:tr>
    </w:tbl>
    <w:p w:rsidR="00000000" w:rsidRPr="0042512B" w:rsidP="0042512B">
      <w:pPr>
        <w:pStyle w:val="BodyText"/>
      </w:pPr>
    </w:p>
    <w:p w:rsidR="00000000" w:rsidRPr="0042512B" w:rsidP="0042512B">
      <w:pPr>
        <w:pStyle w:val="AllowPageBreak"/>
      </w:pPr>
    </w:p>
    <w:p w:rsidR="00000000" w:rsidRPr="0042512B" w:rsidP="0042512B">
      <w:pPr>
        <w:pStyle w:val="Heading1"/>
      </w:pPr>
      <w:bookmarkStart w:id="2" w:name="O_977252"/>
      <w:bookmarkEnd w:id="2"/>
      <w:r w:rsidRPr="0042512B">
        <w:t>Performance Evidence</w:t>
      </w:r>
    </w:p>
    <w:p w:rsidR="00000000" w:rsidRPr="0042512B" w:rsidP="001436B6">
      <w:pPr>
        <w:pStyle w:val="BodyText"/>
      </w:pPr>
      <w:r w:rsidRPr="0042512B">
        <w:t xml:space="preserve">An individual demonstrating competency in this unit must satisfy all of the elements and performance criteria of this unit. </w:t>
      </w:r>
    </w:p>
    <w:p w:rsidR="00000000" w:rsidRPr="0042512B" w:rsidP="001436B6">
      <w:pPr>
        <w:pStyle w:val="BodyText"/>
      </w:pPr>
      <w:r w:rsidRPr="0042512B">
        <w:t>There must be evidence that, on at least two occasions, the individual has:</w:t>
      </w:r>
    </w:p>
    <w:p w:rsidR="00000000" w:rsidRPr="0042512B" w:rsidP="0042512B">
      <w:pPr>
        <w:pStyle w:val="ListBullet"/>
      </w:pPr>
      <w:r w:rsidRPr="0042512B">
        <w:t>conducted research and investigat</w:t>
      </w:r>
      <w:r w:rsidRPr="0042512B">
        <w:t>ed the opportunity and right to appeal a racing industry decision</w:t>
      </w:r>
    </w:p>
    <w:p w:rsidR="00000000" w:rsidRPr="0042512B" w:rsidP="0042512B">
      <w:pPr>
        <w:pStyle w:val="ListBullet"/>
      </w:pPr>
      <w:r w:rsidRPr="0042512B">
        <w:t xml:space="preserve">prepared documentation to lodge an appeal </w:t>
      </w:r>
    </w:p>
    <w:p w:rsidR="00000000" w:rsidRPr="0042512B" w:rsidP="0042512B">
      <w:pPr>
        <w:pStyle w:val="ListBullet"/>
      </w:pPr>
      <w:r w:rsidRPr="0042512B">
        <w:t xml:space="preserve">collected evidence to support reasons for appeal </w:t>
      </w:r>
    </w:p>
    <w:p w:rsidR="00000000" w:rsidRPr="0042512B" w:rsidP="0042512B">
      <w:pPr>
        <w:pStyle w:val="ListBullet"/>
      </w:pPr>
      <w:r w:rsidRPr="0042512B">
        <w:t>presented at a racing a</w:t>
      </w:r>
      <w:r w:rsidRPr="0042512B">
        <w:t>ppeal forum, meeting expectations for personal presentation and communication of relevant information.</w:t>
      </w:r>
    </w:p>
    <w:p w:rsidR="00000000" w:rsidRPr="0042512B" w:rsidP="0042512B">
      <w:pPr>
        <w:pStyle w:val="AllowPageBreak"/>
      </w:pPr>
    </w:p>
    <w:p w:rsidR="00000000" w:rsidRPr="0042512B" w:rsidP="0042512B">
      <w:pPr>
        <w:pStyle w:val="Heading1"/>
      </w:pPr>
      <w:bookmarkStart w:id="3" w:name="O_977251"/>
      <w:bookmarkEnd w:id="3"/>
      <w:r w:rsidRPr="0042512B">
        <w:t>Knowledge Evidence</w:t>
      </w:r>
    </w:p>
    <w:p w:rsidR="00000000" w:rsidRPr="0042512B" w:rsidP="001436B6">
      <w:pPr>
        <w:pStyle w:val="BodyText"/>
      </w:pPr>
      <w:r w:rsidRPr="0042512B">
        <w:t>An individual must be able to demonstrate the knowledge required to perform the tasks outlined in the elements and pe</w:t>
      </w:r>
      <w:r w:rsidRPr="0042512B">
        <w:t>rformance criteria of this unit. This includes knowledge of:</w:t>
      </w:r>
    </w:p>
    <w:p w:rsidR="00000000" w:rsidRPr="0042512B" w:rsidP="0042512B">
      <w:pPr>
        <w:pStyle w:val="ListBullet"/>
      </w:pPr>
      <w:r w:rsidRPr="0042512B">
        <w:t>relevant rules of racing relating to reason for appeal</w:t>
      </w:r>
    </w:p>
    <w:p w:rsidR="00000000" w:rsidRPr="0042512B" w:rsidP="0042512B">
      <w:pPr>
        <w:pStyle w:val="ListBullet"/>
      </w:pPr>
      <w:r w:rsidRPr="0042512B">
        <w:t>methods to research appeal situations</w:t>
      </w:r>
    </w:p>
    <w:p w:rsidR="00000000" w:rsidRPr="0042512B" w:rsidP="0042512B">
      <w:pPr>
        <w:pStyle w:val="ListBullet"/>
      </w:pPr>
      <w:r w:rsidRPr="0042512B">
        <w:t>appeals processes and procedures, including:</w:t>
      </w:r>
    </w:p>
    <w:p w:rsidR="00000000" w:rsidRPr="0042512B" w:rsidP="0042512B">
      <w:pPr>
        <w:pStyle w:val="ListBullet2"/>
      </w:pPr>
      <w:r w:rsidRPr="0042512B">
        <w:t>rights of individuals to lodge an appeal</w:t>
      </w:r>
    </w:p>
    <w:p w:rsidR="00000000" w:rsidRPr="0042512B" w:rsidP="0042512B">
      <w:pPr>
        <w:pStyle w:val="ListBullet2"/>
      </w:pPr>
      <w:r w:rsidRPr="0042512B">
        <w:t>rules of racin</w:t>
      </w:r>
      <w:r w:rsidRPr="0042512B">
        <w:t>g and specified timeframes for appeals</w:t>
      </w:r>
    </w:p>
    <w:p w:rsidR="00000000" w:rsidRPr="0042512B" w:rsidP="0042512B">
      <w:pPr>
        <w:pStyle w:val="ListBullet2"/>
      </w:pPr>
      <w:r w:rsidRPr="0042512B">
        <w:t>systems for appeals in different racing sectors</w:t>
      </w:r>
    </w:p>
    <w:p w:rsidR="00000000" w:rsidRPr="0042512B" w:rsidP="0042512B">
      <w:pPr>
        <w:pStyle w:val="ListBullet2"/>
      </w:pPr>
      <w:r w:rsidRPr="0042512B">
        <w:t>application for stay of proceedings timeframe</w:t>
      </w:r>
    </w:p>
    <w:p w:rsidR="00000000" w:rsidRPr="0042512B" w:rsidP="0042512B">
      <w:pPr>
        <w:pStyle w:val="ListBullet2"/>
      </w:pPr>
      <w:r w:rsidRPr="0042512B">
        <w:t>costs</w:t>
      </w:r>
    </w:p>
    <w:p w:rsidR="00000000" w:rsidRPr="0042512B" w:rsidP="0042512B">
      <w:pPr>
        <w:pStyle w:val="ListBullet"/>
      </w:pPr>
      <w:r w:rsidRPr="0042512B">
        <w:t>types of evidence considered relevant to support an appeal, including:</w:t>
      </w:r>
    </w:p>
    <w:p w:rsidR="00000000" w:rsidRPr="0042512B" w:rsidP="0042512B">
      <w:pPr>
        <w:pStyle w:val="ListBullet2"/>
      </w:pPr>
      <w:r w:rsidRPr="0042512B">
        <w:t>betting sheets and fluctuations</w:t>
      </w:r>
    </w:p>
    <w:p w:rsidR="00000000" w:rsidRPr="0042512B" w:rsidP="0042512B">
      <w:pPr>
        <w:pStyle w:val="ListBullet2"/>
      </w:pPr>
      <w:r w:rsidRPr="0042512B">
        <w:t>inquiry transcripts</w:t>
      </w:r>
    </w:p>
    <w:p w:rsidR="00000000" w:rsidRPr="0042512B" w:rsidP="0042512B">
      <w:pPr>
        <w:pStyle w:val="ListBullet2"/>
      </w:pPr>
      <w:r w:rsidRPr="0042512B">
        <w:t>stewards</w:t>
      </w:r>
      <w:r>
        <w:t>’</w:t>
      </w:r>
      <w:r w:rsidRPr="0042512B">
        <w:t xml:space="preserve"> reports</w:t>
      </w:r>
    </w:p>
    <w:p w:rsidR="00000000" w:rsidRPr="0042512B" w:rsidP="0042512B">
      <w:pPr>
        <w:pStyle w:val="ListBullet2"/>
      </w:pPr>
      <w:r w:rsidRPr="0042512B">
        <w:t>swab materials</w:t>
      </w:r>
    </w:p>
    <w:p w:rsidR="00000000" w:rsidRPr="0042512B" w:rsidP="0042512B">
      <w:pPr>
        <w:pStyle w:val="ListBullet2"/>
      </w:pPr>
      <w:r w:rsidRPr="0042512B">
        <w:t>videos</w:t>
      </w:r>
    </w:p>
    <w:p w:rsidR="00000000" w:rsidRPr="0042512B" w:rsidP="0042512B">
      <w:pPr>
        <w:pStyle w:val="ListBullet"/>
      </w:pPr>
      <w:r w:rsidRPr="0042512B">
        <w:t>presenting at an appeal, including:</w:t>
      </w:r>
    </w:p>
    <w:p w:rsidR="00000000" w:rsidRPr="0042512B" w:rsidP="0042512B">
      <w:pPr>
        <w:pStyle w:val="ListBullet2"/>
      </w:pPr>
      <w:r w:rsidRPr="0042512B">
        <w:t>personal grooming</w:t>
      </w:r>
    </w:p>
    <w:p w:rsidR="00000000" w:rsidRPr="0042512B" w:rsidP="0042512B">
      <w:pPr>
        <w:pStyle w:val="ListBullet2"/>
      </w:pPr>
      <w:r w:rsidRPr="0042512B">
        <w:t>presentation requirements</w:t>
      </w:r>
    </w:p>
    <w:p w:rsidR="00000000" w:rsidRPr="0042512B" w:rsidP="0042512B">
      <w:pPr>
        <w:pStyle w:val="ListBullet2"/>
      </w:pPr>
      <w:r w:rsidRPr="0042512B">
        <w:t>protocols and procedures for communicating with stewards and appeal panel members</w:t>
      </w:r>
    </w:p>
    <w:p w:rsidR="00000000" w:rsidRPr="0042512B" w:rsidP="0042512B">
      <w:pPr>
        <w:pStyle w:val="ListBullet"/>
      </w:pPr>
      <w:r w:rsidRPr="0042512B">
        <w:t>the role of stewards in an appe</w:t>
      </w:r>
      <w:r w:rsidRPr="0042512B">
        <w:t>al, including:</w:t>
      </w:r>
    </w:p>
    <w:p w:rsidR="00000000" w:rsidRPr="0042512B" w:rsidP="0042512B">
      <w:pPr>
        <w:pStyle w:val="ListBullet2"/>
      </w:pPr>
      <w:r w:rsidRPr="0042512B">
        <w:t>stewards</w:t>
      </w:r>
      <w:r>
        <w:t>’</w:t>
      </w:r>
      <w:r w:rsidRPr="0042512B">
        <w:t xml:space="preserve"> rights and obligations </w:t>
      </w:r>
    </w:p>
    <w:p w:rsidR="00000000" w:rsidRPr="0042512B" w:rsidP="0042512B">
      <w:pPr>
        <w:pStyle w:val="ListBullet2"/>
      </w:pPr>
      <w:r w:rsidRPr="0042512B">
        <w:t>conducting an investigation</w:t>
      </w:r>
    </w:p>
    <w:p w:rsidR="00000000" w:rsidRPr="0042512B" w:rsidP="0042512B">
      <w:pPr>
        <w:pStyle w:val="ListBullet2"/>
      </w:pPr>
      <w:r w:rsidRPr="0042512B">
        <w:t>hearing an inquiry</w:t>
      </w:r>
    </w:p>
    <w:p w:rsidR="00000000" w:rsidRPr="0042512B" w:rsidP="0042512B">
      <w:pPr>
        <w:pStyle w:val="ListBullet"/>
      </w:pPr>
      <w:r w:rsidRPr="0042512B">
        <w:t>determining a resolution.</w:t>
      </w:r>
    </w:p>
    <w:p w:rsidR="00000000" w:rsidRPr="0042512B" w:rsidP="0042512B">
      <w:pPr>
        <w:pStyle w:val="AllowPageBreak"/>
      </w:pPr>
    </w:p>
    <w:p w:rsidR="00000000" w:rsidRPr="0042512B" w:rsidP="0042512B">
      <w:pPr>
        <w:pStyle w:val="Heading1"/>
      </w:pPr>
      <w:bookmarkStart w:id="4" w:name="O_977250"/>
      <w:bookmarkEnd w:id="4"/>
      <w:r w:rsidRPr="0042512B">
        <w:t>Assessment Conditions</w:t>
      </w:r>
    </w:p>
    <w:p w:rsidR="00000000" w:rsidRPr="0042512B" w:rsidP="001436B6">
      <w:pPr>
        <w:pStyle w:val="BodyText"/>
      </w:pPr>
      <w:r w:rsidRPr="0042512B">
        <w:t xml:space="preserve">Assessment of skills must take place under the following conditions: </w:t>
      </w:r>
    </w:p>
    <w:p w:rsidR="00000000" w:rsidRPr="0042512B" w:rsidP="0042512B">
      <w:pPr>
        <w:pStyle w:val="ListBullet"/>
      </w:pPr>
      <w:r w:rsidRPr="0042512B">
        <w:t>physical conditions:</w:t>
      </w:r>
    </w:p>
    <w:p w:rsidR="00000000" w:rsidRPr="0042512B" w:rsidP="0042512B">
      <w:pPr>
        <w:pStyle w:val="ListBullet2"/>
      </w:pPr>
      <w:r w:rsidRPr="0042512B">
        <w:t>relevant racing sector site or an environment that accurately represents workplace conditions</w:t>
      </w:r>
    </w:p>
    <w:p w:rsidR="00000000" w:rsidRPr="0042512B" w:rsidP="0042512B">
      <w:pPr>
        <w:pStyle w:val="ListBullet"/>
      </w:pPr>
      <w:r w:rsidRPr="0042512B">
        <w:t>resources, equipment and materials:</w:t>
      </w:r>
    </w:p>
    <w:p w:rsidR="00000000" w:rsidRPr="0042512B" w:rsidP="0042512B">
      <w:pPr>
        <w:pStyle w:val="ListBullet2"/>
      </w:pPr>
      <w:r w:rsidRPr="0042512B">
        <w:t>appeals forms</w:t>
      </w:r>
    </w:p>
    <w:p w:rsidR="00000000" w:rsidRPr="0042512B" w:rsidP="0042512B">
      <w:pPr>
        <w:pStyle w:val="ListBullet2"/>
      </w:pPr>
      <w:r w:rsidRPr="0042512B">
        <w:t>access to an appeals situation</w:t>
      </w:r>
    </w:p>
    <w:p w:rsidR="00000000" w:rsidRPr="0042512B" w:rsidP="0042512B">
      <w:pPr>
        <w:pStyle w:val="ListBullet2"/>
      </w:pPr>
      <w:r w:rsidRPr="0042512B">
        <w:t>opportunity to participate in an appeals process</w:t>
      </w:r>
    </w:p>
    <w:p w:rsidR="00000000" w:rsidRPr="0042512B" w:rsidP="0042512B">
      <w:pPr>
        <w:pStyle w:val="ListBullet"/>
      </w:pPr>
      <w:r w:rsidRPr="0042512B">
        <w:t>specifications:</w:t>
      </w:r>
    </w:p>
    <w:p w:rsidR="00000000" w:rsidRPr="0042512B" w:rsidP="0042512B">
      <w:pPr>
        <w:pStyle w:val="ListBullet2"/>
      </w:pPr>
      <w:r w:rsidRPr="0042512B">
        <w:t>work instruc</w:t>
      </w:r>
      <w:r w:rsidRPr="0042512B">
        <w:t>tions and related documentation</w:t>
      </w:r>
    </w:p>
    <w:p w:rsidR="00000000" w:rsidRPr="0042512B" w:rsidP="0042512B">
      <w:pPr>
        <w:pStyle w:val="ListBullet2"/>
      </w:pPr>
      <w:r w:rsidRPr="0042512B">
        <w:t>relevant regulations, policies and procedures</w:t>
      </w:r>
    </w:p>
    <w:p w:rsidR="00000000" w:rsidRPr="0042512B" w:rsidP="0042512B">
      <w:pPr>
        <w:pStyle w:val="ListBullet2"/>
      </w:pPr>
      <w:r w:rsidRPr="0042512B">
        <w:t>rules of racing.</w:t>
      </w:r>
    </w:p>
    <w:p w:rsidR="00000000" w:rsidRPr="0042512B" w:rsidP="0042512B">
      <w:pPr>
        <w:pStyle w:val="BodyText"/>
      </w:pPr>
    </w:p>
    <w:p w:rsidR="00000000" w:rsidRPr="0042512B" w:rsidP="001436B6">
      <w:pPr>
        <w:pStyle w:val="BodyText"/>
      </w:pPr>
      <w:r w:rsidRPr="0042512B">
        <w:t>Assessors of this unit must satisfy the requirements for assessors in applicable vocational education and training legislation, frameworks and/or standards.</w:t>
      </w:r>
    </w:p>
    <w:p w:rsidR="00000000" w:rsidRPr="0042512B" w:rsidP="0042512B">
      <w:pPr>
        <w:pStyle w:val="Heading1"/>
      </w:pPr>
      <w:bookmarkStart w:id="5" w:name="O_977248"/>
      <w:bookmarkEnd w:id="5"/>
      <w:r w:rsidRPr="0042512B">
        <w:t>Links</w:t>
      </w:r>
    </w:p>
    <w:p w:rsidR="00000000" w:rsidRPr="0042512B" w:rsidP="001436B6">
      <w:pPr>
        <w:pStyle w:val="BodyText"/>
      </w:pPr>
      <w:r w:rsidRPr="0042512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324C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2512B" w:rsidP="0042512B"/>
    <w:sectPr w:rsidSect="00425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2B" w:rsidRPr="001436B6" w:rsidP="00143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B6" w:rsidP="0042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6B6" w:rsidP="0042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36B6" w:rsidP="00425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12B" w:rsidRPr="001436B6" w:rsidP="00143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B6" w:rsidRPr="002D2AF8" w:rsidP="0042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RGRCMN403 Participate in racing industry appeals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436B6" w:rsidP="00425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5EE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CC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80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12B"/>
  </w:style>
  <w:style w:type="character" w:customStyle="1" w:styleId="Heading1Char">
    <w:name w:val="Heading 1 Char"/>
    <w:basedOn w:val="DefaultParagraphFont"/>
    <w:link w:val="Heading1"/>
    <w:rsid w:val="00425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1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12B"/>
    <w:rPr>
      <w:b/>
      <w:spacing w:val="0"/>
    </w:rPr>
  </w:style>
  <w:style w:type="paragraph" w:styleId="ListBullet2">
    <w:name w:val="List Bullet 2"/>
    <w:basedOn w:val="List2"/>
    <w:rsid w:val="004251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12B"/>
    <w:rPr>
      <w:i/>
    </w:rPr>
  </w:style>
  <w:style w:type="paragraph" w:styleId="Caption">
    <w:name w:val="caption"/>
    <w:basedOn w:val="BodyText"/>
    <w:next w:val="Normal"/>
    <w:qFormat/>
    <w:rsid w:val="00425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12B"/>
  </w:style>
  <w:style w:type="paragraph" w:styleId="TableofFigures">
    <w:name w:val="table of figures"/>
    <w:basedOn w:val="Normal"/>
    <w:next w:val="Normal"/>
    <w:semiHidden/>
    <w:rsid w:val="00425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12B"/>
    <w:rPr>
      <w:rFonts w:ascii="Wingdings" w:hAnsi="Wingdings"/>
    </w:rPr>
  </w:style>
  <w:style w:type="paragraph" w:customStyle="1" w:styleId="TableHeading">
    <w:name w:val="Table Heading"/>
    <w:basedOn w:val="HeadingBase"/>
    <w:rsid w:val="00425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12B"/>
    <w:rPr>
      <w:color w:val="0033CC"/>
      <w:u w:val="none"/>
    </w:rPr>
  </w:style>
  <w:style w:type="paragraph" w:customStyle="1" w:styleId="BodyTextRight">
    <w:name w:val="Body Text Right"/>
    <w:basedOn w:val="BodyText"/>
    <w:rsid w:val="00425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12B"/>
    <w:rPr>
      <w:sz w:val="32"/>
    </w:rPr>
  </w:style>
  <w:style w:type="paragraph" w:customStyle="1" w:styleId="HeadingProcedure">
    <w:name w:val="Heading Procedure"/>
    <w:basedOn w:val="HeadingBase"/>
    <w:next w:val="Normal"/>
    <w:rsid w:val="00425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12B"/>
    <w:pPr>
      <w:spacing w:before="60" w:after="60"/>
    </w:pPr>
  </w:style>
  <w:style w:type="paragraph" w:styleId="ListContinue">
    <w:name w:val="List Continue"/>
    <w:basedOn w:val="List"/>
    <w:rsid w:val="0042512B"/>
    <w:pPr>
      <w:ind w:firstLine="0"/>
    </w:pPr>
  </w:style>
  <w:style w:type="paragraph" w:customStyle="1" w:styleId="ListNote">
    <w:name w:val="List Note"/>
    <w:basedOn w:val="List"/>
    <w:rsid w:val="00425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12B"/>
    <w:rPr>
      <w:rFonts w:ascii="Courier New" w:hAnsi="Courier New"/>
    </w:rPr>
  </w:style>
  <w:style w:type="paragraph" w:customStyle="1" w:styleId="NoteBullet">
    <w:name w:val="Note Bullet"/>
    <w:basedOn w:val="Note"/>
    <w:rsid w:val="00425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12B"/>
    <w:rPr>
      <w:b/>
      <w:smallCaps/>
    </w:rPr>
  </w:style>
  <w:style w:type="paragraph" w:customStyle="1" w:styleId="TableListNumber">
    <w:name w:val="Table List Number"/>
    <w:basedOn w:val="ListNumber"/>
    <w:rsid w:val="00425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12B"/>
    <w:pPr>
      <w:numPr>
        <w:numId w:val="9"/>
      </w:numPr>
    </w:pPr>
  </w:style>
  <w:style w:type="paragraph" w:customStyle="1" w:styleId="ListAlpha2">
    <w:name w:val="List Alpha 2"/>
    <w:basedOn w:val="List2"/>
    <w:rsid w:val="0042512B"/>
    <w:pPr>
      <w:numPr>
        <w:numId w:val="8"/>
      </w:numPr>
    </w:pPr>
  </w:style>
  <w:style w:type="paragraph" w:styleId="List2">
    <w:name w:val="List 2"/>
    <w:basedOn w:val="BodyText"/>
    <w:rsid w:val="00425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12B"/>
    <w:pPr>
      <w:numPr>
        <w:numId w:val="4"/>
      </w:numPr>
    </w:pPr>
  </w:style>
  <w:style w:type="paragraph" w:styleId="ListContinue2">
    <w:name w:val="List Continue 2"/>
    <w:basedOn w:val="List2"/>
    <w:rsid w:val="0042512B"/>
    <w:pPr>
      <w:ind w:firstLine="0"/>
    </w:pPr>
  </w:style>
  <w:style w:type="paragraph" w:styleId="ListContinue3">
    <w:name w:val="List Continue 3"/>
    <w:basedOn w:val="List3"/>
    <w:rsid w:val="0042512B"/>
    <w:pPr>
      <w:ind w:left="1021" w:firstLine="0"/>
    </w:pPr>
  </w:style>
  <w:style w:type="paragraph" w:styleId="ListContinue4">
    <w:name w:val="List Continue 4"/>
    <w:basedOn w:val="List4"/>
    <w:rsid w:val="0042512B"/>
    <w:pPr>
      <w:ind w:firstLine="0"/>
    </w:pPr>
  </w:style>
  <w:style w:type="paragraph" w:styleId="ListContinue5">
    <w:name w:val="List Continue 5"/>
    <w:basedOn w:val="List5"/>
    <w:rsid w:val="0042512B"/>
    <w:pPr>
      <w:ind w:firstLine="0"/>
    </w:pPr>
  </w:style>
  <w:style w:type="paragraph" w:styleId="ListNumber3">
    <w:name w:val="List Number 3"/>
    <w:basedOn w:val="List3"/>
    <w:rsid w:val="0042512B"/>
    <w:pPr>
      <w:numPr>
        <w:numId w:val="5"/>
      </w:numPr>
    </w:pPr>
  </w:style>
  <w:style w:type="paragraph" w:styleId="ListNumber4">
    <w:name w:val="List Number 4"/>
    <w:basedOn w:val="List4"/>
    <w:rsid w:val="0042512B"/>
    <w:pPr>
      <w:numPr>
        <w:numId w:val="6"/>
      </w:numPr>
    </w:pPr>
  </w:style>
  <w:style w:type="paragraph" w:styleId="ListNumber5">
    <w:name w:val="List Number 5"/>
    <w:basedOn w:val="List5"/>
    <w:rsid w:val="0042512B"/>
    <w:pPr>
      <w:numPr>
        <w:numId w:val="7"/>
      </w:numPr>
    </w:pPr>
  </w:style>
  <w:style w:type="paragraph" w:styleId="BlockText">
    <w:name w:val="Block Text"/>
    <w:basedOn w:val="Normal"/>
    <w:rsid w:val="00425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12B"/>
    <w:rPr>
      <w:sz w:val="16"/>
      <w:vertAlign w:val="superscript"/>
    </w:rPr>
  </w:style>
  <w:style w:type="character" w:customStyle="1" w:styleId="Symbols">
    <w:name w:val="Symbols"/>
    <w:basedOn w:val="DefaultParagraphFont"/>
    <w:rsid w:val="0042512B"/>
    <w:rPr>
      <w:rFonts w:ascii="Symbol" w:hAnsi="Symbol"/>
    </w:rPr>
  </w:style>
  <w:style w:type="character" w:customStyle="1" w:styleId="MenuOptions">
    <w:name w:val="Menu Options"/>
    <w:basedOn w:val="DefaultParagraphFont"/>
    <w:rsid w:val="00425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12B"/>
    <w:rPr>
      <w:b/>
    </w:rPr>
  </w:style>
  <w:style w:type="character" w:customStyle="1" w:styleId="Underlined">
    <w:name w:val="Underlined"/>
    <w:basedOn w:val="DefaultParagraphFont"/>
    <w:rsid w:val="0042512B"/>
    <w:rPr>
      <w:u w:val="single"/>
    </w:rPr>
  </w:style>
  <w:style w:type="paragraph" w:customStyle="1" w:styleId="TableBodyTextRight">
    <w:name w:val="Table Body Text Right"/>
    <w:basedOn w:val="TableBodyText"/>
    <w:rsid w:val="00425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12B"/>
    <w:rPr>
      <w:sz w:val="18"/>
    </w:rPr>
  </w:style>
  <w:style w:type="paragraph" w:customStyle="1" w:styleId="BodySmallRight">
    <w:name w:val="Body Small Right"/>
    <w:basedOn w:val="BodyTextRight"/>
    <w:rsid w:val="0042512B"/>
    <w:rPr>
      <w:sz w:val="18"/>
      <w:szCs w:val="18"/>
    </w:rPr>
  </w:style>
  <w:style w:type="paragraph" w:customStyle="1" w:styleId="MarginEdition">
    <w:name w:val="Margin Edition"/>
    <w:basedOn w:val="MarginNote"/>
    <w:rsid w:val="00425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12B"/>
    <w:rPr>
      <w:sz w:val="2"/>
      <w:szCs w:val="2"/>
    </w:rPr>
  </w:style>
  <w:style w:type="character" w:customStyle="1" w:styleId="Small">
    <w:name w:val="Small"/>
    <w:basedOn w:val="DefaultParagraphFont"/>
    <w:rsid w:val="0042512B"/>
    <w:rPr>
      <w:sz w:val="16"/>
    </w:rPr>
  </w:style>
  <w:style w:type="paragraph" w:customStyle="1" w:styleId="WideTable">
    <w:name w:val="Wide Table"/>
    <w:basedOn w:val="Normal"/>
    <w:rsid w:val="00425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12B"/>
  </w:style>
  <w:style w:type="paragraph" w:styleId="Quote">
    <w:name w:val="Quote"/>
    <w:basedOn w:val="Heading1"/>
    <w:link w:val="QuoteChar"/>
    <w:qFormat/>
    <w:rsid w:val="00425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12B"/>
    <w:pPr>
      <w:pageBreakBefore/>
    </w:pPr>
  </w:style>
  <w:style w:type="paragraph" w:customStyle="1" w:styleId="Border">
    <w:name w:val="Border"/>
    <w:basedOn w:val="Normal"/>
    <w:qFormat/>
    <w:rsid w:val="00425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12B"/>
    <w:rPr>
      <w:u w:val="single"/>
    </w:rPr>
  </w:style>
  <w:style w:type="character" w:customStyle="1" w:styleId="BoldandItalics">
    <w:name w:val="Bold and Italics"/>
    <w:qFormat/>
    <w:rsid w:val="0042512B"/>
    <w:rPr>
      <w:b/>
      <w:i/>
      <w:u w:val="none"/>
    </w:rPr>
  </w:style>
  <w:style w:type="paragraph" w:styleId="BalloonText">
    <w:name w:val="Balloon Text"/>
    <w:basedOn w:val="Normal"/>
    <w:link w:val="BalloonTextChar"/>
    <w:rsid w:val="0042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12B"/>
    <w:pPr>
      <w:spacing w:before="0" w:after="0"/>
    </w:pPr>
  </w:style>
  <w:style w:type="paragraph" w:customStyle="1" w:styleId="BodyTextBold">
    <w:name w:val="Body Text Bold"/>
    <w:basedOn w:val="BodyText"/>
    <w:qFormat/>
    <w:rsid w:val="0042512B"/>
    <w:rPr>
      <w:b/>
    </w:rPr>
  </w:style>
  <w:style w:type="character" w:styleId="Hyperlink">
    <w:name w:val="Hyperlink"/>
    <w:basedOn w:val="DefaultParagraphFont"/>
    <w:uiPriority w:val="99"/>
    <w:unhideWhenUsed/>
    <w:rsid w:val="00143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2441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RGRCMN403 Participate in racing industry appeals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