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48EC" w:rsidP="00F248EC">
      <w:pPr>
        <w:pStyle w:val="Title"/>
      </w:pPr>
      <w:r>
        <w:fldChar w:fldCharType="begin"/>
      </w:r>
      <w:r>
        <w:instrText xml:space="preserve"> TITLE   \* MERGEFORMAT </w:instrText>
      </w:r>
      <w:r>
        <w:fldChar w:fldCharType="separate"/>
      </w:r>
      <w:r>
        <w:t>PUAFIR413 Develop simple prescribed burn plans</w:t>
      </w:r>
      <w:r>
        <w:fldChar w:fldCharType="end"/>
      </w:r>
    </w:p>
    <w:p w:rsidR="00F248EC" w:rsidP="00F248EC">
      <w:pPr>
        <w:pStyle w:val="Version"/>
        <w:sectPr w:rsidSect="006A0C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A0CCE" w:rsidP="006A0CCE">
      <w:pPr>
        <w:pStyle w:val="SuperHeading"/>
      </w:pPr>
      <w:r w:rsidRPr="006A0CCE">
        <w:t>PUAFIR413 Develop simple prescribed burn plans</w:t>
      </w:r>
    </w:p>
    <w:p w:rsidR="00000000" w:rsidRPr="006A0CCE" w:rsidP="006A0CCE">
      <w:pPr>
        <w:pStyle w:val="Heading1"/>
      </w:pPr>
      <w:bookmarkStart w:id="1" w:name="O_570067"/>
      <w:bookmarkEnd w:id="1"/>
      <w:r w:rsidRPr="006A0CCE">
        <w:t>Modification History</w:t>
      </w:r>
    </w:p>
    <w:tbl>
      <w:tblPr>
        <w:tblW w:w="0" w:type="auto"/>
        <w:tblLayout w:type="fixed"/>
        <w:tblCellMar>
          <w:left w:w="62" w:type="dxa"/>
          <w:right w:w="62" w:type="dxa"/>
        </w:tblCellMar>
        <w:tblLook w:val="0000"/>
      </w:tblPr>
      <w:tblGrid>
        <w:gridCol w:w="1134"/>
        <w:gridCol w:w="1701"/>
        <w:gridCol w:w="4536"/>
      </w:tblGrid>
      <w:tr w:rsidTr="00F248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BodyText"/>
            </w:pPr>
            <w:r w:rsidRPr="006A0CCE">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BodyText"/>
            </w:pPr>
            <w:r w:rsidRPr="006A0CCE">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SpecialBold"/>
              </w:rPr>
              <w:t>Comments</w:t>
            </w:r>
          </w:p>
        </w:tc>
      </w:tr>
      <w:tr w:rsidTr="00F248EC">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 xml:space="preserve">Editorial changes. </w:t>
            </w:r>
          </w:p>
        </w:tc>
      </w:tr>
      <w:tr w:rsidTr="00F248E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BodyText"/>
            </w:pPr>
            <w:r w:rsidRPr="006A0CCE">
              <w:t>New unit.</w:t>
            </w:r>
          </w:p>
        </w:tc>
      </w:tr>
    </w:tbl>
    <w:p w:rsidR="00F248EC" w:rsidP="006A0CCE">
      <w:pPr>
        <w:pStyle w:val="BodyText"/>
      </w:pPr>
    </w:p>
    <w:p w:rsidR="00F248EC" w:rsidP="006A0CCE">
      <w:pPr>
        <w:pStyle w:val="BodyText"/>
      </w:pPr>
    </w:p>
    <w:p w:rsidR="00000000" w:rsidRPr="006A0CCE" w:rsidP="006A0CCE">
      <w:pPr>
        <w:pStyle w:val="Heading1"/>
      </w:pPr>
      <w:bookmarkStart w:id="2" w:name="O_570066"/>
      <w:bookmarkEnd w:id="2"/>
      <w:r w:rsidRPr="006A0CCE">
        <w:t>Unit Descriptor</w:t>
      </w:r>
    </w:p>
    <w:p w:rsidR="00000000" w:rsidRPr="006A0CCE" w:rsidP="006A0CCE">
      <w:pPr>
        <w:pStyle w:val="BodyText"/>
      </w:pPr>
      <w:r w:rsidRPr="006A0CCE">
        <w:t>This unit covers the competency required to develop simple prescribed burn plans for specified burn areas and to prepare the plans to achieve identified objectives.</w:t>
      </w:r>
    </w:p>
    <w:p w:rsidR="00000000" w:rsidRPr="006A0CCE" w:rsidP="006A0CCE">
      <w:pPr>
        <w:pStyle w:val="BodyText"/>
      </w:pPr>
      <w:r w:rsidRPr="006A0CCE">
        <w:t>A prescribed burn is the controlled application of fire under specified environmental condi</w:t>
      </w:r>
      <w:r w:rsidRPr="006A0CCE">
        <w:t>tions to a predetermined area and at the time, intensity and rate of spread required to attain planned resource management objectives.</w:t>
      </w:r>
    </w:p>
    <w:p w:rsidR="00000000" w:rsidRPr="006A0CCE" w:rsidP="006A0CCE">
      <w:pPr>
        <w:pStyle w:val="BodyText"/>
      </w:pPr>
      <w:r w:rsidRPr="006A0CCE">
        <w:t>A simple prescribed burn is characterised by low risk, low intensity, small area, low potential impact on assets, complet</w:t>
      </w:r>
      <w:r w:rsidRPr="006A0CCE">
        <w:t>ion in one shift and minimal variation of fuel and terrain.</w:t>
      </w:r>
    </w:p>
    <w:p w:rsidR="00000000" w:rsidRPr="006A0CCE" w:rsidP="006A0CCE">
      <w:pPr>
        <w:pStyle w:val="BodyText"/>
      </w:pPr>
      <w:r w:rsidRPr="006A0CCE">
        <w:t>A prescribed burn plan is an approved plan for the conduct of prescribed burning, includes a map identifying the area to be burned and incorporates the specifications and conditions under which th</w:t>
      </w:r>
      <w:r w:rsidRPr="006A0CCE">
        <w:t xml:space="preserve">e operation is to be conducted. </w:t>
      </w:r>
    </w:p>
    <w:p w:rsidR="00F248EC" w:rsidP="006A0CCE">
      <w:pPr>
        <w:pStyle w:val="BodyText"/>
      </w:pPr>
      <w:r w:rsidRPr="006A0CCE">
        <w:t>Compliance with legislative requirements will be required.</w:t>
      </w:r>
    </w:p>
    <w:p w:rsidR="00F248EC" w:rsidP="006A0CCE">
      <w:pPr>
        <w:pStyle w:val="BodyText"/>
      </w:pPr>
    </w:p>
    <w:p w:rsidR="00000000" w:rsidRPr="006A0CCE" w:rsidP="006A0CCE">
      <w:pPr>
        <w:pStyle w:val="Heading1"/>
      </w:pPr>
      <w:bookmarkStart w:id="3" w:name="O_570065"/>
      <w:bookmarkEnd w:id="3"/>
      <w:r w:rsidRPr="006A0CCE">
        <w:t>Application of the Unit</w:t>
      </w:r>
    </w:p>
    <w:p w:rsidR="00F248EC" w:rsidP="006A0CCE">
      <w:pPr>
        <w:pStyle w:val="BodyText"/>
      </w:pPr>
      <w:r w:rsidRPr="006A0CCE">
        <w:t>This unit applies to personnel responsible for the development of simple burn prescriptions.</w:t>
      </w:r>
    </w:p>
    <w:p w:rsidR="00F248EC" w:rsidP="006A0CCE">
      <w:pPr>
        <w:pStyle w:val="BodyText"/>
      </w:pPr>
    </w:p>
    <w:p w:rsidR="00000000" w:rsidRPr="006A0CCE" w:rsidP="006A0CCE">
      <w:pPr>
        <w:pStyle w:val="Heading1"/>
      </w:pPr>
      <w:bookmarkStart w:id="4" w:name="O_570064"/>
      <w:bookmarkEnd w:id="4"/>
      <w:r w:rsidRPr="006A0CCE">
        <w:t>Licensing/R</w:t>
      </w:r>
      <w:r w:rsidRPr="006A0CCE">
        <w:t>egulatory Information</w:t>
      </w:r>
    </w:p>
    <w:p w:rsidR="00000000" w:rsidRPr="006A0CCE" w:rsidP="006A0CCE">
      <w:pPr>
        <w:pStyle w:val="BodyText"/>
      </w:pPr>
      <w:r w:rsidRPr="006A0CCE">
        <w:t>Not applicable.</w:t>
      </w:r>
    </w:p>
    <w:p w:rsidR="00000000" w:rsidRPr="006A0CCE" w:rsidP="006A0CCE">
      <w:pPr>
        <w:pStyle w:val="AllowPageBreak"/>
      </w:pPr>
    </w:p>
    <w:p w:rsidR="00000000" w:rsidRPr="006A0CCE" w:rsidP="006A0CCE">
      <w:pPr>
        <w:pStyle w:val="Heading1"/>
      </w:pPr>
      <w:bookmarkStart w:id="5" w:name="O_570063"/>
      <w:bookmarkEnd w:id="5"/>
      <w:r w:rsidRPr="006A0CCE">
        <w:t>Pre-Requisites</w:t>
      </w:r>
    </w:p>
    <w:p w:rsidR="00000000" w:rsidRPr="006A0CCE" w:rsidP="006A0CCE">
      <w:pPr>
        <w:pStyle w:val="BodyText"/>
      </w:pPr>
      <w:r w:rsidRPr="006A0CCE">
        <w:t>PUAFIR303B Suppress wildfire</w:t>
      </w:r>
    </w:p>
    <w:p w:rsidR="00000000" w:rsidRPr="006A0CCE" w:rsidP="006A0CCE">
      <w:pPr>
        <w:pStyle w:val="AllowPageBreak"/>
      </w:pPr>
    </w:p>
    <w:p w:rsidR="00000000" w:rsidRPr="006A0CCE" w:rsidP="006A0CCE">
      <w:pPr>
        <w:pStyle w:val="Heading1"/>
      </w:pPr>
      <w:bookmarkStart w:id="6" w:name="O_570062"/>
      <w:bookmarkEnd w:id="6"/>
      <w:r w:rsidRPr="006A0CCE">
        <w:t>Employability Skills Information</w:t>
      </w:r>
    </w:p>
    <w:p w:rsidR="00000000" w:rsidRPr="006A0CCE" w:rsidP="006A0CCE">
      <w:pPr>
        <w:pStyle w:val="BodyText"/>
      </w:pPr>
      <w:r w:rsidRPr="006A0CCE">
        <w:t>This unit contains employability skills.</w:t>
      </w:r>
    </w:p>
    <w:p w:rsidR="00000000" w:rsidRPr="006A0CCE" w:rsidP="006A0CCE">
      <w:pPr>
        <w:pStyle w:val="AllowPageBreak"/>
      </w:pPr>
    </w:p>
    <w:p w:rsidR="00000000" w:rsidRPr="006A0CCE" w:rsidP="006A0CCE">
      <w:pPr>
        <w:pStyle w:val="Heading1"/>
      </w:pPr>
      <w:bookmarkStart w:id="7" w:name="O_570061"/>
      <w:bookmarkEnd w:id="7"/>
      <w:r w:rsidRPr="006A0CCE">
        <w:t>Elements and Performance Criteria Pre-Content</w:t>
      </w:r>
    </w:p>
    <w:tbl>
      <w:tblPr>
        <w:tblW w:w="0" w:type="auto"/>
        <w:tblLayout w:type="fixed"/>
        <w:tblCellMar>
          <w:left w:w="62" w:type="dxa"/>
          <w:right w:w="62" w:type="dxa"/>
        </w:tblCellMar>
        <w:tblLook w:val="0000"/>
      </w:tblPr>
      <w:tblGrid>
        <w:gridCol w:w="3060"/>
        <w:gridCol w:w="5580"/>
      </w:tblGrid>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t xml:space="preserve">Performance Criteria describe the required performance needed to demonstrate achievement of the element. Where </w:t>
            </w:r>
            <w:r w:rsidRPr="006A0CCE">
              <w:rPr>
                <w:rStyle w:val="BoldandItalics"/>
              </w:rPr>
              <w:t>bold italicised</w:t>
            </w:r>
            <w:r w:rsidRPr="006A0CCE">
              <w:t xml:space="preserve"> text is used, further information is detailed in the Range Stat</w:t>
            </w:r>
            <w:r w:rsidRPr="006A0CCE">
              <w:t>ement. Assessment of performance is to be consistent with the Evidence Guide.</w:t>
            </w:r>
          </w:p>
        </w:tc>
      </w:tr>
    </w:tbl>
    <w:p w:rsidR="00F248EC" w:rsidP="006A0CCE">
      <w:pPr>
        <w:pStyle w:val="BodyText"/>
      </w:pPr>
    </w:p>
    <w:p w:rsidR="00F248EC" w:rsidP="006A0CCE">
      <w:pPr>
        <w:pStyle w:val="BodyText"/>
      </w:pPr>
    </w:p>
    <w:p w:rsidR="00000000" w:rsidRPr="006A0CCE" w:rsidP="006A0CCE">
      <w:pPr>
        <w:pStyle w:val="Heading1"/>
      </w:pPr>
      <w:bookmarkStart w:id="8" w:name="O_570060"/>
      <w:bookmarkEnd w:id="8"/>
      <w:r w:rsidRPr="006A0CCE">
        <w:t>Elements and Performance Criteria</w:t>
      </w:r>
    </w:p>
    <w:tbl>
      <w:tblPr>
        <w:tblW w:w="0" w:type="auto"/>
        <w:tblLayout w:type="fixed"/>
        <w:tblCellMar>
          <w:left w:w="62" w:type="dxa"/>
          <w:right w:w="62" w:type="dxa"/>
        </w:tblCellMar>
        <w:tblLook w:val="0000"/>
      </w:tblPr>
      <w:tblGrid>
        <w:gridCol w:w="3060"/>
        <w:gridCol w:w="5580"/>
      </w:tblGrid>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A0CCE" w:rsidP="006A0CCE">
            <w:pPr>
              <w:pStyle w:val="List"/>
            </w:pPr>
            <w:r w:rsidRPr="006A0CCE">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6A0CCE">
            <w:pPr>
              <w:pStyle w:val="List"/>
              <w:rPr>
                <w:lang w:val="en-NZ"/>
              </w:rPr>
            </w:pPr>
            <w:r w:rsidRPr="006A0CCE">
              <w:rPr>
                <w:rStyle w:val="SpecialBold"/>
              </w:rPr>
              <w:t>PERFORMANCE CRITERIA</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CCE">
            <w:pPr>
              <w:pStyle w:val="List"/>
              <w:rPr>
                <w:lang w:val="en-NZ"/>
              </w:rPr>
            </w:pPr>
            <w:r w:rsidRPr="006A0CCE">
              <w:rPr>
                <w:rStyle w:val="SpecialBold"/>
              </w:rPr>
              <w:t>1.</w:t>
            </w:r>
            <w:r w:rsidRPr="006A0CCE">
              <w:rPr>
                <w:rStyle w:val="SpecialBold"/>
              </w:rPr>
              <w:tab/>
              <w:t>Identify burn areas and burn objectives</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List"/>
            </w:pPr>
            <w:r w:rsidRPr="006A0CCE">
              <w:t>1.1</w:t>
            </w:r>
            <w:r w:rsidRPr="006A0CCE">
              <w:tab/>
              <w:t>Areas requiring prescribed burning are identif</w:t>
            </w:r>
            <w:r w:rsidRPr="006A0CCE">
              <w:t xml:space="preserve">ied in the </w:t>
            </w:r>
            <w:r w:rsidRPr="006A0CCE">
              <w:rPr>
                <w:rStyle w:val="BoldandItalics"/>
              </w:rPr>
              <w:t>prescribed burn plan</w:t>
            </w:r>
            <w:r w:rsidRPr="006A0CCE">
              <w:t xml:space="preserve"> in accordance with organisational procedures</w:t>
            </w:r>
          </w:p>
          <w:p w:rsidR="00000000" w:rsidRPr="006A0CCE" w:rsidP="006A0CCE">
            <w:pPr>
              <w:pStyle w:val="List"/>
            </w:pPr>
            <w:r w:rsidRPr="006A0CCE">
              <w:t>1.2</w:t>
            </w:r>
            <w:r w:rsidRPr="006A0CCE">
              <w:rPr>
                <w:rStyle w:val="BoldandItalics"/>
              </w:rPr>
              <w:tab/>
              <w:t>Burn objectives</w:t>
            </w:r>
            <w:r w:rsidRPr="006A0CCE">
              <w:t xml:space="preserve"> and actions</w:t>
            </w:r>
            <w:r w:rsidRPr="006A0CCE">
              <w:rPr>
                <w:rStyle w:val="BoldandItalics"/>
              </w:rPr>
              <w:t xml:space="preserve"> </w:t>
            </w:r>
            <w:r w:rsidRPr="006A0CCE">
              <w:t>required are developed in accordance with organisational procedures</w:t>
            </w:r>
          </w:p>
          <w:p w:rsidR="00000000" w:rsidP="006A0CCE">
            <w:pPr>
              <w:pStyle w:val="List"/>
              <w:rPr>
                <w:lang w:val="en-NZ"/>
              </w:rPr>
            </w:pPr>
            <w:r w:rsidRPr="006A0CCE">
              <w:t>1.3</w:t>
            </w:r>
            <w:r w:rsidRPr="006A0CCE">
              <w:rPr>
                <w:rStyle w:val="BoldandItalics"/>
              </w:rPr>
              <w:tab/>
              <w:t>Target groups</w:t>
            </w:r>
            <w:r w:rsidRPr="006A0CCE">
              <w:t xml:space="preserve"> are identified and consultation process is initiated in accor</w:t>
            </w:r>
            <w:r w:rsidRPr="006A0CCE">
              <w:t>dance with organisational procedures</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CCE">
            <w:pPr>
              <w:pStyle w:val="List"/>
              <w:rPr>
                <w:lang w:val="en-NZ"/>
              </w:rPr>
            </w:pPr>
            <w:r w:rsidRPr="006A0CCE">
              <w:rPr>
                <w:rStyle w:val="SpecialBold"/>
              </w:rPr>
              <w:t>2.</w:t>
            </w:r>
            <w:r w:rsidRPr="006A0CCE">
              <w:rPr>
                <w:rStyle w:val="SpecialBold"/>
              </w:rPr>
              <w:tab/>
              <w:t>Prepare plans for prescribed burning</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List"/>
            </w:pPr>
            <w:r w:rsidRPr="006A0CCE">
              <w:t>2.1</w:t>
            </w:r>
            <w:r w:rsidRPr="006A0CCE">
              <w:tab/>
              <w:t>Fuel types and quantities within the burn area are determined</w:t>
            </w:r>
          </w:p>
          <w:p w:rsidR="00000000" w:rsidRPr="006A0CCE" w:rsidP="006A0CCE">
            <w:pPr>
              <w:pStyle w:val="List"/>
            </w:pPr>
            <w:r w:rsidRPr="006A0CCE">
              <w:t>2.2</w:t>
            </w:r>
            <w:r w:rsidRPr="006A0CCE">
              <w:tab/>
              <w:t>Fire behaviour and intensity required to meet burn objectives are determined</w:t>
            </w:r>
          </w:p>
          <w:p w:rsidR="00000000" w:rsidRPr="006A0CCE" w:rsidP="006A0CCE">
            <w:pPr>
              <w:pStyle w:val="List"/>
            </w:pPr>
            <w:r w:rsidRPr="006A0CCE">
              <w:t>2.3</w:t>
            </w:r>
            <w:r w:rsidRPr="006A0CCE">
              <w:rPr>
                <w:rStyle w:val="BoldandItalics"/>
              </w:rPr>
              <w:tab/>
            </w:r>
            <w:r w:rsidRPr="006A0CCE">
              <w:rPr>
                <w:rStyle w:val="BoldandItalics"/>
              </w:rPr>
              <w:t>Burn ignition strategies and tactics</w:t>
            </w:r>
            <w:r w:rsidRPr="006A0CCE">
              <w:t xml:space="preserve"> suited to the location and that provide the fire behaviour required to meet objectives, are nominated in accordance with organisational procedures </w:t>
            </w:r>
          </w:p>
          <w:p w:rsidR="00000000" w:rsidRPr="006A0CCE" w:rsidP="006A0CCE">
            <w:pPr>
              <w:pStyle w:val="List"/>
            </w:pPr>
            <w:r w:rsidRPr="006A0CCE">
              <w:t>2.4</w:t>
            </w:r>
            <w:r w:rsidRPr="006A0CCE">
              <w:tab/>
              <w:t>Result of consultation undertaken and input is factored into the pl</w:t>
            </w:r>
            <w:r w:rsidRPr="006A0CCE">
              <w:t>anning process in accordance with organisational procedures</w:t>
            </w:r>
          </w:p>
          <w:p w:rsidR="00000000" w:rsidRPr="006A0CCE" w:rsidP="006A0CCE">
            <w:pPr>
              <w:pStyle w:val="List"/>
            </w:pPr>
            <w:r w:rsidRPr="006A0CCE">
              <w:t>2.5</w:t>
            </w:r>
            <w:r w:rsidRPr="006A0CCE">
              <w:tab/>
              <w:t>Legislative requirements are identified and complied with</w:t>
            </w:r>
          </w:p>
          <w:p w:rsidR="00000000" w:rsidRPr="006A0CCE" w:rsidP="006A0CCE">
            <w:pPr>
              <w:pStyle w:val="List"/>
            </w:pPr>
            <w:r w:rsidRPr="006A0CCE">
              <w:t>2.6</w:t>
            </w:r>
            <w:r w:rsidRPr="006A0CCE">
              <w:rPr>
                <w:rStyle w:val="BoldandItalics"/>
              </w:rPr>
              <w:tab/>
              <w:t>Hazards,</w:t>
            </w:r>
            <w:r w:rsidRPr="006A0CCE">
              <w:t xml:space="preserve"> the safety of</w:t>
            </w:r>
            <w:r w:rsidRPr="006A0CCE">
              <w:rPr>
                <w:rStyle w:val="BoldandItalics"/>
              </w:rPr>
              <w:t xml:space="preserve"> people,</w:t>
            </w:r>
            <w:r w:rsidRPr="006A0CCE">
              <w:t xml:space="preserve"> and protection of </w:t>
            </w:r>
            <w:r w:rsidRPr="006A0CCE">
              <w:rPr>
                <w:rStyle w:val="BoldandItalics"/>
              </w:rPr>
              <w:t>property</w:t>
            </w:r>
            <w:r w:rsidRPr="006A0CCE">
              <w:t xml:space="preserve">, </w:t>
            </w:r>
            <w:r w:rsidRPr="006A0CCE">
              <w:rPr>
                <w:rStyle w:val="BoldandItalics"/>
              </w:rPr>
              <w:t>assets,</w:t>
            </w:r>
            <w:r w:rsidRPr="006A0CCE">
              <w:rPr>
                <w:rStyle w:val="SpecialBold"/>
              </w:rPr>
              <w:t xml:space="preserve"> </w:t>
            </w:r>
            <w:r w:rsidRPr="006A0CCE">
              <w:t xml:space="preserve">and the </w:t>
            </w:r>
            <w:r w:rsidRPr="006A0CCE">
              <w:rPr>
                <w:rStyle w:val="BoldandItalics"/>
              </w:rPr>
              <w:t>environment</w:t>
            </w:r>
            <w:r w:rsidRPr="006A0CCE">
              <w:t xml:space="preserve"> are taken into account through proposed ignition and control strategies and tactics </w:t>
            </w:r>
          </w:p>
          <w:p w:rsidR="00000000" w:rsidRPr="006A0CCE" w:rsidP="006A0CCE">
            <w:pPr>
              <w:pStyle w:val="List"/>
            </w:pPr>
            <w:r w:rsidRPr="006A0CCE">
              <w:t>2.7</w:t>
            </w:r>
            <w:r w:rsidRPr="006A0CCE">
              <w:tab/>
              <w:t>Required preparatory hazard mitigation and asset protection works are identified</w:t>
            </w:r>
          </w:p>
          <w:p w:rsidR="00000000" w:rsidRPr="006A0CCE" w:rsidP="006A0CCE">
            <w:pPr>
              <w:pStyle w:val="List"/>
            </w:pPr>
            <w:r w:rsidRPr="006A0CCE">
              <w:t>2.8</w:t>
            </w:r>
            <w:r w:rsidRPr="006A0CCE">
              <w:tab/>
              <w:t>Type and quantity of</w:t>
            </w:r>
            <w:r w:rsidRPr="006A0CCE">
              <w:rPr>
                <w:rStyle w:val="BoldandItalics"/>
              </w:rPr>
              <w:t xml:space="preserve"> resources </w:t>
            </w:r>
            <w:r w:rsidRPr="006A0CCE">
              <w:t>required are identified</w:t>
            </w:r>
          </w:p>
          <w:p w:rsidR="00000000" w:rsidRPr="006A0CCE" w:rsidP="006A0CCE">
            <w:pPr>
              <w:pStyle w:val="List"/>
            </w:pPr>
            <w:r w:rsidRPr="006A0CCE">
              <w:t>2.9</w:t>
            </w:r>
            <w:r w:rsidRPr="006A0CCE">
              <w:tab/>
              <w:t>Conditions for impleme</w:t>
            </w:r>
            <w:r w:rsidRPr="006A0CCE">
              <w:t xml:space="preserve">ntation of the strategies and </w:t>
            </w:r>
            <w:r w:rsidRPr="006A0CCE">
              <w:t>tactics are specified in accordance with organisational procedures</w:t>
            </w:r>
          </w:p>
          <w:p w:rsidR="00000000" w:rsidP="006A0CCE">
            <w:pPr>
              <w:pStyle w:val="List"/>
              <w:rPr>
                <w:lang w:val="en-NZ"/>
              </w:rPr>
            </w:pPr>
            <w:r w:rsidRPr="006A0CCE">
              <w:t>2.10</w:t>
            </w:r>
            <w:r w:rsidRPr="006A0CCE">
              <w:tab/>
              <w:t>Contingencies are outlined in prescribed burn plan</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CCE">
            <w:pPr>
              <w:pStyle w:val="List"/>
              <w:rPr>
                <w:lang w:val="en-NZ"/>
              </w:rPr>
            </w:pPr>
            <w:r w:rsidRPr="006A0CCE">
              <w:rPr>
                <w:rStyle w:val="SpecialBold"/>
              </w:rPr>
              <w:t>3.</w:t>
            </w:r>
            <w:r w:rsidRPr="006A0CCE">
              <w:rPr>
                <w:rStyle w:val="SpecialBold"/>
              </w:rPr>
              <w:tab/>
              <w:t xml:space="preserve">Gain prescribed burn approval </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List"/>
            </w:pPr>
            <w:r w:rsidRPr="006A0CCE">
              <w:t>3.1</w:t>
            </w:r>
            <w:r w:rsidRPr="006A0CCE">
              <w:tab/>
              <w:t>Burn plan is submitted for approval in accordance with legislati</w:t>
            </w:r>
            <w:r w:rsidRPr="006A0CCE">
              <w:t>ve requirements and organisational procedures</w:t>
            </w:r>
          </w:p>
          <w:p w:rsidR="00000000" w:rsidRPr="006A0CCE" w:rsidP="006A0CCE">
            <w:pPr>
              <w:pStyle w:val="List"/>
            </w:pPr>
            <w:r w:rsidRPr="006A0CCE">
              <w:t>3.2</w:t>
            </w:r>
            <w:r w:rsidRPr="006A0CCE">
              <w:tab/>
              <w:t xml:space="preserve">Modifications and amendments to burn plan are made based on feedback received </w:t>
            </w:r>
          </w:p>
          <w:p w:rsidR="00000000" w:rsidRPr="006A0CCE" w:rsidP="006A0CCE">
            <w:pPr>
              <w:pStyle w:val="List"/>
            </w:pPr>
            <w:r w:rsidRPr="006A0CCE">
              <w:t>3.3</w:t>
            </w:r>
            <w:r w:rsidRPr="006A0CCE">
              <w:tab/>
              <w:t>Burn plan approval is gained</w:t>
            </w:r>
          </w:p>
        </w:tc>
      </w:tr>
    </w:tbl>
    <w:p w:rsidR="00F248EC" w:rsidP="006A0CCE">
      <w:pPr>
        <w:pStyle w:val="List"/>
      </w:pPr>
    </w:p>
    <w:p w:rsidR="00F248EC" w:rsidP="006A0CCE">
      <w:pPr>
        <w:pStyle w:val="List"/>
      </w:pPr>
    </w:p>
    <w:p w:rsidR="00000000" w:rsidRPr="006A0CCE" w:rsidP="006A0CCE">
      <w:pPr>
        <w:pStyle w:val="Heading1"/>
      </w:pPr>
      <w:bookmarkStart w:id="9" w:name="O_570059"/>
      <w:bookmarkEnd w:id="9"/>
      <w:r w:rsidRPr="006A0CCE">
        <w:t>Required Skills and Knowledge</w:t>
      </w:r>
    </w:p>
    <w:tbl>
      <w:tblPr>
        <w:tblW w:w="0" w:type="auto"/>
        <w:tblLayout w:type="fixed"/>
        <w:tblCellMar>
          <w:left w:w="62" w:type="dxa"/>
          <w:right w:w="62" w:type="dxa"/>
        </w:tblCellMar>
        <w:tblLook w:val="0000"/>
      </w:tblPr>
      <w:tblGrid>
        <w:gridCol w:w="8640"/>
      </w:tblGrid>
      <w:tr w:rsidTr="006A0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t>This describes the essential skills and knowledge and their level, required for this unit.</w:t>
            </w:r>
          </w:p>
        </w:tc>
      </w:tr>
      <w:tr w:rsidTr="006A0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rPr>
                <w:rStyle w:val="SpecialBold"/>
              </w:rPr>
              <w:t>Required Skills</w:t>
            </w:r>
          </w:p>
        </w:tc>
      </w:tr>
      <w:tr w:rsidTr="006A0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A0CCE" w:rsidP="006A0CCE">
            <w:pPr>
              <w:pStyle w:val="ListBullet"/>
            </w:pPr>
            <w:r w:rsidRPr="006A0CCE">
              <w:t>assess fuel types and quantities</w:t>
            </w:r>
          </w:p>
          <w:p w:rsidR="00000000" w:rsidRPr="006A0CCE" w:rsidP="006A0CCE">
            <w:pPr>
              <w:pStyle w:val="ListBullet"/>
            </w:pPr>
            <w:r w:rsidRPr="006A0CCE">
              <w:t xml:space="preserve">assess risk </w:t>
            </w:r>
          </w:p>
          <w:p w:rsidR="00000000" w:rsidRPr="006A0CCE" w:rsidP="006A0CCE">
            <w:pPr>
              <w:pStyle w:val="ListBullet"/>
            </w:pPr>
            <w:r w:rsidRPr="006A0CCE">
              <w:t xml:space="preserve">communicate effectively in writing </w:t>
            </w:r>
          </w:p>
          <w:p w:rsidR="00000000" w:rsidRPr="006A0CCE" w:rsidP="006A0CCE">
            <w:pPr>
              <w:pStyle w:val="ListBullet"/>
            </w:pPr>
            <w:r w:rsidRPr="006A0CCE">
              <w:t xml:space="preserve">consult and liaise with the community </w:t>
            </w:r>
          </w:p>
          <w:p w:rsidR="00000000" w:rsidRPr="006A0CCE" w:rsidP="006A0CCE">
            <w:pPr>
              <w:pStyle w:val="ListBullet"/>
            </w:pPr>
            <w:r w:rsidRPr="006A0CCE">
              <w:t>predict fire behaviour</w:t>
            </w:r>
          </w:p>
          <w:p w:rsidR="00000000" w:rsidRPr="006A0CCE" w:rsidP="006A0CCE">
            <w:pPr>
              <w:pStyle w:val="ListBullet"/>
            </w:pPr>
            <w:r w:rsidRPr="006A0CCE">
              <w:t>pr</w:t>
            </w:r>
            <w:r w:rsidRPr="006A0CCE">
              <w:t>epare plans</w:t>
            </w:r>
          </w:p>
          <w:p w:rsidR="00000000" w:rsidRPr="006A0CCE" w:rsidP="006A0CCE">
            <w:pPr>
              <w:pStyle w:val="ListBullet"/>
            </w:pPr>
            <w:r w:rsidRPr="006A0CCE">
              <w:t xml:space="preserve">read maps </w:t>
            </w:r>
          </w:p>
          <w:p w:rsidR="00000000" w:rsidP="006A0CCE">
            <w:pPr>
              <w:pStyle w:val="ListBullet"/>
              <w:rPr>
                <w:lang w:val="en-NZ"/>
              </w:rPr>
            </w:pPr>
            <w:r w:rsidRPr="006A0CCE">
              <w:t>recommend actions to be taken and communicate these actions with others</w:t>
            </w:r>
          </w:p>
        </w:tc>
      </w:tr>
      <w:tr w:rsidTr="006A0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rPr>
                <w:rStyle w:val="SpecialBold"/>
              </w:rPr>
              <w:t>Required Knowledge</w:t>
            </w:r>
          </w:p>
        </w:tc>
      </w:tr>
      <w:tr w:rsidTr="006A0CC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6A0CCE" w:rsidP="006A0CCE">
            <w:pPr>
              <w:pStyle w:val="ListBullet"/>
            </w:pPr>
            <w:r w:rsidRPr="006A0CCE">
              <w:t>effects of fire on vegetation, fauna and accumulated fuels</w:t>
            </w:r>
          </w:p>
          <w:p w:rsidR="00000000" w:rsidRPr="006A0CCE" w:rsidP="006A0CCE">
            <w:pPr>
              <w:pStyle w:val="ListBullet"/>
            </w:pPr>
            <w:r w:rsidRPr="006A0CCE">
              <w:t xml:space="preserve">effects of fire on areas and places of cultural significance </w:t>
            </w:r>
          </w:p>
          <w:p w:rsidR="00000000" w:rsidRPr="006A0CCE" w:rsidP="006A0CCE">
            <w:pPr>
              <w:pStyle w:val="ListBullet"/>
            </w:pPr>
            <w:r w:rsidRPr="006A0CCE">
              <w:t xml:space="preserve">fire behaviour for fuel type being prescribed </w:t>
            </w:r>
          </w:p>
          <w:p w:rsidR="00000000" w:rsidRPr="006A0CCE" w:rsidP="006A0CCE">
            <w:pPr>
              <w:pStyle w:val="ListBullet"/>
            </w:pPr>
            <w:r w:rsidRPr="006A0CCE">
              <w:t>legislation relevant to the application of prescribed fire</w:t>
            </w:r>
          </w:p>
          <w:p w:rsidR="00000000" w:rsidRPr="006A0CCE" w:rsidP="006A0CCE">
            <w:pPr>
              <w:pStyle w:val="ListBullet"/>
            </w:pPr>
            <w:r w:rsidRPr="006A0CCE">
              <w:t>prescribed burning ignition and suppression strategies</w:t>
            </w:r>
          </w:p>
          <w:p w:rsidR="00000000" w:rsidRPr="006A0CCE" w:rsidP="006A0CCE">
            <w:pPr>
              <w:pStyle w:val="ListBullet"/>
            </w:pPr>
            <w:r w:rsidRPr="006A0CCE">
              <w:t>safe work practices</w:t>
            </w:r>
          </w:p>
          <w:p w:rsidR="00000000" w:rsidRPr="006A0CCE" w:rsidP="006A0CCE">
            <w:pPr>
              <w:pStyle w:val="ListBullet"/>
            </w:pPr>
            <w:r w:rsidRPr="006A0CCE">
              <w:t>organisational procedures</w:t>
            </w:r>
          </w:p>
          <w:p w:rsidR="00000000" w:rsidRPr="006A0CCE" w:rsidP="006A0CCE">
            <w:pPr>
              <w:pStyle w:val="ListBullet"/>
            </w:pPr>
            <w:r w:rsidRPr="006A0CCE">
              <w:t>wildfire hazards</w:t>
            </w:r>
          </w:p>
        </w:tc>
      </w:tr>
    </w:tbl>
    <w:p w:rsidR="00000000" w:rsidRPr="006A0CCE" w:rsidP="006A0CCE">
      <w:pPr>
        <w:pStyle w:val="BodyText"/>
      </w:pPr>
    </w:p>
    <w:p w:rsidR="00000000" w:rsidRPr="006A0CCE" w:rsidP="006A0CCE">
      <w:pPr>
        <w:pStyle w:val="AllowPageBreak"/>
      </w:pPr>
    </w:p>
    <w:p w:rsidR="00000000" w:rsidRPr="006A0CCE" w:rsidP="006A0CCE">
      <w:pPr>
        <w:pStyle w:val="Heading1"/>
      </w:pPr>
      <w:bookmarkStart w:id="10" w:name="O_570058"/>
      <w:bookmarkEnd w:id="10"/>
      <w:r w:rsidRPr="006A0CCE">
        <w:t>Evidence Guide</w:t>
      </w:r>
    </w:p>
    <w:tbl>
      <w:tblPr>
        <w:tblW w:w="0" w:type="auto"/>
        <w:tblLayout w:type="fixed"/>
        <w:tblCellMar>
          <w:left w:w="62" w:type="dxa"/>
          <w:right w:w="62" w:type="dxa"/>
        </w:tblCellMar>
        <w:tblLook w:val="0000"/>
      </w:tblPr>
      <w:tblGrid>
        <w:gridCol w:w="3060"/>
        <w:gridCol w:w="5580"/>
      </w:tblGrid>
      <w:tr w:rsidTr="006A0CC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t>The evidence guide provides advice on assessment and must be read in conjunction with the Performance Criteria, Required Skills and Knowledge, the Range Statement and the Assessment Guidelines for this Training Package.</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6A0CCE">
            <w:pPr>
              <w:pStyle w:val="BodyText"/>
              <w:rPr>
                <w:lang w:val="en-NZ"/>
              </w:rPr>
            </w:pPr>
            <w:r w:rsidRPr="006A0CCE">
              <w:rPr>
                <w:rStyle w:val="SpecialBold"/>
              </w:rPr>
              <w:t>Critical aspects fo</w:t>
            </w:r>
            <w:r w:rsidRPr="006A0CCE">
              <w:rPr>
                <w:rStyle w:val="SpecialBold"/>
              </w:rPr>
              <w:t>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t>Assessment must confirm the ability to:</w:t>
            </w:r>
          </w:p>
          <w:p w:rsidR="00000000" w:rsidRPr="006A0CCE" w:rsidP="006A0CCE">
            <w:pPr>
              <w:pStyle w:val="ListBullet"/>
            </w:pPr>
            <w:r w:rsidRPr="006A0CCE">
              <w:t>develop timelines for burn planning and conduct of burn</w:t>
            </w:r>
          </w:p>
          <w:p w:rsidR="00000000" w:rsidRPr="006A0CCE" w:rsidP="006A0CCE">
            <w:pPr>
              <w:pStyle w:val="ListBullet"/>
            </w:pPr>
            <w:r w:rsidRPr="006A0CCE">
              <w:t>identify risks and hazards</w:t>
            </w:r>
          </w:p>
          <w:p w:rsidR="00000000" w:rsidRPr="006A0CCE" w:rsidP="006A0CCE">
            <w:pPr>
              <w:pStyle w:val="ListBullet"/>
            </w:pPr>
            <w:r w:rsidRPr="006A0CCE">
              <w:t>develop burn objectives</w:t>
            </w:r>
          </w:p>
          <w:p w:rsidR="00000000" w:rsidRPr="006A0CCE" w:rsidP="006A0CCE">
            <w:pPr>
              <w:pStyle w:val="ListBullet"/>
            </w:pPr>
            <w:r w:rsidRPr="006A0CCE">
              <w:t xml:space="preserve">develop strategies and tactics to </w:t>
            </w:r>
            <w:r w:rsidRPr="006A0CCE">
              <w:t xml:space="preserve">meet burn objectives </w:t>
            </w:r>
          </w:p>
          <w:p w:rsidR="00000000" w:rsidRPr="006A0CCE" w:rsidP="006A0CCE">
            <w:pPr>
              <w:pStyle w:val="ListBullet"/>
            </w:pPr>
            <w:r w:rsidRPr="006A0CCE">
              <w:t>identify actions required to minimise unacceptable impacts of burn preparation and conduct</w:t>
            </w:r>
          </w:p>
          <w:p w:rsidR="00000000" w:rsidRPr="006A0CCE" w:rsidP="006A0CCE">
            <w:pPr>
              <w:pStyle w:val="ListBullet"/>
            </w:pPr>
            <w:r w:rsidRPr="006A0CCE">
              <w:t>identify and consult with target groups</w:t>
            </w:r>
          </w:p>
          <w:p w:rsidR="00000000" w:rsidRPr="006A0CCE" w:rsidP="006A0CCE">
            <w:pPr>
              <w:pStyle w:val="BodyText"/>
            </w:pPr>
            <w:r w:rsidRPr="006A0CCE">
              <w:rPr>
                <w:rStyle w:val="SpecialBold"/>
              </w:rPr>
              <w:t>Consistency in performance</w:t>
            </w:r>
          </w:p>
          <w:p w:rsidR="00000000" w:rsidP="006A0CCE">
            <w:pPr>
              <w:pStyle w:val="BodyText"/>
              <w:rPr>
                <w:lang w:val="en-NZ"/>
              </w:rPr>
            </w:pPr>
            <w:r w:rsidRPr="006A0CCE">
              <w:t>Competency should be demonstrated in a range of actual and/or field-based wo</w:t>
            </w:r>
            <w:r w:rsidRPr="006A0CCE">
              <w:t>rkplace environments.</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rPr>
                <w:rStyle w:val="SpecialBold"/>
              </w:rPr>
              <w:t>Context of assessment</w:t>
            </w:r>
          </w:p>
          <w:p w:rsidR="00000000" w:rsidRPr="006A0CCE" w:rsidP="006A0CCE">
            <w:pPr>
              <w:pStyle w:val="BodyText"/>
            </w:pPr>
            <w:r w:rsidRPr="006A0CCE">
              <w:t>Competency should be assessed in an agency approved simulated and/or workplace environment.</w:t>
            </w:r>
          </w:p>
          <w:p w:rsidR="00000000" w:rsidRPr="006A0CCE" w:rsidP="006A0CCE">
            <w:pPr>
              <w:pStyle w:val="BodyText"/>
            </w:pPr>
            <w:r w:rsidRPr="006A0CCE">
              <w:rPr>
                <w:rStyle w:val="SpecialBold"/>
              </w:rPr>
              <w:t>Specific resources for assessment</w:t>
            </w:r>
          </w:p>
          <w:p w:rsidR="00000000" w:rsidRPr="006A0CCE" w:rsidP="006A0CCE">
            <w:pPr>
              <w:pStyle w:val="BodyText"/>
            </w:pPr>
            <w:r w:rsidRPr="006A0CCE">
              <w:t>Access is required to:</w:t>
            </w:r>
          </w:p>
          <w:p w:rsidR="00000000" w:rsidRPr="006A0CCE" w:rsidP="006A0CCE">
            <w:pPr>
              <w:pStyle w:val="ListBullet"/>
            </w:pPr>
            <w:r w:rsidRPr="006A0CCE">
              <w:t>area requiring the application of fire under prescribed conditions</w:t>
            </w:r>
          </w:p>
          <w:p w:rsidR="00000000" w:rsidP="006A0CCE">
            <w:pPr>
              <w:pStyle w:val="ListBullet"/>
              <w:rPr>
                <w:lang w:val="en-NZ"/>
              </w:rPr>
            </w:pPr>
            <w:r w:rsidRPr="006A0CCE">
              <w:t>existing management plans and data relevant to the area being prescribed</w:t>
            </w:r>
          </w:p>
        </w:tc>
      </w:tr>
      <w:tr w:rsidTr="006A0CC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rPr>
                <w:rStyle w:val="SpecialBold"/>
              </w:rPr>
              <w:t>Method of assessment</w:t>
            </w:r>
          </w:p>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6A0CCE" w:rsidP="006A0CCE">
            <w:pPr>
              <w:pStyle w:val="BodyText"/>
            </w:pPr>
            <w:r w:rsidRPr="006A0CCE">
              <w:t>In a public safety environment assessment is usually conducted via direct observation in a tr</w:t>
            </w:r>
            <w:r w:rsidRPr="006A0CCE">
              <w:t>aining environment or in the workplace via subject matter supervision and/or mentoring, which is typically recorded in a competency workbook.</w:t>
            </w:r>
          </w:p>
          <w:p w:rsidR="00000000" w:rsidRPr="006A0CCE" w:rsidP="006A0CCE">
            <w:pPr>
              <w:pStyle w:val="BodyText"/>
            </w:pPr>
            <w:r w:rsidRPr="006A0CCE">
              <w:t>Assessment is completed using appropriately qualified assessors who select the most appropriate method of assessme</w:t>
            </w:r>
            <w:r w:rsidRPr="006A0CCE">
              <w:t>nt.</w:t>
            </w:r>
          </w:p>
          <w:p w:rsidR="00000000" w:rsidRPr="006A0CCE" w:rsidP="006A0CCE">
            <w:pPr>
              <w:pStyle w:val="BodyText"/>
            </w:pPr>
            <w:r w:rsidRPr="006A0CCE">
              <w:t>Assessment may occur in an operational environment or in an agency-approved simulated work environment. Forms of assessment that are typically used include:</w:t>
            </w:r>
          </w:p>
          <w:p w:rsidR="00000000" w:rsidRPr="006A0CCE" w:rsidP="006A0CCE">
            <w:pPr>
              <w:pStyle w:val="ListBullet"/>
            </w:pPr>
            <w:r w:rsidRPr="006A0CCE">
              <w:t>direct observation</w:t>
            </w:r>
          </w:p>
          <w:p w:rsidR="00000000" w:rsidRPr="006A0CCE" w:rsidP="006A0CCE">
            <w:pPr>
              <w:pStyle w:val="ListBullet"/>
            </w:pPr>
            <w:r w:rsidRPr="006A0CCE">
              <w:t>interviewing the candidate</w:t>
            </w:r>
          </w:p>
          <w:p w:rsidR="00000000" w:rsidRPr="006A0CCE" w:rsidP="006A0CCE">
            <w:pPr>
              <w:pStyle w:val="ListBullet"/>
            </w:pPr>
            <w:r w:rsidRPr="006A0CCE">
              <w:t>journals and workplace documentation</w:t>
            </w:r>
          </w:p>
          <w:p w:rsidR="00000000" w:rsidRPr="006A0CCE" w:rsidP="006A0CCE">
            <w:pPr>
              <w:pStyle w:val="ListBullet"/>
            </w:pPr>
            <w:r w:rsidRPr="006A0CCE">
              <w:t>third party reports from supervisors</w:t>
            </w:r>
          </w:p>
          <w:p w:rsidR="00000000" w:rsidRPr="006A0CCE" w:rsidP="006A0CCE">
            <w:pPr>
              <w:pStyle w:val="ListBullet"/>
            </w:pPr>
            <w:r w:rsidRPr="006A0CCE">
              <w:t>written or oral questions</w:t>
            </w:r>
          </w:p>
        </w:tc>
      </w:tr>
    </w:tbl>
    <w:p w:rsidR="00000000" w:rsidRPr="006A0CCE" w:rsidP="006A0CCE">
      <w:pPr>
        <w:pStyle w:val="BodyText"/>
      </w:pPr>
    </w:p>
    <w:p w:rsidR="00000000" w:rsidRPr="006A0CCE" w:rsidP="006A0CCE">
      <w:pPr>
        <w:pStyle w:val="AllowPageBreak"/>
      </w:pPr>
    </w:p>
    <w:p w:rsidR="00000000" w:rsidRPr="006A0CCE" w:rsidP="006A0CCE">
      <w:pPr>
        <w:pStyle w:val="Heading1"/>
      </w:pPr>
      <w:bookmarkStart w:id="11" w:name="O_570057"/>
      <w:bookmarkEnd w:id="11"/>
      <w:r w:rsidRPr="006A0CCE">
        <w:t>Range Statement</w:t>
      </w:r>
    </w:p>
    <w:tbl>
      <w:tblPr>
        <w:tblW w:w="0" w:type="auto"/>
        <w:tblLayout w:type="fixed"/>
        <w:tblCellMar>
          <w:left w:w="62" w:type="dxa"/>
          <w:right w:w="62" w:type="dxa"/>
        </w:tblCellMar>
        <w:tblLook w:val="0000"/>
      </w:tblPr>
      <w:tblGrid>
        <w:gridCol w:w="3060"/>
        <w:gridCol w:w="5580"/>
      </w:tblGrid>
      <w:tr w:rsidTr="006A0CC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 xml:space="preserve">The Range Statement relates to the Unit of Competency as a whole. It allows for different work environments and situations that may affect performance. </w:t>
            </w:r>
            <w:r w:rsidRPr="006A0CCE">
              <w:rPr>
                <w:rStyle w:val="BoldandItalics"/>
              </w:rPr>
              <w:t>Bold i</w:t>
            </w:r>
            <w:r w:rsidRPr="006A0CCE">
              <w:rPr>
                <w:rStyle w:val="BoldandItalics"/>
              </w:rPr>
              <w:t>talicised</w:t>
            </w:r>
            <w:r w:rsidRPr="006A0CCE">
              <w:t xml:space="preserve"> wording in the Performance Criteria is detailed below. </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Prescribed burn plan</w:t>
            </w:r>
            <w:r w:rsidRPr="006A0CCE">
              <w:t xml:space="preserve"> includes: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approval of the plan for the conduct of prescribed burning</w:t>
            </w:r>
          </w:p>
          <w:p w:rsidR="00000000" w:rsidRPr="006A0CCE" w:rsidP="006A0CCE">
            <w:pPr>
              <w:pStyle w:val="ListBullet"/>
            </w:pPr>
            <w:r w:rsidRPr="006A0CCE">
              <w:t xml:space="preserve">map identifying the area to be burned </w:t>
            </w:r>
          </w:p>
          <w:p w:rsidR="00000000" w:rsidP="006A0CCE">
            <w:pPr>
              <w:pStyle w:val="ListBullet"/>
              <w:rPr>
                <w:lang w:val="en-NZ"/>
              </w:rPr>
            </w:pPr>
            <w:r w:rsidRPr="006A0CCE">
              <w:t>specificatio</w:t>
            </w:r>
            <w:r w:rsidRPr="006A0CCE">
              <w:t>ns and conditions under which the operation is to be conducted</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Burn objectives</w:t>
            </w:r>
            <w:r w:rsidRPr="006A0CCE">
              <w:t xml:space="preserve"> may address: </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asset protection</w:t>
            </w:r>
          </w:p>
          <w:p w:rsidR="00000000" w:rsidRPr="006A0CCE" w:rsidP="006A0CCE">
            <w:pPr>
              <w:pStyle w:val="ListBullet"/>
            </w:pPr>
            <w:r w:rsidRPr="006A0CCE">
              <w:t>community protection</w:t>
            </w:r>
          </w:p>
          <w:p w:rsidR="00000000" w:rsidRPr="006A0CCE" w:rsidP="006A0CCE">
            <w:pPr>
              <w:pStyle w:val="ListBullet"/>
            </w:pPr>
            <w:r w:rsidRPr="006A0CCE">
              <w:t>habitat management</w:t>
            </w:r>
          </w:p>
          <w:p w:rsidR="00000000" w:rsidRPr="006A0CCE" w:rsidP="006A0CCE">
            <w:pPr>
              <w:pStyle w:val="ListBullet"/>
            </w:pPr>
            <w:r w:rsidRPr="006A0CCE">
              <w:t>hazard reduction</w:t>
            </w:r>
          </w:p>
          <w:p w:rsidR="00000000" w:rsidRPr="006A0CCE" w:rsidP="006A0CCE">
            <w:pPr>
              <w:pStyle w:val="ListBullet"/>
            </w:pPr>
            <w:r w:rsidRPr="006A0CCE">
              <w:t>management of cultural sites and activities</w:t>
            </w:r>
          </w:p>
          <w:p w:rsidR="00000000" w:rsidP="006A0CCE">
            <w:pPr>
              <w:pStyle w:val="ListBullet"/>
              <w:rPr>
                <w:lang w:val="en-NZ"/>
              </w:rPr>
            </w:pPr>
            <w:r w:rsidRPr="006A0CCE">
              <w:t>vegetation management</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Target groups</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adjacent land owners and/or managers</w:t>
            </w:r>
          </w:p>
          <w:p w:rsidR="00000000" w:rsidRPr="006A0CCE" w:rsidP="006A0CCE">
            <w:pPr>
              <w:pStyle w:val="ListBullet"/>
            </w:pPr>
            <w:r w:rsidRPr="006A0CCE">
              <w:t>commercial operations within the impact zone</w:t>
            </w:r>
          </w:p>
          <w:p w:rsidR="00000000" w:rsidRPr="006A0CCE" w:rsidP="006A0CCE">
            <w:pPr>
              <w:pStyle w:val="ListBullet"/>
            </w:pPr>
            <w:r w:rsidRPr="006A0CCE">
              <w:t>community groups with specific interests</w:t>
            </w:r>
          </w:p>
          <w:p w:rsidR="00000000" w:rsidRPr="006A0CCE" w:rsidP="006A0CCE">
            <w:pPr>
              <w:pStyle w:val="ListBullet"/>
            </w:pPr>
            <w:r w:rsidRPr="006A0CCE">
              <w:t xml:space="preserve">government organisations including local, state and </w:t>
            </w:r>
            <w:r w:rsidRPr="006A0CCE">
              <w:t>federal</w:t>
            </w:r>
          </w:p>
          <w:p w:rsidR="00000000" w:rsidP="006A0CCE">
            <w:pPr>
              <w:pStyle w:val="ListBullet"/>
              <w:rPr>
                <w:lang w:val="en-NZ"/>
              </w:rPr>
            </w:pPr>
            <w:r w:rsidRPr="006A0CCE">
              <w:t>other groups and people within the prescribing organisatio</w:t>
            </w:r>
            <w:r w:rsidRPr="006A0CCE">
              <w:t>n</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Burn ignition strategies and tactics</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contingency planning</w:t>
            </w:r>
          </w:p>
          <w:p w:rsidR="00000000" w:rsidRPr="006A0CCE" w:rsidP="006A0CCE">
            <w:pPr>
              <w:pStyle w:val="ListBullet"/>
            </w:pPr>
            <w:r w:rsidRPr="006A0CCE">
              <w:t>fire behaviour to be achieved</w:t>
            </w:r>
          </w:p>
          <w:p w:rsidR="00000000" w:rsidP="006A0CCE">
            <w:pPr>
              <w:pStyle w:val="ListBullet"/>
              <w:rPr>
                <w:lang w:val="en-NZ"/>
              </w:rPr>
            </w:pPr>
            <w:r w:rsidRPr="006A0CCE">
              <w:t>ignition methods, lighting patterns, sequencing and timing of ignition</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Hazards</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adjoining land use, proximity to urban areas</w:t>
            </w:r>
          </w:p>
          <w:p w:rsidR="00000000" w:rsidRPr="006A0CCE" w:rsidP="006A0CCE">
            <w:pPr>
              <w:pStyle w:val="ListBullet"/>
            </w:pPr>
            <w:r w:rsidRPr="006A0CCE">
              <w:t>adverse terrain or weather conditions</w:t>
            </w:r>
          </w:p>
          <w:p w:rsidR="00000000" w:rsidRPr="006A0CCE" w:rsidP="006A0CCE">
            <w:pPr>
              <w:pStyle w:val="ListBullet"/>
            </w:pPr>
            <w:r w:rsidRPr="006A0CCE">
              <w:t>falling trees and limbs</w:t>
            </w:r>
          </w:p>
          <w:p w:rsidR="00000000" w:rsidRPr="006A0CCE" w:rsidP="006A0CCE">
            <w:pPr>
              <w:pStyle w:val="ListBullet"/>
            </w:pPr>
            <w:r w:rsidRPr="006A0CCE">
              <w:t>flammable vegetation</w:t>
            </w:r>
          </w:p>
          <w:p w:rsidR="00000000" w:rsidRPr="006A0CCE" w:rsidP="006A0CCE">
            <w:pPr>
              <w:pStyle w:val="ListBullet"/>
            </w:pPr>
            <w:r w:rsidRPr="006A0CCE">
              <w:t>flammable hazardous materials</w:t>
            </w:r>
          </w:p>
          <w:p w:rsidR="00000000" w:rsidP="006A0CCE">
            <w:pPr>
              <w:pStyle w:val="ListBullet"/>
              <w:rPr>
                <w:lang w:val="en-NZ"/>
              </w:rPr>
            </w:pPr>
            <w:r w:rsidRPr="006A0CCE">
              <w:t>road traffic</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People</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people involved with burn implementation</w:t>
            </w:r>
          </w:p>
          <w:p w:rsidR="00000000" w:rsidRPr="006A0CCE" w:rsidP="006A0CCE">
            <w:pPr>
              <w:pStyle w:val="ListBullet"/>
            </w:pPr>
            <w:r w:rsidRPr="006A0CCE">
              <w:t>people on areas adjacent to the burn area</w:t>
            </w:r>
          </w:p>
          <w:p w:rsidR="00000000" w:rsidRPr="006A0CCE" w:rsidP="006A0CCE">
            <w:pPr>
              <w:pStyle w:val="ListBullet"/>
            </w:pPr>
            <w:r w:rsidRPr="006A0CCE">
              <w:t>people permanently or tem</w:t>
            </w:r>
            <w:r w:rsidRPr="006A0CCE">
              <w:t>porarily in the burn area</w:t>
            </w:r>
          </w:p>
          <w:p w:rsidR="00000000" w:rsidP="006A0CCE">
            <w:pPr>
              <w:pStyle w:val="ListBullet"/>
              <w:rPr>
                <w:lang w:val="en-NZ"/>
              </w:rPr>
            </w:pPr>
            <w:r w:rsidRPr="006A0CCE">
              <w:t>smoke vulnerable communities</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Property and assets</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commercial crops or other assets on the burn area</w:t>
            </w:r>
          </w:p>
          <w:p w:rsidR="00000000" w:rsidRPr="006A0CCE" w:rsidP="006A0CCE">
            <w:pPr>
              <w:pStyle w:val="ListBullet"/>
            </w:pPr>
            <w:r w:rsidRPr="006A0CCE">
              <w:t>cultural sites, historical buildings, etc.</w:t>
            </w:r>
          </w:p>
          <w:p w:rsidR="00000000" w:rsidRPr="006A0CCE" w:rsidP="006A0CCE">
            <w:pPr>
              <w:pStyle w:val="ListBullet"/>
            </w:pPr>
            <w:r w:rsidRPr="006A0CCE">
              <w:t>property and assets adjacent to or within the burn area</w:t>
            </w:r>
          </w:p>
          <w:p w:rsidR="00000000" w:rsidP="006A0CCE">
            <w:pPr>
              <w:pStyle w:val="ListBullet"/>
              <w:rPr>
                <w:lang w:val="en-NZ"/>
              </w:rPr>
            </w:pPr>
            <w:r w:rsidRPr="006A0CCE">
              <w:t>stock</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t>Protection of the</w:t>
            </w:r>
            <w:r w:rsidRPr="006A0CCE">
              <w:rPr>
                <w:rStyle w:val="BoldandItalics"/>
              </w:rPr>
              <w:t xml:space="preserve"> environment</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consideration of location of native flora and fauna, including rare and endangered species</w:t>
            </w:r>
          </w:p>
          <w:p w:rsidR="00000000" w:rsidRPr="006A0CCE" w:rsidP="006A0CCE">
            <w:pPr>
              <w:pStyle w:val="ListBullet"/>
            </w:pPr>
            <w:r w:rsidRPr="006A0CCE">
              <w:t>safe use of chemical fire suppressants</w:t>
            </w:r>
          </w:p>
          <w:p w:rsidR="00000000" w:rsidRPr="006A0CCE" w:rsidP="006A0CCE">
            <w:pPr>
              <w:pStyle w:val="ListBullet"/>
            </w:pPr>
            <w:r w:rsidRPr="006A0CCE">
              <w:t>smoke management</w:t>
            </w:r>
          </w:p>
          <w:p w:rsidR="00000000" w:rsidRPr="006A0CCE" w:rsidP="006A0CCE">
            <w:pPr>
              <w:pStyle w:val="ListBullet"/>
            </w:pPr>
            <w:r w:rsidRPr="006A0CCE">
              <w:t>soil conservation</w:t>
            </w:r>
          </w:p>
          <w:p w:rsidR="00000000" w:rsidP="006A0CCE">
            <w:pPr>
              <w:pStyle w:val="ListBullet"/>
              <w:rPr>
                <w:lang w:val="en-NZ"/>
              </w:rPr>
            </w:pPr>
            <w:r w:rsidRPr="006A0CCE">
              <w:t>water quality</w:t>
            </w:r>
          </w:p>
        </w:tc>
      </w:tr>
      <w:tr w:rsidTr="006A0CC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A0CCE">
            <w:pPr>
              <w:pStyle w:val="BodyText"/>
              <w:rPr>
                <w:lang w:val="en-NZ"/>
              </w:rPr>
            </w:pPr>
            <w:r w:rsidRPr="006A0CCE">
              <w:rPr>
                <w:rStyle w:val="BoldandItalics"/>
              </w:rPr>
              <w:t>Resources</w:t>
            </w:r>
            <w:r w:rsidRPr="006A0CCE">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A0CCE" w:rsidP="006A0CCE">
            <w:pPr>
              <w:pStyle w:val="ListBullet"/>
            </w:pPr>
            <w:r w:rsidRPr="006A0CCE">
              <w:t>crews fo</w:t>
            </w:r>
            <w:r w:rsidRPr="006A0CCE">
              <w:t>r ground ignition and suppression</w:t>
            </w:r>
          </w:p>
          <w:p w:rsidR="00000000" w:rsidRPr="006A0CCE" w:rsidP="006A0CCE">
            <w:pPr>
              <w:pStyle w:val="ListBullet"/>
            </w:pPr>
            <w:r w:rsidRPr="006A0CCE">
              <w:t>equipment back-up</w:t>
            </w:r>
          </w:p>
          <w:p w:rsidR="00000000" w:rsidRPr="006A0CCE" w:rsidP="006A0CCE">
            <w:pPr>
              <w:pStyle w:val="ListBullet"/>
            </w:pPr>
            <w:r w:rsidRPr="006A0CCE">
              <w:t>ignition and suppression equipment and supplies</w:t>
            </w:r>
          </w:p>
          <w:p w:rsidR="00000000" w:rsidRPr="006A0CCE" w:rsidP="006A0CCE">
            <w:pPr>
              <w:pStyle w:val="ListBullet"/>
            </w:pPr>
            <w:r w:rsidRPr="006A0CCE">
              <w:t xml:space="preserve">logistical support </w:t>
            </w:r>
          </w:p>
          <w:p w:rsidR="00000000" w:rsidRPr="006A0CCE" w:rsidP="006A0CCE">
            <w:pPr>
              <w:pStyle w:val="ListBullet"/>
            </w:pPr>
            <w:r w:rsidRPr="006A0CCE">
              <w:t>other vehicles</w:t>
            </w:r>
          </w:p>
          <w:p w:rsidR="00000000" w:rsidRPr="006A0CCE" w:rsidP="006A0CCE">
            <w:pPr>
              <w:pStyle w:val="ListBullet"/>
            </w:pPr>
            <w:r w:rsidRPr="006A0CCE">
              <w:t>tankers</w:t>
            </w:r>
          </w:p>
        </w:tc>
      </w:tr>
    </w:tbl>
    <w:p w:rsidR="00000000" w:rsidRPr="006A0CCE" w:rsidP="006A0CCE">
      <w:pPr>
        <w:pStyle w:val="BodyText"/>
      </w:pPr>
    </w:p>
    <w:p w:rsidR="00000000" w:rsidRPr="006A0CCE" w:rsidP="006A0CCE">
      <w:pPr>
        <w:pStyle w:val="AllowPageBreak"/>
      </w:pPr>
    </w:p>
    <w:p w:rsidR="00000000" w:rsidRPr="006A0CCE" w:rsidP="006A0CCE">
      <w:pPr>
        <w:pStyle w:val="Heading1"/>
      </w:pPr>
      <w:bookmarkStart w:id="12" w:name="O_570056"/>
      <w:bookmarkEnd w:id="12"/>
      <w:r w:rsidRPr="006A0CCE">
        <w:t>Unit Sector(s)</w:t>
      </w:r>
    </w:p>
    <w:p w:rsidR="00000000" w:rsidRPr="006A0CCE" w:rsidP="006A0CCE">
      <w:pPr>
        <w:pStyle w:val="BodyText"/>
      </w:pPr>
      <w:r w:rsidRPr="006A0CCE">
        <w:t>Not applicable.</w:t>
      </w:r>
    </w:p>
    <w:p w:rsidR="00000000" w:rsidRPr="006A0CCE" w:rsidP="006A0CCE"/>
    <w:sectPr w:rsidSect="006A0C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rsidRPr="00F248EC" w:rsidP="00F24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EC" w:rsidP="006A0C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248EC" w:rsidP="006A0CC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F248EC" w:rsidP="006A0C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rsidRPr="00F248EC" w:rsidP="00F248E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C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48EC" w:rsidRPr="002D2AF8" w:rsidP="006A0CCE">
    <w:pPr>
      <w:pStyle w:val="Header"/>
      <w:framePr w:wrap="around"/>
    </w:pPr>
    <w:r>
      <w:fldChar w:fldCharType="begin"/>
    </w:r>
    <w:r>
      <w:instrText xml:space="preserve"> TITLE   \* MERGEFORMAT </w:instrText>
    </w:r>
    <w:r>
      <w:fldChar w:fldCharType="separate"/>
    </w:r>
    <w:r>
      <w:t>PUAFIR413 Develop simple prescribed burn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2013</w:t>
    </w:r>
    <w:r>
      <w:fldChar w:fldCharType="end"/>
    </w:r>
  </w:p>
  <w:p w:rsidR="00F248EC" w:rsidP="006A0C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5E23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40C85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C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0CCE"/>
    <w:pPr>
      <w:spacing w:before="360" w:after="60"/>
      <w:outlineLvl w:val="0"/>
    </w:pPr>
    <w:rPr>
      <w:sz w:val="32"/>
    </w:rPr>
  </w:style>
  <w:style w:type="paragraph" w:styleId="Heading2">
    <w:name w:val="heading 2"/>
    <w:basedOn w:val="HeadingBase"/>
    <w:next w:val="BodyText"/>
    <w:link w:val="Heading2Char"/>
    <w:qFormat/>
    <w:rsid w:val="006A0CCE"/>
    <w:pPr>
      <w:keepLines/>
      <w:spacing w:before="240" w:after="120"/>
      <w:outlineLvl w:val="1"/>
    </w:pPr>
    <w:rPr>
      <w:sz w:val="28"/>
      <w:szCs w:val="40"/>
    </w:rPr>
  </w:style>
  <w:style w:type="paragraph" w:styleId="Heading3">
    <w:name w:val="heading 3"/>
    <w:basedOn w:val="HeadingBase"/>
    <w:next w:val="BodyText"/>
    <w:link w:val="Heading3Char"/>
    <w:qFormat/>
    <w:rsid w:val="006A0CCE"/>
    <w:pPr>
      <w:spacing w:before="180" w:after="120"/>
      <w:outlineLvl w:val="2"/>
    </w:pPr>
    <w:rPr>
      <w:spacing w:val="-10"/>
      <w:kern w:val="32"/>
    </w:rPr>
  </w:style>
  <w:style w:type="paragraph" w:styleId="Heading4">
    <w:name w:val="heading 4"/>
    <w:basedOn w:val="HeadingBase"/>
    <w:next w:val="BodyText"/>
    <w:link w:val="Heading4Char"/>
    <w:qFormat/>
    <w:rsid w:val="006A0CCE"/>
    <w:pPr>
      <w:spacing w:before="160" w:after="120"/>
      <w:outlineLvl w:val="3"/>
    </w:pPr>
    <w:rPr>
      <w:sz w:val="22"/>
    </w:rPr>
  </w:style>
  <w:style w:type="paragraph" w:styleId="Heading5">
    <w:name w:val="heading 5"/>
    <w:basedOn w:val="HeadingBase"/>
    <w:next w:val="Normal"/>
    <w:link w:val="Heading5Char"/>
    <w:qFormat/>
    <w:rsid w:val="006A0CCE"/>
    <w:pPr>
      <w:spacing w:before="80"/>
      <w:outlineLvl w:val="4"/>
    </w:pPr>
    <w:rPr>
      <w:color w:val="918585"/>
      <w:sz w:val="20"/>
    </w:rPr>
  </w:style>
  <w:style w:type="paragraph" w:styleId="Heading6">
    <w:name w:val="heading 6"/>
    <w:basedOn w:val="HeadingBase"/>
    <w:next w:val="Normal"/>
    <w:link w:val="Heading6Char"/>
    <w:qFormat/>
    <w:rsid w:val="006A0CCE"/>
    <w:pPr>
      <w:spacing w:before="60"/>
      <w:outlineLvl w:val="5"/>
    </w:pPr>
    <w:rPr>
      <w:color w:val="918585"/>
      <w:sz w:val="20"/>
    </w:rPr>
  </w:style>
  <w:style w:type="paragraph" w:styleId="Heading7">
    <w:name w:val="heading 7"/>
    <w:basedOn w:val="Normal"/>
    <w:next w:val="Normal"/>
    <w:link w:val="Heading7Char"/>
    <w:qFormat/>
    <w:rsid w:val="006A0CCE"/>
    <w:pPr>
      <w:ind w:left="720"/>
      <w:outlineLvl w:val="6"/>
    </w:pPr>
    <w:rPr>
      <w:i/>
    </w:rPr>
  </w:style>
  <w:style w:type="paragraph" w:styleId="Heading8">
    <w:name w:val="heading 8"/>
    <w:basedOn w:val="Normal"/>
    <w:next w:val="Normal"/>
    <w:link w:val="Heading8Char"/>
    <w:qFormat/>
    <w:rsid w:val="006A0CCE"/>
    <w:pPr>
      <w:ind w:left="720"/>
      <w:outlineLvl w:val="7"/>
    </w:pPr>
    <w:rPr>
      <w:i/>
    </w:rPr>
  </w:style>
  <w:style w:type="paragraph" w:styleId="Heading9">
    <w:name w:val="heading 9"/>
    <w:basedOn w:val="Normal"/>
    <w:next w:val="Normal"/>
    <w:link w:val="Heading9Char"/>
    <w:qFormat/>
    <w:rsid w:val="006A0CCE"/>
    <w:pPr>
      <w:ind w:left="720"/>
      <w:outlineLvl w:val="8"/>
    </w:pPr>
    <w:rPr>
      <w:i/>
    </w:rPr>
  </w:style>
  <w:style w:type="character" w:default="1" w:styleId="DefaultParagraphFont">
    <w:name w:val="Default Paragraph Font"/>
    <w:uiPriority w:val="1"/>
    <w:unhideWhenUsed/>
    <w:rsid w:val="006A0C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0CCE"/>
  </w:style>
  <w:style w:type="character" w:customStyle="1" w:styleId="Heading1Char">
    <w:name w:val="Heading 1 Char"/>
    <w:basedOn w:val="DefaultParagraphFont"/>
    <w:link w:val="Heading1"/>
    <w:rsid w:val="006A0CCE"/>
    <w:rPr>
      <w:rFonts w:ascii="Times New Roman" w:eastAsia="Times New Roman" w:hAnsi="Times New Roman" w:cs="Times New Roman"/>
      <w:b/>
      <w:sz w:val="32"/>
      <w:szCs w:val="20"/>
      <w:lang w:eastAsia="en-US"/>
    </w:rPr>
  </w:style>
  <w:style w:type="paragraph" w:styleId="BodyText">
    <w:name w:val="Body Text"/>
    <w:basedOn w:val="Normal"/>
    <w:link w:val="BodyTextChar"/>
    <w:rsid w:val="006A0C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0CCE"/>
    <w:rPr>
      <w:rFonts w:ascii="Times New Roman" w:eastAsia="Times New Roman" w:hAnsi="Times New Roman" w:cs="Times New Roman"/>
      <w:sz w:val="24"/>
      <w:lang w:eastAsia="en-US"/>
    </w:rPr>
  </w:style>
  <w:style w:type="paragraph" w:styleId="List">
    <w:name w:val="List"/>
    <w:basedOn w:val="BodyText"/>
    <w:next w:val="BodyText"/>
    <w:rsid w:val="006A0CCE"/>
    <w:pPr>
      <w:tabs>
        <w:tab w:val="left" w:pos="340"/>
      </w:tabs>
      <w:spacing w:before="60" w:after="60"/>
      <w:ind w:left="340" w:hanging="340"/>
    </w:pPr>
  </w:style>
  <w:style w:type="paragraph" w:styleId="ListBullet">
    <w:name w:val="List Bullet"/>
    <w:basedOn w:val="List"/>
    <w:rsid w:val="006A0CCE"/>
    <w:pPr>
      <w:numPr>
        <w:numId w:val="12"/>
      </w:numPr>
      <w:tabs>
        <w:tab w:val="clear" w:pos="340"/>
      </w:tabs>
      <w:spacing w:before="40" w:after="40"/>
    </w:pPr>
  </w:style>
  <w:style w:type="character" w:customStyle="1" w:styleId="SpecialBold">
    <w:name w:val="Special Bold"/>
    <w:basedOn w:val="DefaultParagraphFont"/>
    <w:rsid w:val="006A0CCE"/>
    <w:rPr>
      <w:b/>
      <w:spacing w:val="0"/>
    </w:rPr>
  </w:style>
  <w:style w:type="paragraph" w:customStyle="1" w:styleId="SuperHeading">
    <w:name w:val="SuperHeading"/>
    <w:basedOn w:val="Normal"/>
    <w:rsid w:val="006A0CCE"/>
    <w:pPr>
      <w:spacing w:before="240" w:after="120"/>
      <w:outlineLvl w:val="0"/>
    </w:pPr>
    <w:rPr>
      <w:rFonts w:ascii="Times New Roman" w:hAnsi="Times New Roman"/>
      <w:b/>
      <w:sz w:val="32"/>
    </w:rPr>
  </w:style>
  <w:style w:type="paragraph" w:customStyle="1" w:styleId="AllowPageBreak">
    <w:name w:val="AllowPageBreak"/>
    <w:rsid w:val="006A0C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0CCE"/>
    <w:rPr>
      <w:b/>
      <w:i/>
      <w:u w:val="none"/>
    </w:rPr>
  </w:style>
  <w:style w:type="character" w:customStyle="1" w:styleId="Heading2Char">
    <w:name w:val="Heading 2 Char"/>
    <w:basedOn w:val="DefaultParagraphFont"/>
    <w:link w:val="Heading2"/>
    <w:rsid w:val="006A0C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0C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0C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0C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0C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0C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0C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0CCE"/>
    <w:rPr>
      <w:rFonts w:ascii="Courier New" w:eastAsia="Times New Roman" w:hAnsi="Courier New" w:cs="Times New Roman"/>
      <w:i/>
      <w:szCs w:val="20"/>
      <w:lang w:eastAsia="en-US"/>
    </w:rPr>
  </w:style>
  <w:style w:type="paragraph" w:customStyle="1" w:styleId="HeadingBase">
    <w:name w:val="Heading Base"/>
    <w:rsid w:val="006A0C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0CCE"/>
    <w:pPr>
      <w:tabs>
        <w:tab w:val="right" w:leader="dot" w:pos="9072"/>
      </w:tabs>
      <w:ind w:left="567"/>
    </w:pPr>
    <w:rPr>
      <w:szCs w:val="22"/>
    </w:rPr>
  </w:style>
  <w:style w:type="paragraph" w:customStyle="1" w:styleId="TOCBase">
    <w:name w:val="TOC Base"/>
    <w:rsid w:val="006A0C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0CCE"/>
    <w:pPr>
      <w:tabs>
        <w:tab w:val="right" w:leader="dot" w:pos="9072"/>
      </w:tabs>
      <w:spacing w:before="40" w:after="40"/>
      <w:ind w:left="284"/>
    </w:pPr>
    <w:rPr>
      <w:rFonts w:ascii="Times New Roman" w:hAnsi="Times New Roman"/>
    </w:rPr>
  </w:style>
  <w:style w:type="paragraph" w:styleId="TOC1">
    <w:name w:val="toc 1"/>
    <w:basedOn w:val="TOCBase"/>
    <w:next w:val="Normal"/>
    <w:rsid w:val="006A0C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0C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0CCE"/>
    <w:rPr>
      <w:rFonts w:ascii="Times New Roman" w:eastAsia="Times New Roman" w:hAnsi="Times New Roman" w:cs="Times New Roman"/>
      <w:sz w:val="16"/>
      <w:lang w:eastAsia="en-US"/>
    </w:rPr>
  </w:style>
  <w:style w:type="paragraph" w:styleId="Title">
    <w:name w:val="Title"/>
    <w:basedOn w:val="HeadingBase"/>
    <w:link w:val="TitleChar"/>
    <w:qFormat/>
    <w:rsid w:val="006A0CCE"/>
    <w:pPr>
      <w:spacing w:before="5040"/>
      <w:jc w:val="center"/>
    </w:pPr>
    <w:rPr>
      <w:sz w:val="48"/>
      <w:szCs w:val="72"/>
      <w:lang w:val="en-US"/>
    </w:rPr>
  </w:style>
  <w:style w:type="character" w:customStyle="1" w:styleId="TitleChar">
    <w:name w:val="Title Char"/>
    <w:basedOn w:val="DefaultParagraphFont"/>
    <w:link w:val="Title"/>
    <w:rsid w:val="006A0C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0CCE"/>
    <w:pPr>
      <w:tabs>
        <w:tab w:val="left" w:pos="3600"/>
        <w:tab w:val="left" w:pos="3958"/>
      </w:tabs>
    </w:pPr>
  </w:style>
  <w:style w:type="paragraph" w:customStyle="1" w:styleId="Note">
    <w:name w:val="Note"/>
    <w:basedOn w:val="BodyText"/>
    <w:rsid w:val="006A0C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0CCE"/>
    <w:pPr>
      <w:framePr w:wrap="auto" w:hAnchor="text" w:y="6049"/>
    </w:pPr>
    <w:rPr>
      <w:color w:val="000000"/>
      <w:sz w:val="40"/>
    </w:rPr>
  </w:style>
  <w:style w:type="paragraph" w:customStyle="1" w:styleId="TOCTitle">
    <w:name w:val="TOCTitle"/>
    <w:basedOn w:val="Heading1"/>
    <w:rsid w:val="006A0CCE"/>
    <w:pPr>
      <w:spacing w:after="240"/>
      <w:jc w:val="center"/>
      <w:outlineLvl w:val="9"/>
    </w:pPr>
    <w:rPr>
      <w:caps/>
    </w:rPr>
  </w:style>
  <w:style w:type="paragraph" w:customStyle="1" w:styleId="Version">
    <w:name w:val="Version"/>
    <w:rsid w:val="006A0C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0CCE"/>
    <w:pPr>
      <w:numPr>
        <w:numId w:val="13"/>
      </w:numPr>
      <w:tabs>
        <w:tab w:val="clear" w:pos="680"/>
      </w:tabs>
    </w:pPr>
  </w:style>
  <w:style w:type="paragraph" w:styleId="Index1">
    <w:name w:val="index 1"/>
    <w:basedOn w:val="Normal"/>
    <w:next w:val="Normal"/>
    <w:semiHidden/>
    <w:rsid w:val="006A0CCE"/>
    <w:pPr>
      <w:keepNext w:val="0"/>
      <w:tabs>
        <w:tab w:val="right" w:pos="4176"/>
      </w:tabs>
      <w:ind w:left="198" w:hanging="198"/>
    </w:pPr>
    <w:rPr>
      <w:rFonts w:ascii="Garamond" w:hAnsi="Garamond"/>
    </w:rPr>
  </w:style>
  <w:style w:type="paragraph" w:styleId="IndexHeading">
    <w:name w:val="index heading"/>
    <w:basedOn w:val="Normal"/>
    <w:next w:val="Index1"/>
    <w:semiHidden/>
    <w:rsid w:val="006A0CCE"/>
    <w:pPr>
      <w:spacing w:before="120" w:after="120"/>
    </w:pPr>
    <w:rPr>
      <w:rFonts w:ascii="Arial" w:hAnsi="Arial"/>
      <w:b/>
      <w:color w:val="918585"/>
      <w:sz w:val="24"/>
    </w:rPr>
  </w:style>
  <w:style w:type="paragraph" w:styleId="Header">
    <w:name w:val="header"/>
    <w:basedOn w:val="Normal"/>
    <w:link w:val="HeaderChar"/>
    <w:rsid w:val="006A0C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0CCE"/>
    <w:rPr>
      <w:rFonts w:ascii="Times New Roman" w:eastAsia="Times New Roman" w:hAnsi="Times New Roman" w:cs="Times New Roman"/>
      <w:sz w:val="16"/>
      <w:szCs w:val="20"/>
      <w:lang w:val="en-GB" w:eastAsia="en-US"/>
    </w:rPr>
  </w:style>
  <w:style w:type="paragraph" w:customStyle="1" w:styleId="Chapter">
    <w:name w:val="Chapter"/>
    <w:basedOn w:val="Normal"/>
    <w:rsid w:val="006A0CCE"/>
    <w:pPr>
      <w:spacing w:before="240"/>
    </w:pPr>
    <w:rPr>
      <w:rFonts w:ascii="Times New Roman" w:hAnsi="Times New Roman"/>
      <w:smallCaps/>
      <w:spacing w:val="80"/>
      <w:sz w:val="28"/>
    </w:rPr>
  </w:style>
  <w:style w:type="paragraph" w:customStyle="1" w:styleId="InChapter">
    <w:name w:val="InChapter"/>
    <w:basedOn w:val="Heading3"/>
    <w:rsid w:val="006A0CCE"/>
    <w:pPr>
      <w:spacing w:after="240"/>
      <w:outlineLvl w:val="9"/>
    </w:pPr>
    <w:rPr>
      <w:noProof/>
    </w:rPr>
  </w:style>
  <w:style w:type="paragraph" w:styleId="Index2">
    <w:name w:val="index 2"/>
    <w:basedOn w:val="Normal"/>
    <w:next w:val="Normal"/>
    <w:semiHidden/>
    <w:rsid w:val="006A0CCE"/>
    <w:pPr>
      <w:tabs>
        <w:tab w:val="right" w:pos="4176"/>
      </w:tabs>
      <w:ind w:left="568" w:hanging="284"/>
    </w:pPr>
    <w:rPr>
      <w:rFonts w:ascii="Garamond" w:hAnsi="Garamond"/>
    </w:rPr>
  </w:style>
  <w:style w:type="paragraph" w:customStyle="1" w:styleId="Byline">
    <w:name w:val="Byline"/>
    <w:rsid w:val="006A0C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0CCE"/>
    <w:pPr>
      <w:tabs>
        <w:tab w:val="clear" w:pos="3600"/>
        <w:tab w:val="clear" w:pos="3958"/>
      </w:tabs>
      <w:jc w:val="right"/>
    </w:pPr>
  </w:style>
  <w:style w:type="character" w:styleId="Emphasis">
    <w:name w:val="Emphasis"/>
    <w:basedOn w:val="DefaultParagraphFont"/>
    <w:qFormat/>
    <w:rsid w:val="006A0CCE"/>
    <w:rPr>
      <w:i/>
    </w:rPr>
  </w:style>
  <w:style w:type="paragraph" w:styleId="Caption">
    <w:name w:val="caption"/>
    <w:basedOn w:val="BodyText"/>
    <w:next w:val="Normal"/>
    <w:qFormat/>
    <w:rsid w:val="006A0CCE"/>
    <w:pPr>
      <w:framePr w:w="2268" w:hSpace="181" w:vSpace="181" w:wrap="around" w:vAnchor="text" w:hAnchor="page" w:x="1135" w:y="285" w:anchorLock="1"/>
    </w:pPr>
    <w:rPr>
      <w:i/>
    </w:rPr>
  </w:style>
  <w:style w:type="paragraph" w:customStyle="1" w:styleId="MiniTOCTitle">
    <w:name w:val="MiniTOCTitle"/>
    <w:basedOn w:val="Heading4"/>
    <w:rsid w:val="006A0CCE"/>
    <w:pPr>
      <w:spacing w:before="240"/>
      <w:outlineLvl w:val="9"/>
    </w:pPr>
    <w:rPr>
      <w:noProof/>
      <w:sz w:val="24"/>
    </w:rPr>
  </w:style>
  <w:style w:type="paragraph" w:customStyle="1" w:styleId="MiniTOCItem">
    <w:name w:val="MiniTOCItem"/>
    <w:basedOn w:val="ListBullet"/>
    <w:rsid w:val="006A0CCE"/>
    <w:pPr>
      <w:numPr>
        <w:numId w:val="0"/>
      </w:numPr>
      <w:tabs>
        <w:tab w:val="right" w:leader="dot" w:pos="6521"/>
      </w:tabs>
      <w:spacing w:before="0" w:after="0"/>
    </w:pPr>
  </w:style>
  <w:style w:type="paragraph" w:customStyle="1" w:styleId="TOFTitle">
    <w:name w:val="TOFTitle"/>
    <w:basedOn w:val="TOCTitle"/>
    <w:rsid w:val="006A0CCE"/>
  </w:style>
  <w:style w:type="paragraph" w:styleId="TableofFigures">
    <w:name w:val="table of figures"/>
    <w:basedOn w:val="Normal"/>
    <w:next w:val="Normal"/>
    <w:semiHidden/>
    <w:rsid w:val="006A0CCE"/>
    <w:pPr>
      <w:tabs>
        <w:tab w:val="right" w:leader="dot" w:pos="9072"/>
      </w:tabs>
      <w:ind w:left="970" w:hanging="403"/>
    </w:pPr>
    <w:rPr>
      <w:rFonts w:ascii="Times New Roman" w:hAnsi="Times New Roman"/>
      <w:b/>
    </w:rPr>
  </w:style>
  <w:style w:type="paragraph" w:styleId="ListNumber">
    <w:name w:val="List Number"/>
    <w:basedOn w:val="List"/>
    <w:rsid w:val="006A0CCE"/>
    <w:pPr>
      <w:numPr>
        <w:numId w:val="10"/>
      </w:numPr>
    </w:pPr>
  </w:style>
  <w:style w:type="character" w:customStyle="1" w:styleId="WingdingSymbols">
    <w:name w:val="Wingding Symbols"/>
    <w:rsid w:val="006A0CCE"/>
    <w:rPr>
      <w:rFonts w:ascii="Wingdings" w:hAnsi="Wingdings"/>
    </w:rPr>
  </w:style>
  <w:style w:type="paragraph" w:customStyle="1" w:styleId="TableHeading">
    <w:name w:val="Table Heading"/>
    <w:basedOn w:val="HeadingBase"/>
    <w:rsid w:val="006A0CCE"/>
    <w:pPr>
      <w:keepLines/>
      <w:pBdr>
        <w:bottom w:val="single" w:sz="6" w:space="1" w:color="918585"/>
      </w:pBdr>
      <w:spacing w:before="240"/>
    </w:pPr>
  </w:style>
  <w:style w:type="character" w:customStyle="1" w:styleId="HotSpot">
    <w:name w:val="HotSpot"/>
    <w:rsid w:val="006A0CCE"/>
    <w:rPr>
      <w:color w:val="0033CC"/>
      <w:u w:val="none"/>
    </w:rPr>
  </w:style>
  <w:style w:type="paragraph" w:customStyle="1" w:styleId="BodyTextRight">
    <w:name w:val="Body Text Right"/>
    <w:basedOn w:val="BodyText"/>
    <w:rsid w:val="006A0CCE"/>
    <w:pPr>
      <w:spacing w:before="0" w:after="0"/>
      <w:jc w:val="right"/>
    </w:pPr>
  </w:style>
  <w:style w:type="paragraph" w:styleId="Index3">
    <w:name w:val="index 3"/>
    <w:basedOn w:val="ListNumber2"/>
    <w:next w:val="Normal"/>
    <w:semiHidden/>
    <w:rsid w:val="006A0CCE"/>
    <w:pPr>
      <w:numPr>
        <w:numId w:val="0"/>
      </w:numPr>
      <w:tabs>
        <w:tab w:val="right" w:leader="dot" w:pos="4176"/>
      </w:tabs>
    </w:pPr>
  </w:style>
  <w:style w:type="paragraph" w:styleId="ListNumber2">
    <w:name w:val="List Number 2"/>
    <w:basedOn w:val="List2"/>
    <w:rsid w:val="006A0CCE"/>
    <w:pPr>
      <w:numPr>
        <w:numId w:val="9"/>
      </w:numPr>
      <w:tabs>
        <w:tab w:val="clear" w:pos="1060"/>
      </w:tabs>
    </w:pPr>
  </w:style>
  <w:style w:type="paragraph" w:customStyle="1" w:styleId="MarginNote">
    <w:name w:val="Margin Note"/>
    <w:basedOn w:val="BodyText"/>
    <w:rsid w:val="006A0C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0C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0C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0CCE"/>
    <w:rPr>
      <w:sz w:val="32"/>
    </w:rPr>
  </w:style>
  <w:style w:type="paragraph" w:customStyle="1" w:styleId="HeadingProcedure">
    <w:name w:val="Heading Procedure"/>
    <w:basedOn w:val="HeadingBase"/>
    <w:next w:val="Normal"/>
    <w:rsid w:val="006A0CCE"/>
    <w:pPr>
      <w:tabs>
        <w:tab w:val="left" w:pos="0"/>
      </w:tabs>
      <w:spacing w:before="120" w:after="60"/>
    </w:pPr>
    <w:rPr>
      <w:i/>
      <w:color w:val="918585"/>
      <w:sz w:val="22"/>
    </w:rPr>
  </w:style>
  <w:style w:type="paragraph" w:customStyle="1" w:styleId="TableBodyText">
    <w:name w:val="Table Body Text"/>
    <w:basedOn w:val="BodyText"/>
    <w:rsid w:val="006A0CCE"/>
    <w:pPr>
      <w:spacing w:before="60" w:after="60"/>
    </w:pPr>
  </w:style>
  <w:style w:type="paragraph" w:styleId="ListContinue">
    <w:name w:val="List Continue"/>
    <w:basedOn w:val="List"/>
    <w:rsid w:val="006A0CCE"/>
    <w:pPr>
      <w:ind w:firstLine="0"/>
    </w:pPr>
  </w:style>
  <w:style w:type="paragraph" w:customStyle="1" w:styleId="ListNote">
    <w:name w:val="List Note"/>
    <w:basedOn w:val="List"/>
    <w:rsid w:val="006A0CCE"/>
    <w:pPr>
      <w:pBdr>
        <w:top w:val="single" w:sz="6" w:space="2" w:color="918585"/>
        <w:bottom w:val="single" w:sz="6" w:space="2" w:color="918585"/>
      </w:pBdr>
      <w:tabs>
        <w:tab w:val="left" w:pos="1021"/>
      </w:tabs>
      <w:ind w:firstLine="0"/>
    </w:pPr>
  </w:style>
  <w:style w:type="paragraph" w:customStyle="1" w:styleId="Warning">
    <w:name w:val="Warning"/>
    <w:basedOn w:val="BodyText"/>
    <w:rsid w:val="006A0CCE"/>
    <w:pPr>
      <w:shd w:val="clear" w:color="auto" w:fill="D9D9D9"/>
      <w:tabs>
        <w:tab w:val="left" w:pos="992"/>
      </w:tabs>
      <w:ind w:left="119" w:right="119"/>
    </w:pPr>
    <w:rPr>
      <w:sz w:val="20"/>
    </w:rPr>
  </w:style>
  <w:style w:type="paragraph" w:customStyle="1" w:styleId="MarginIcons">
    <w:name w:val="Margin Icons"/>
    <w:basedOn w:val="BodyText"/>
    <w:rsid w:val="006A0C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0CCE"/>
    <w:rPr>
      <w:rFonts w:ascii="Courier New" w:hAnsi="Courier New"/>
    </w:rPr>
  </w:style>
  <w:style w:type="paragraph" w:customStyle="1" w:styleId="NoteBullet">
    <w:name w:val="Note Bullet"/>
    <w:basedOn w:val="Note"/>
    <w:rsid w:val="006A0CCE"/>
    <w:pPr>
      <w:tabs>
        <w:tab w:val="clear" w:pos="680"/>
      </w:tabs>
      <w:spacing w:before="60" w:after="60"/>
    </w:pPr>
  </w:style>
  <w:style w:type="paragraph" w:customStyle="1" w:styleId="SubHeading2">
    <w:name w:val="SubHeading2"/>
    <w:basedOn w:val="HeadingBase"/>
    <w:rsid w:val="006A0CCE"/>
    <w:pPr>
      <w:spacing w:before="240" w:after="60"/>
    </w:pPr>
    <w:rPr>
      <w:sz w:val="20"/>
    </w:rPr>
  </w:style>
  <w:style w:type="paragraph" w:customStyle="1" w:styleId="SubHeading1">
    <w:name w:val="SubHeading1"/>
    <w:basedOn w:val="HeadingBase"/>
    <w:rsid w:val="006A0CCE"/>
    <w:pPr>
      <w:spacing w:before="240" w:after="60"/>
    </w:pPr>
    <w:rPr>
      <w:color w:val="918585"/>
      <w:sz w:val="22"/>
    </w:rPr>
  </w:style>
  <w:style w:type="paragraph" w:customStyle="1" w:styleId="SideHeading">
    <w:name w:val="Side Heading"/>
    <w:basedOn w:val="HeadingBase"/>
    <w:rsid w:val="006A0C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0CCE"/>
    <w:pPr>
      <w:tabs>
        <w:tab w:val="num" w:pos="360"/>
      </w:tabs>
    </w:pPr>
  </w:style>
  <w:style w:type="paragraph" w:styleId="PlainText">
    <w:name w:val="Plain Text"/>
    <w:basedOn w:val="Normal"/>
    <w:link w:val="PlainTextChar"/>
    <w:rsid w:val="006A0CCE"/>
    <w:rPr>
      <w:sz w:val="20"/>
    </w:rPr>
  </w:style>
  <w:style w:type="character" w:customStyle="1" w:styleId="PlainTextChar">
    <w:name w:val="Plain Text Char"/>
    <w:basedOn w:val="DefaultParagraphFont"/>
    <w:link w:val="PlainText"/>
    <w:rsid w:val="006A0CCE"/>
    <w:rPr>
      <w:rFonts w:ascii="Courier New" w:eastAsia="Times New Roman" w:hAnsi="Courier New" w:cs="Times New Roman"/>
      <w:sz w:val="20"/>
      <w:szCs w:val="20"/>
      <w:lang w:eastAsia="en-US"/>
    </w:rPr>
  </w:style>
  <w:style w:type="character" w:customStyle="1" w:styleId="MenuOption">
    <w:name w:val="Menu Option"/>
    <w:basedOn w:val="DefaultParagraphFont"/>
    <w:rsid w:val="006A0CCE"/>
    <w:rPr>
      <w:b/>
      <w:smallCaps/>
    </w:rPr>
  </w:style>
  <w:style w:type="paragraph" w:customStyle="1" w:styleId="TableListNumber">
    <w:name w:val="Table List Number"/>
    <w:basedOn w:val="ListNumber"/>
    <w:rsid w:val="006A0CCE"/>
    <w:pPr>
      <w:numPr>
        <w:numId w:val="0"/>
      </w:numPr>
    </w:pPr>
  </w:style>
  <w:style w:type="paragraph" w:styleId="TOC4">
    <w:name w:val="toc 4"/>
    <w:basedOn w:val="TOCBase"/>
    <w:next w:val="Normal"/>
    <w:semiHidden/>
    <w:rsid w:val="006A0CCE"/>
    <w:pPr>
      <w:tabs>
        <w:tab w:val="right" w:leader="dot" w:pos="9071"/>
      </w:tabs>
      <w:ind w:left="1701"/>
    </w:pPr>
  </w:style>
  <w:style w:type="paragraph" w:customStyle="1" w:styleId="ListAlpha">
    <w:name w:val="List Alpha"/>
    <w:basedOn w:val="List"/>
    <w:rsid w:val="006A0CCE"/>
    <w:pPr>
      <w:numPr>
        <w:numId w:val="8"/>
      </w:numPr>
    </w:pPr>
  </w:style>
  <w:style w:type="paragraph" w:customStyle="1" w:styleId="ListAlpha2">
    <w:name w:val="List Alpha 2"/>
    <w:basedOn w:val="List2"/>
    <w:rsid w:val="006A0CCE"/>
    <w:pPr>
      <w:numPr>
        <w:numId w:val="7"/>
      </w:numPr>
    </w:pPr>
  </w:style>
  <w:style w:type="paragraph" w:styleId="List2">
    <w:name w:val="List 2"/>
    <w:basedOn w:val="BodyText"/>
    <w:rsid w:val="006A0CCE"/>
    <w:pPr>
      <w:tabs>
        <w:tab w:val="left" w:pos="680"/>
      </w:tabs>
      <w:spacing w:before="60" w:after="60"/>
      <w:ind w:left="680" w:hanging="340"/>
    </w:pPr>
  </w:style>
  <w:style w:type="paragraph" w:styleId="List3">
    <w:name w:val="List 3"/>
    <w:basedOn w:val="BodyText"/>
    <w:rsid w:val="006A0CCE"/>
    <w:pPr>
      <w:tabs>
        <w:tab w:val="left" w:pos="1021"/>
      </w:tabs>
      <w:spacing w:before="60" w:after="60"/>
      <w:ind w:left="1020" w:hanging="340"/>
    </w:pPr>
  </w:style>
  <w:style w:type="paragraph" w:styleId="List4">
    <w:name w:val="List 4"/>
    <w:basedOn w:val="BodyText"/>
    <w:rsid w:val="006A0CCE"/>
    <w:pPr>
      <w:tabs>
        <w:tab w:val="left" w:pos="1361"/>
      </w:tabs>
      <w:spacing w:before="60" w:after="60"/>
      <w:ind w:left="1361" w:hanging="340"/>
    </w:pPr>
  </w:style>
  <w:style w:type="paragraph" w:styleId="List5">
    <w:name w:val="List 5"/>
    <w:basedOn w:val="BodyText"/>
    <w:rsid w:val="006A0CCE"/>
    <w:pPr>
      <w:tabs>
        <w:tab w:val="left" w:pos="1701"/>
      </w:tabs>
      <w:spacing w:before="60" w:after="60"/>
      <w:ind w:left="1701" w:hanging="340"/>
    </w:pPr>
  </w:style>
  <w:style w:type="paragraph" w:styleId="ListBullet3">
    <w:name w:val="List Bullet 3"/>
    <w:basedOn w:val="List3"/>
    <w:rsid w:val="006A0CCE"/>
    <w:pPr>
      <w:numPr>
        <w:numId w:val="14"/>
      </w:numPr>
      <w:tabs>
        <w:tab w:val="clear" w:pos="1021"/>
      </w:tabs>
      <w:ind w:left="1037" w:hanging="357"/>
    </w:pPr>
  </w:style>
  <w:style w:type="paragraph" w:styleId="ListBullet4">
    <w:name w:val="List Bullet 4"/>
    <w:basedOn w:val="List4"/>
    <w:rsid w:val="006A0CCE"/>
    <w:pPr>
      <w:numPr>
        <w:numId w:val="2"/>
      </w:numPr>
    </w:pPr>
  </w:style>
  <w:style w:type="paragraph" w:styleId="ListBullet5">
    <w:name w:val="List Bullet 5"/>
    <w:basedOn w:val="List5"/>
    <w:rsid w:val="006A0CCE"/>
    <w:pPr>
      <w:numPr>
        <w:numId w:val="3"/>
      </w:numPr>
    </w:pPr>
  </w:style>
  <w:style w:type="paragraph" w:styleId="ListContinue2">
    <w:name w:val="List Continue 2"/>
    <w:basedOn w:val="List2"/>
    <w:rsid w:val="006A0CCE"/>
    <w:pPr>
      <w:ind w:firstLine="0"/>
    </w:pPr>
  </w:style>
  <w:style w:type="paragraph" w:styleId="ListContinue3">
    <w:name w:val="List Continue 3"/>
    <w:basedOn w:val="List3"/>
    <w:rsid w:val="006A0CCE"/>
    <w:pPr>
      <w:ind w:left="1021" w:firstLine="0"/>
    </w:pPr>
  </w:style>
  <w:style w:type="paragraph" w:styleId="ListContinue4">
    <w:name w:val="List Continue 4"/>
    <w:basedOn w:val="List4"/>
    <w:rsid w:val="006A0CCE"/>
    <w:pPr>
      <w:ind w:firstLine="0"/>
    </w:pPr>
  </w:style>
  <w:style w:type="paragraph" w:styleId="ListContinue5">
    <w:name w:val="List Continue 5"/>
    <w:basedOn w:val="List5"/>
    <w:rsid w:val="006A0CCE"/>
    <w:pPr>
      <w:ind w:firstLine="0"/>
    </w:pPr>
  </w:style>
  <w:style w:type="paragraph" w:styleId="ListNumber3">
    <w:name w:val="List Number 3"/>
    <w:basedOn w:val="List3"/>
    <w:rsid w:val="006A0CCE"/>
    <w:pPr>
      <w:numPr>
        <w:numId w:val="4"/>
      </w:numPr>
    </w:pPr>
  </w:style>
  <w:style w:type="paragraph" w:styleId="ListNumber4">
    <w:name w:val="List Number 4"/>
    <w:basedOn w:val="List4"/>
    <w:rsid w:val="006A0CCE"/>
    <w:pPr>
      <w:numPr>
        <w:numId w:val="5"/>
      </w:numPr>
    </w:pPr>
  </w:style>
  <w:style w:type="paragraph" w:styleId="ListNumber5">
    <w:name w:val="List Number 5"/>
    <w:basedOn w:val="List5"/>
    <w:rsid w:val="006A0CCE"/>
    <w:pPr>
      <w:numPr>
        <w:numId w:val="6"/>
      </w:numPr>
    </w:pPr>
  </w:style>
  <w:style w:type="paragraph" w:styleId="BlockText">
    <w:name w:val="Block Text"/>
    <w:basedOn w:val="Normal"/>
    <w:rsid w:val="006A0CCE"/>
    <w:pPr>
      <w:spacing w:after="120"/>
      <w:ind w:left="1440" w:right="1440"/>
    </w:pPr>
  </w:style>
  <w:style w:type="character" w:customStyle="1" w:styleId="Subscript">
    <w:name w:val="Subscript"/>
    <w:basedOn w:val="DefaultParagraphFont"/>
    <w:rsid w:val="006A0CCE"/>
    <w:rPr>
      <w:sz w:val="16"/>
      <w:vertAlign w:val="subscript"/>
    </w:rPr>
  </w:style>
  <w:style w:type="character" w:customStyle="1" w:styleId="Superscript">
    <w:name w:val="Superscript"/>
    <w:basedOn w:val="DefaultParagraphFont"/>
    <w:rsid w:val="006A0CCE"/>
    <w:rPr>
      <w:sz w:val="16"/>
      <w:vertAlign w:val="superscript"/>
    </w:rPr>
  </w:style>
  <w:style w:type="character" w:customStyle="1" w:styleId="Symbols">
    <w:name w:val="Symbols"/>
    <w:basedOn w:val="DefaultParagraphFont"/>
    <w:rsid w:val="006A0CCE"/>
    <w:rPr>
      <w:rFonts w:ascii="Symbol" w:hAnsi="Symbol"/>
    </w:rPr>
  </w:style>
  <w:style w:type="character" w:customStyle="1" w:styleId="MenuOptions">
    <w:name w:val="Menu Options"/>
    <w:basedOn w:val="DefaultParagraphFont"/>
    <w:rsid w:val="006A0CCE"/>
    <w:rPr>
      <w:rFonts w:ascii="Arial Narrow" w:hAnsi="Arial Narrow"/>
      <w:smallCaps/>
    </w:rPr>
  </w:style>
  <w:style w:type="character" w:customStyle="1" w:styleId="Buttons">
    <w:name w:val="Buttons"/>
    <w:basedOn w:val="DefaultParagraphFont"/>
    <w:rsid w:val="006A0CCE"/>
    <w:rPr>
      <w:b/>
    </w:rPr>
  </w:style>
  <w:style w:type="character" w:customStyle="1" w:styleId="Underlined">
    <w:name w:val="Underlined"/>
    <w:basedOn w:val="DefaultParagraphFont"/>
    <w:rsid w:val="006A0CCE"/>
    <w:rPr>
      <w:u w:val="single"/>
    </w:rPr>
  </w:style>
  <w:style w:type="paragraph" w:customStyle="1" w:styleId="TableBodyTextRight">
    <w:name w:val="Table Body Text Right"/>
    <w:basedOn w:val="TableBodyText"/>
    <w:rsid w:val="006A0CCE"/>
    <w:pPr>
      <w:widowControl w:val="0"/>
      <w:autoSpaceDE w:val="0"/>
      <w:autoSpaceDN w:val="0"/>
      <w:adjustRightInd w:val="0"/>
      <w:jc w:val="right"/>
    </w:pPr>
    <w:rPr>
      <w:rFonts w:cs="Arial"/>
      <w:szCs w:val="18"/>
    </w:rPr>
  </w:style>
  <w:style w:type="paragraph" w:customStyle="1" w:styleId="CopyrightText">
    <w:name w:val="Copyright Text"/>
    <w:basedOn w:val="BodyText"/>
    <w:rsid w:val="006A0CCE"/>
    <w:rPr>
      <w:sz w:val="18"/>
    </w:rPr>
  </w:style>
  <w:style w:type="paragraph" w:customStyle="1" w:styleId="BodySmallRight">
    <w:name w:val="Body Small Right"/>
    <w:basedOn w:val="BodyTextRight"/>
    <w:rsid w:val="006A0CCE"/>
    <w:rPr>
      <w:sz w:val="18"/>
      <w:szCs w:val="18"/>
    </w:rPr>
  </w:style>
  <w:style w:type="paragraph" w:customStyle="1" w:styleId="MarginEdition">
    <w:name w:val="Margin Edition"/>
    <w:basedOn w:val="MarginNote"/>
    <w:rsid w:val="006A0CCE"/>
    <w:pPr>
      <w:spacing w:before="0" w:after="0"/>
    </w:pPr>
    <w:rPr>
      <w:rFonts w:ascii="Times New Roman" w:hAnsi="Times New Roman"/>
      <w:color w:val="999999"/>
    </w:rPr>
  </w:style>
  <w:style w:type="paragraph" w:customStyle="1" w:styleId="Spacer">
    <w:name w:val="Spacer"/>
    <w:basedOn w:val="Normal"/>
    <w:rsid w:val="006A0CCE"/>
    <w:rPr>
      <w:sz w:val="2"/>
      <w:szCs w:val="2"/>
    </w:rPr>
  </w:style>
  <w:style w:type="character" w:customStyle="1" w:styleId="Small">
    <w:name w:val="Small"/>
    <w:basedOn w:val="DefaultParagraphFont"/>
    <w:rsid w:val="006A0CCE"/>
    <w:rPr>
      <w:sz w:val="16"/>
    </w:rPr>
  </w:style>
  <w:style w:type="paragraph" w:customStyle="1" w:styleId="WideTable">
    <w:name w:val="Wide Table"/>
    <w:basedOn w:val="Normal"/>
    <w:rsid w:val="006A0CCE"/>
    <w:pPr>
      <w:ind w:left="-1418"/>
    </w:pPr>
    <w:rPr>
      <w:sz w:val="2"/>
      <w:szCs w:val="2"/>
    </w:rPr>
  </w:style>
  <w:style w:type="character" w:styleId="PageNumber">
    <w:name w:val="page number"/>
    <w:basedOn w:val="DefaultParagraphFont"/>
    <w:rsid w:val="006A0CCE"/>
  </w:style>
  <w:style w:type="paragraph" w:styleId="Quote">
    <w:name w:val="Quote"/>
    <w:basedOn w:val="Heading1"/>
    <w:link w:val="QuoteChar"/>
    <w:qFormat/>
    <w:rsid w:val="006A0CCE"/>
    <w:rPr>
      <w:b w:val="0"/>
      <w:sz w:val="72"/>
      <w:szCs w:val="72"/>
      <w:lang w:val="en-NZ"/>
    </w:rPr>
  </w:style>
  <w:style w:type="character" w:customStyle="1" w:styleId="QuoteChar">
    <w:name w:val="Quote Char"/>
    <w:basedOn w:val="DefaultParagraphFont"/>
    <w:link w:val="Quote"/>
    <w:rsid w:val="006A0C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0CCE"/>
    <w:pPr>
      <w:pageBreakBefore/>
    </w:pPr>
  </w:style>
  <w:style w:type="paragraph" w:customStyle="1" w:styleId="Border">
    <w:name w:val="Border"/>
    <w:basedOn w:val="Normal"/>
    <w:qFormat/>
    <w:rsid w:val="006A0C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0CCE"/>
    <w:rPr>
      <w:b/>
      <w:bCs/>
      <w:i/>
      <w:iCs/>
      <w:color w:val="auto"/>
    </w:rPr>
  </w:style>
  <w:style w:type="paragraph" w:styleId="IntenseQuote">
    <w:name w:val="Intense Quote"/>
    <w:basedOn w:val="Normal"/>
    <w:next w:val="Normal"/>
    <w:link w:val="IntenseQuoteChar"/>
    <w:uiPriority w:val="30"/>
    <w:qFormat/>
    <w:rsid w:val="006A0C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0C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0CCE"/>
    <w:rPr>
      <w:smallCaps/>
      <w:color w:val="auto"/>
      <w:u w:val="single"/>
    </w:rPr>
  </w:style>
  <w:style w:type="character" w:styleId="IntenseReference">
    <w:name w:val="Intense Reference"/>
    <w:basedOn w:val="DefaultParagraphFont"/>
    <w:uiPriority w:val="32"/>
    <w:qFormat/>
    <w:rsid w:val="006A0CCE"/>
    <w:rPr>
      <w:b/>
      <w:bCs/>
      <w:smallCaps/>
      <w:color w:val="auto"/>
      <w:spacing w:val="5"/>
      <w:u w:val="single"/>
    </w:rPr>
  </w:style>
  <w:style w:type="paragraph" w:customStyle="1" w:styleId="2ColumnHeading">
    <w:name w:val="2Column Heading"/>
    <w:basedOn w:val="BodyText"/>
    <w:qFormat/>
    <w:rsid w:val="006A0CCE"/>
    <w:pPr>
      <w:spacing w:after="60"/>
      <w:ind w:left="-2268"/>
    </w:pPr>
    <w:rPr>
      <w:b/>
    </w:rPr>
  </w:style>
  <w:style w:type="paragraph" w:customStyle="1" w:styleId="Heading1TOC">
    <w:name w:val="Heading1 TOC"/>
    <w:basedOn w:val="Normal"/>
    <w:qFormat/>
    <w:rsid w:val="006A0CCE"/>
    <w:pPr>
      <w:spacing w:before="240" w:after="120"/>
    </w:pPr>
    <w:rPr>
      <w:rFonts w:ascii="Times New Roman" w:hAnsi="Times New Roman"/>
      <w:b/>
      <w:sz w:val="32"/>
    </w:rPr>
  </w:style>
  <w:style w:type="paragraph" w:customStyle="1" w:styleId="Heading2TOC">
    <w:name w:val="Heading2 TOC"/>
    <w:basedOn w:val="Normal"/>
    <w:qFormat/>
    <w:rsid w:val="006A0CCE"/>
    <w:pPr>
      <w:spacing w:before="240" w:after="60"/>
    </w:pPr>
    <w:rPr>
      <w:rFonts w:ascii="Times New Roman" w:hAnsi="Times New Roman"/>
      <w:b/>
      <w:sz w:val="28"/>
    </w:rPr>
  </w:style>
  <w:style w:type="character" w:customStyle="1" w:styleId="Underline">
    <w:name w:val="Underline"/>
    <w:basedOn w:val="DefaultParagraphFont"/>
    <w:qFormat/>
    <w:rsid w:val="006A0CCE"/>
    <w:rPr>
      <w:u w:val="single"/>
    </w:rPr>
  </w:style>
  <w:style w:type="paragraph" w:styleId="BalloonText">
    <w:name w:val="Balloon Text"/>
    <w:basedOn w:val="Normal"/>
    <w:link w:val="BalloonTextChar"/>
    <w:rsid w:val="006A0CCE"/>
    <w:rPr>
      <w:rFonts w:ascii="Tahoma" w:hAnsi="Tahoma" w:cs="Tahoma"/>
      <w:sz w:val="16"/>
      <w:szCs w:val="16"/>
    </w:rPr>
  </w:style>
  <w:style w:type="character" w:customStyle="1" w:styleId="BalloonTextChar">
    <w:name w:val="Balloon Text Char"/>
    <w:basedOn w:val="DefaultParagraphFont"/>
    <w:link w:val="BalloonText"/>
    <w:rsid w:val="006A0C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0C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0C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0CCE"/>
    <w:rPr>
      <w:b/>
      <w:color w:val="660033"/>
      <w:spacing w:val="0"/>
    </w:rPr>
  </w:style>
  <w:style w:type="paragraph" w:customStyle="1" w:styleId="Nameditemlist">
    <w:name w:val="Named item list"/>
    <w:basedOn w:val="BodyText"/>
    <w:qFormat/>
    <w:rsid w:val="006A0CC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1141</Words>
  <Characters>7052</Characters>
  <Application>Microsoft Office Word</Application>
  <DocSecurity>0</DocSecurity>
  <Lines>249</Lines>
  <Paragraphs>155</Paragraphs>
  <ScaleCrop>false</ScaleCrop>
  <Company>Author-it Software Corporation Ltd.</Company>
  <LinksUpToDate>false</LinksUpToDate>
  <CharactersWithSpaces>8127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PUAFIR413 Develop simple prescribed burn plans</dc:title>
  <dc:subject>Approved</dc:subject>
  <dc:creator>Government Skills Australia</dc:creator>
  <cp:keywords>Release 2</cp:keywords>
  <dc:description>Review Date: 12 April 2008</dc:description>
  <cp:lastModifiedBy>HSD_TPCMSd.prod</cp:lastModifiedBy>
  <cp:revision>3</cp:revision>
  <dcterms:created xsi:type="dcterms:W3CDTF">2013-05-01T07:15:00Z</dcterms:created>
  <dcterms:modified xsi:type="dcterms:W3CDTF">2013-05-01T07:15:00Z</dcterms:modified>
</cp:coreProperties>
</file>