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0FA" w:rsidP="008700FA">
      <w:pPr>
        <w:pStyle w:val="Title"/>
      </w:pPr>
      <w:r>
        <w:fldChar w:fldCharType="begin"/>
      </w:r>
      <w:r>
        <w:instrText xml:space="preserve"> TITLE   \* MERGEFORMAT </w:instrText>
      </w:r>
      <w:r>
        <w:fldChar w:fldCharType="separate"/>
      </w:r>
      <w:r>
        <w:t>PUAFIR316 Identify, detect and monitor hazardous materials at an incident</w:t>
      </w:r>
      <w:r>
        <w:fldChar w:fldCharType="end"/>
      </w:r>
    </w:p>
    <w:p w:rsidR="008700FA" w:rsidP="008700FA">
      <w:pPr>
        <w:pStyle w:val="Version"/>
        <w:sectPr w:rsidSect="004F7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7EBD" w:rsidP="004F7EBD">
      <w:pPr>
        <w:pStyle w:val="SuperHeading"/>
      </w:pPr>
      <w:r w:rsidRPr="004F7EBD">
        <w:t>PUAFIR316 Identify, detect and monitor hazardous materials at an incident</w:t>
      </w:r>
    </w:p>
    <w:p w:rsidR="00000000" w:rsidRPr="004F7EBD" w:rsidP="004F7EBD">
      <w:pPr>
        <w:pStyle w:val="Heading1"/>
      </w:pPr>
      <w:bookmarkStart w:id="1" w:name="O_569963"/>
      <w:bookmarkEnd w:id="1"/>
      <w:r w:rsidRPr="004F7EBD">
        <w:t>Modification History</w:t>
      </w:r>
    </w:p>
    <w:tbl>
      <w:tblPr>
        <w:tblW w:w="0" w:type="auto"/>
        <w:tblLayout w:type="fixed"/>
        <w:tblCellMar>
          <w:left w:w="62" w:type="dxa"/>
          <w:right w:w="62" w:type="dxa"/>
        </w:tblCellMar>
        <w:tblLook w:val="0000"/>
      </w:tblPr>
      <w:tblGrid>
        <w:gridCol w:w="1134"/>
        <w:gridCol w:w="1701"/>
        <w:gridCol w:w="4536"/>
      </w:tblGrid>
      <w:tr w:rsidTr="008700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BodyText"/>
            </w:pPr>
            <w:r w:rsidRPr="004F7EBD">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BodyText"/>
            </w:pPr>
            <w:r w:rsidRPr="004F7EBD">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SpecialBold"/>
              </w:rPr>
              <w:t>Comments</w:t>
            </w:r>
          </w:p>
        </w:tc>
      </w:tr>
      <w:tr w:rsidTr="008700FA">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 xml:space="preserve">Editorial changes. </w:t>
            </w:r>
          </w:p>
        </w:tc>
      </w:tr>
      <w:tr w:rsidTr="008700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BodyText"/>
            </w:pPr>
            <w:r w:rsidRPr="004F7EBD">
              <w:t>New unit.</w:t>
            </w:r>
          </w:p>
        </w:tc>
      </w:tr>
    </w:tbl>
    <w:p w:rsidR="008700FA" w:rsidP="004F7EBD">
      <w:pPr>
        <w:pStyle w:val="BodyText"/>
      </w:pPr>
    </w:p>
    <w:p w:rsidR="008700FA" w:rsidP="004F7EBD">
      <w:pPr>
        <w:pStyle w:val="BodyText"/>
      </w:pPr>
    </w:p>
    <w:p w:rsidR="00000000" w:rsidRPr="004F7EBD" w:rsidP="004F7EBD">
      <w:pPr>
        <w:pStyle w:val="Heading1"/>
      </w:pPr>
      <w:bookmarkStart w:id="2" w:name="O_569962"/>
      <w:bookmarkEnd w:id="2"/>
      <w:r w:rsidRPr="004F7EBD">
        <w:t>Unit Descriptor</w:t>
      </w:r>
    </w:p>
    <w:p w:rsidR="00000000" w:rsidRPr="004F7EBD" w:rsidP="004F7EBD">
      <w:pPr>
        <w:pStyle w:val="BodyText"/>
      </w:pPr>
      <w:r w:rsidRPr="004F7EBD">
        <w:t>This unit covers the competency required to use specific equipment to detect airborne contaminants, liquids and solids.</w:t>
      </w:r>
    </w:p>
    <w:p w:rsidR="00000000" w:rsidRPr="004F7EBD" w:rsidP="004F7EBD">
      <w:pPr>
        <w:pStyle w:val="BodyText"/>
      </w:pPr>
      <w:r w:rsidRPr="004F7EBD">
        <w:t xml:space="preserve">This unit replaces PUAFIR307B Monitor hazardous atmospheres. </w:t>
      </w:r>
    </w:p>
    <w:p w:rsidR="008700FA" w:rsidP="004F7EBD">
      <w:pPr>
        <w:pStyle w:val="BodyText"/>
      </w:pPr>
      <w:r w:rsidRPr="004F7EBD">
        <w:t xml:space="preserve">No licensing, legislative, regulatory or certification requirements apply </w:t>
      </w:r>
      <w:r w:rsidRPr="004F7EBD">
        <w:t>to this unit at the time of publication.</w:t>
      </w:r>
    </w:p>
    <w:p w:rsidR="008700FA" w:rsidP="004F7EBD">
      <w:pPr>
        <w:pStyle w:val="BodyText"/>
      </w:pPr>
    </w:p>
    <w:p w:rsidR="00000000" w:rsidRPr="004F7EBD" w:rsidP="004F7EBD">
      <w:pPr>
        <w:pStyle w:val="Heading1"/>
      </w:pPr>
      <w:bookmarkStart w:id="3" w:name="O_569961"/>
      <w:bookmarkEnd w:id="3"/>
      <w:r w:rsidRPr="004F7EBD">
        <w:t>Application of the Unit</w:t>
      </w:r>
    </w:p>
    <w:p w:rsidR="008700FA" w:rsidP="004F7EBD">
      <w:pPr>
        <w:pStyle w:val="BodyText"/>
      </w:pPr>
      <w:r w:rsidRPr="004F7EBD">
        <w:t>This unit applies to personnel required to detect and identify contaminants at a hazardous materials incident using specialist equipment to identify the materials, assess th</w:t>
      </w:r>
      <w:r w:rsidRPr="004F7EBD">
        <w:t>e risk posed by the material identified and formulate a plan for their safe isolation and removal.</w:t>
      </w:r>
    </w:p>
    <w:p w:rsidR="008700FA" w:rsidP="004F7EBD">
      <w:pPr>
        <w:pStyle w:val="BodyText"/>
      </w:pPr>
    </w:p>
    <w:p w:rsidR="00000000" w:rsidRPr="004F7EBD" w:rsidP="004F7EBD">
      <w:pPr>
        <w:pStyle w:val="Heading1"/>
      </w:pPr>
      <w:bookmarkStart w:id="4" w:name="O_569960"/>
      <w:bookmarkEnd w:id="4"/>
      <w:r w:rsidRPr="004F7EBD">
        <w:t>Licensing/Regulatory Information</w:t>
      </w:r>
    </w:p>
    <w:p w:rsidR="00000000" w:rsidRPr="004F7EBD" w:rsidP="004F7EBD">
      <w:pPr>
        <w:pStyle w:val="BodyText"/>
      </w:pPr>
      <w:r w:rsidRPr="004F7EBD">
        <w:t>Not applicable.</w:t>
      </w:r>
    </w:p>
    <w:p w:rsidR="00000000" w:rsidRPr="004F7EBD" w:rsidP="004F7EBD">
      <w:pPr>
        <w:pStyle w:val="AllowPageBreak"/>
      </w:pPr>
    </w:p>
    <w:p w:rsidR="00000000" w:rsidRPr="004F7EBD" w:rsidP="004F7EBD">
      <w:pPr>
        <w:pStyle w:val="Heading1"/>
      </w:pPr>
      <w:bookmarkStart w:id="5" w:name="O_569959"/>
      <w:bookmarkEnd w:id="5"/>
      <w:r w:rsidRPr="004F7EBD">
        <w:t>Pre-Requisites</w:t>
      </w:r>
    </w:p>
    <w:p w:rsidR="008700FA" w:rsidP="004F7EBD">
      <w:pPr>
        <w:pStyle w:val="BodyText"/>
      </w:pPr>
      <w:r w:rsidRPr="004F7EBD">
        <w:t xml:space="preserve">PUAFIR207B Operate breathing apparatus open circuit </w:t>
      </w:r>
    </w:p>
    <w:p w:rsidR="008700FA" w:rsidP="004F7EBD">
      <w:pPr>
        <w:pStyle w:val="BodyText"/>
      </w:pPr>
    </w:p>
    <w:p w:rsidR="00000000" w:rsidRPr="004F7EBD" w:rsidP="004F7EBD">
      <w:pPr>
        <w:pStyle w:val="Heading1"/>
      </w:pPr>
      <w:bookmarkStart w:id="6" w:name="O_569958"/>
      <w:bookmarkEnd w:id="6"/>
      <w:r w:rsidRPr="004F7EBD">
        <w:t>Employability Skills Information</w:t>
      </w:r>
    </w:p>
    <w:p w:rsidR="008700FA" w:rsidP="004F7EBD">
      <w:pPr>
        <w:pStyle w:val="BodyText"/>
      </w:pPr>
      <w:r w:rsidRPr="004F7EBD">
        <w:t>This unit contains employability skills</w:t>
      </w:r>
    </w:p>
    <w:p w:rsidR="008700FA" w:rsidP="004F7EBD">
      <w:pPr>
        <w:pStyle w:val="BodyText"/>
      </w:pPr>
    </w:p>
    <w:p w:rsidR="00000000" w:rsidRPr="004F7EBD" w:rsidP="004F7EBD">
      <w:pPr>
        <w:pStyle w:val="Heading1"/>
      </w:pPr>
      <w:bookmarkStart w:id="7" w:name="O_569957"/>
      <w:bookmarkEnd w:id="7"/>
      <w:r w:rsidRPr="004F7EBD">
        <w:t>Elements and Performance Criteria Pre-Content</w:t>
      </w:r>
    </w:p>
    <w:tbl>
      <w:tblPr>
        <w:tblW w:w="0" w:type="auto"/>
        <w:tblLayout w:type="fixed"/>
        <w:tblCellMar>
          <w:left w:w="62" w:type="dxa"/>
          <w:right w:w="62" w:type="dxa"/>
        </w:tblCellMar>
        <w:tblLook w:val="0000"/>
      </w:tblPr>
      <w:tblGrid>
        <w:gridCol w:w="3060"/>
        <w:gridCol w:w="5580"/>
      </w:tblGrid>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BodyText"/>
            </w:pPr>
            <w:r w:rsidRPr="004F7EBD">
              <w:t xml:space="preserve">Performance Criteria describe the required performance needed to demonstrate achievement of the element. Where </w:t>
            </w:r>
            <w:r w:rsidRPr="004F7EBD">
              <w:rPr>
                <w:rStyle w:val="BoldandItalics"/>
              </w:rPr>
              <w:t>bold italicised</w:t>
            </w:r>
            <w:r w:rsidRPr="004F7EBD">
              <w:t xml:space="preserve"> text is used, further information is detailed in the Range Statement. Assessment of performance is to be consistent with the Evid</w:t>
            </w:r>
            <w:r w:rsidRPr="004F7EBD">
              <w:t>ence Guide.</w:t>
            </w:r>
          </w:p>
        </w:tc>
      </w:tr>
    </w:tbl>
    <w:p w:rsidR="008700FA" w:rsidP="004F7EBD">
      <w:pPr>
        <w:pStyle w:val="BodyText"/>
      </w:pPr>
    </w:p>
    <w:p w:rsidR="008700FA" w:rsidP="004F7EBD">
      <w:pPr>
        <w:pStyle w:val="BodyText"/>
      </w:pPr>
    </w:p>
    <w:p w:rsidR="00000000" w:rsidRPr="004F7EBD" w:rsidP="004F7EBD">
      <w:pPr>
        <w:pStyle w:val="Heading1"/>
      </w:pPr>
      <w:bookmarkStart w:id="8" w:name="O_569956"/>
      <w:bookmarkEnd w:id="8"/>
      <w:r w:rsidRPr="004F7EBD">
        <w:t>Elements and Performance Criteria</w:t>
      </w:r>
    </w:p>
    <w:tbl>
      <w:tblPr>
        <w:tblW w:w="0" w:type="auto"/>
        <w:tblLayout w:type="fixed"/>
        <w:tblCellMar>
          <w:left w:w="62" w:type="dxa"/>
          <w:right w:w="62" w:type="dxa"/>
        </w:tblCellMar>
        <w:tblLook w:val="0000"/>
      </w:tblPr>
      <w:tblGrid>
        <w:gridCol w:w="3060"/>
        <w:gridCol w:w="5580"/>
      </w:tblGrid>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PERFORMANCE CRITERIA</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1.</w:t>
            </w:r>
            <w:r w:rsidRPr="004F7EBD">
              <w:rPr>
                <w:rStyle w:val="SpecialBold"/>
              </w:rPr>
              <w:tab/>
              <w:t>Assess hazardous materials incident</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t>1.1</w:t>
            </w:r>
            <w:r w:rsidRPr="004F7EBD">
              <w:tab/>
              <w:t>Hazardous materials incident is approached using care and caution and a safe distance is maintained, in accordance wi</w:t>
            </w:r>
            <w:r w:rsidRPr="004F7EBD">
              <w:t xml:space="preserve">th organisational </w:t>
            </w:r>
            <w:r w:rsidRPr="004F7EBD">
              <w:rPr>
                <w:rStyle w:val="BoldandItalics"/>
              </w:rPr>
              <w:t>procedures</w:t>
            </w:r>
            <w:r w:rsidRPr="004F7EBD">
              <w:t xml:space="preserve"> and/or advice from appropriate authorities</w:t>
            </w:r>
          </w:p>
          <w:p w:rsidR="00000000" w:rsidRPr="004F7EBD" w:rsidP="004F7EBD">
            <w:pPr>
              <w:pStyle w:val="List"/>
            </w:pPr>
            <w:r w:rsidRPr="004F7EBD">
              <w:t>1.2</w:t>
            </w:r>
            <w:r w:rsidRPr="004F7EBD">
              <w:tab/>
              <w:t xml:space="preserve">Hazardous materials are </w:t>
            </w:r>
            <w:r w:rsidRPr="004F7EBD">
              <w:rPr>
                <w:rStyle w:val="BoldandItalics"/>
              </w:rPr>
              <w:t>identified</w:t>
            </w:r>
            <w:r w:rsidRPr="004F7EBD">
              <w:t xml:space="preserve"> from a safe distance and information is conveyed to the supervisor in accordance with organisational guidelines</w:t>
            </w:r>
          </w:p>
          <w:p w:rsidR="00000000" w:rsidP="004F7EBD">
            <w:pPr>
              <w:pStyle w:val="List"/>
              <w:rPr>
                <w:lang w:val="en-NZ"/>
              </w:rPr>
            </w:pPr>
            <w:r w:rsidRPr="004F7EBD">
              <w:t>1.3</w:t>
            </w:r>
            <w:r w:rsidRPr="004F7EBD">
              <w:rPr>
                <w:rStyle w:val="BoldandItalics"/>
              </w:rPr>
              <w:tab/>
              <w:t>Information sources</w:t>
            </w:r>
            <w:r w:rsidRPr="004F7EBD">
              <w:t xml:space="preserve"> are acces</w:t>
            </w:r>
            <w:r w:rsidRPr="004F7EBD">
              <w:t xml:space="preserve">sed to determine the </w:t>
            </w:r>
            <w:r w:rsidRPr="004F7EBD">
              <w:rPr>
                <w:rStyle w:val="BoldandItalics"/>
              </w:rPr>
              <w:t>potential behaviour of hazardous materials</w:t>
            </w:r>
            <w:r w:rsidRPr="004F7EBD">
              <w:t>, in accordance with organisational guidelines</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2.</w:t>
            </w:r>
            <w:r w:rsidRPr="004F7EBD">
              <w:rPr>
                <w:rStyle w:val="SpecialBold"/>
              </w:rPr>
              <w:tab/>
              <w:t>Identify and assess hazards at incident</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t>2.1</w:t>
            </w:r>
            <w:r w:rsidRPr="004F7EBD">
              <w:tab/>
              <w:t xml:space="preserve">Site </w:t>
            </w:r>
            <w:r w:rsidRPr="004F7EBD">
              <w:rPr>
                <w:rStyle w:val="BoldandItalics"/>
              </w:rPr>
              <w:t>hazards</w:t>
            </w:r>
            <w:r w:rsidRPr="004F7EBD">
              <w:t xml:space="preserve"> are identified in accordance with organisational guidelines.</w:t>
            </w:r>
          </w:p>
          <w:p w:rsidR="00000000" w:rsidRPr="004F7EBD" w:rsidP="004F7EBD">
            <w:pPr>
              <w:pStyle w:val="List"/>
            </w:pPr>
            <w:r w:rsidRPr="004F7EBD">
              <w:t>2.2</w:t>
            </w:r>
            <w:r w:rsidRPr="004F7EBD">
              <w:tab/>
              <w:t>Specific h</w:t>
            </w:r>
            <w:r w:rsidRPr="004F7EBD">
              <w:t>azards relating to the material/s and container/s are identified in accordance with organisational guidelines.</w:t>
            </w:r>
          </w:p>
          <w:p w:rsidR="00000000" w:rsidRPr="004F7EBD" w:rsidP="004F7EBD">
            <w:pPr>
              <w:pStyle w:val="List"/>
            </w:pPr>
            <w:r w:rsidRPr="004F7EBD">
              <w:t>2.3</w:t>
            </w:r>
            <w:r w:rsidRPr="004F7EBD">
              <w:tab/>
              <w:t>Relevant hazard information is incorporated into the detection strategy.</w:t>
            </w:r>
          </w:p>
          <w:p w:rsidR="00000000" w:rsidP="004F7EBD">
            <w:pPr>
              <w:pStyle w:val="List"/>
              <w:rPr>
                <w:lang w:val="en-NZ"/>
              </w:rPr>
            </w:pPr>
            <w:r w:rsidRPr="004F7EBD">
              <w:t>2.4</w:t>
            </w:r>
            <w:r w:rsidRPr="004F7EBD">
              <w:tab/>
              <w:t xml:space="preserve">Hazards are assessed according to organisational guidelines and </w:t>
            </w:r>
            <w:r w:rsidRPr="004F7EBD">
              <w:t>information is conveyed to supervisor.</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3.</w:t>
            </w:r>
            <w:r w:rsidRPr="004F7EBD">
              <w:rPr>
                <w:rStyle w:val="SpecialBold"/>
              </w:rPr>
              <w:tab/>
              <w:t>Develop an entry plan</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t>3.1</w:t>
            </w:r>
            <w:r w:rsidRPr="004F7EBD">
              <w:tab/>
              <w:t>Entry objectives are identified and conveyed to supervisor.</w:t>
            </w:r>
          </w:p>
          <w:p w:rsidR="00000000" w:rsidRPr="004F7EBD" w:rsidP="004F7EBD">
            <w:pPr>
              <w:pStyle w:val="List"/>
            </w:pPr>
            <w:r w:rsidRPr="004F7EBD">
              <w:t>3.2</w:t>
            </w:r>
            <w:r w:rsidRPr="004F7EBD">
              <w:rPr>
                <w:rStyle w:val="BoldandItalics"/>
              </w:rPr>
              <w:tab/>
              <w:t>Entry plan</w:t>
            </w:r>
            <w:r w:rsidRPr="004F7EBD">
              <w:t xml:space="preserve"> is developed in accordance with supervisor directives and organisational policies.</w:t>
            </w:r>
          </w:p>
          <w:p w:rsidR="00000000" w:rsidRPr="004F7EBD" w:rsidP="004F7EBD">
            <w:pPr>
              <w:pStyle w:val="List"/>
            </w:pPr>
            <w:r w:rsidRPr="004F7EBD">
              <w:t>3.3</w:t>
            </w:r>
            <w:r w:rsidRPr="004F7EBD">
              <w:tab/>
              <w:t xml:space="preserve">Appropriate </w:t>
            </w:r>
            <w:r w:rsidRPr="004F7EBD">
              <w:rPr>
                <w:rStyle w:val="BoldandItalics"/>
              </w:rPr>
              <w:t>detection equipment</w:t>
            </w:r>
            <w:r w:rsidRPr="004F7EBD">
              <w:t xml:space="preserve"> is assessed and selected in accordance with organisational policies.</w:t>
            </w:r>
          </w:p>
          <w:p w:rsidR="00000000" w:rsidRPr="004F7EBD" w:rsidP="004F7EBD">
            <w:pPr>
              <w:pStyle w:val="List"/>
            </w:pPr>
            <w:r w:rsidRPr="004F7EBD">
              <w:t>3.4</w:t>
            </w:r>
            <w:r w:rsidRPr="004F7EBD">
              <w:tab/>
              <w:t xml:space="preserve">Personal protective equipment is considered in accordance with organisational policies and </w:t>
            </w:r>
            <w:r w:rsidRPr="004F7EBD">
              <w:rPr>
                <w:rStyle w:val="BoldandItalics"/>
              </w:rPr>
              <w:t>response situation.</w:t>
            </w:r>
          </w:p>
          <w:p w:rsidR="00000000" w:rsidRPr="004F7EBD" w:rsidP="004F7EBD">
            <w:pPr>
              <w:pStyle w:val="List"/>
            </w:pPr>
            <w:r w:rsidRPr="004F7EBD">
              <w:t>3.5</w:t>
            </w:r>
            <w:r w:rsidRPr="004F7EBD">
              <w:rPr>
                <w:rStyle w:val="BoldandItalics"/>
              </w:rPr>
              <w:tab/>
              <w:t>Hazard control zones</w:t>
            </w:r>
            <w:r w:rsidRPr="004F7EBD">
              <w:t xml:space="preserve"> are established in accordan</w:t>
            </w:r>
            <w:r w:rsidRPr="004F7EBD">
              <w:t>ce with organisational policies.</w:t>
            </w:r>
          </w:p>
          <w:p w:rsidR="00000000" w:rsidRPr="004F7EBD" w:rsidP="004F7EBD">
            <w:pPr>
              <w:pStyle w:val="List"/>
            </w:pPr>
            <w:r w:rsidRPr="004F7EBD">
              <w:t>3.6</w:t>
            </w:r>
            <w:r w:rsidRPr="004F7EBD">
              <w:rPr>
                <w:rStyle w:val="BoldandItalics"/>
              </w:rPr>
              <w:tab/>
              <w:t>Decontamination</w:t>
            </w:r>
            <w:r w:rsidRPr="004F7EBD">
              <w:t xml:space="preserve"> </w:t>
            </w:r>
            <w:r w:rsidRPr="004F7EBD">
              <w:rPr>
                <w:rStyle w:val="BoldandItalics"/>
              </w:rPr>
              <w:t>methods</w:t>
            </w:r>
            <w:r w:rsidRPr="004F7EBD">
              <w:t xml:space="preserve"> are identified in accordance with organisational policies.</w:t>
            </w:r>
          </w:p>
          <w:p w:rsidR="00000000" w:rsidRPr="004F7EBD" w:rsidP="004F7EBD">
            <w:pPr>
              <w:pStyle w:val="List"/>
            </w:pPr>
            <w:r w:rsidRPr="004F7EBD">
              <w:t>3.7</w:t>
            </w:r>
            <w:r w:rsidRPr="004F7EBD">
              <w:rPr>
                <w:rStyle w:val="BoldandItalics"/>
              </w:rPr>
              <w:tab/>
              <w:t>Organisations required to assist</w:t>
            </w:r>
            <w:r w:rsidRPr="004F7EBD">
              <w:t xml:space="preserve"> with the operation are determined and documented.</w:t>
            </w:r>
          </w:p>
          <w:p w:rsidR="00000000" w:rsidP="004F7EBD">
            <w:pPr>
              <w:pStyle w:val="List"/>
              <w:rPr>
                <w:lang w:val="en-NZ"/>
              </w:rPr>
            </w:pPr>
            <w:r w:rsidRPr="004F7EBD">
              <w:t>3.8</w:t>
            </w:r>
            <w:r w:rsidRPr="004F7EBD">
              <w:tab/>
              <w:t>Detection strategy is documented in accordanc</w:t>
            </w:r>
            <w:r w:rsidRPr="004F7EBD">
              <w:t>e with organisational policies.</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4.</w:t>
            </w:r>
            <w:r w:rsidRPr="004F7EBD">
              <w:rPr>
                <w:rStyle w:val="SpecialBold"/>
              </w:rPr>
              <w:tab/>
              <w:t>Implement entry plan</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t>4.1</w:t>
            </w:r>
            <w:r w:rsidRPr="004F7EBD">
              <w:tab/>
              <w:t>Entry plan is implemented in accordance with organisational policies.</w:t>
            </w:r>
          </w:p>
          <w:p w:rsidR="00000000" w:rsidRPr="004F7EBD" w:rsidP="004F7EBD">
            <w:pPr>
              <w:pStyle w:val="List"/>
            </w:pPr>
            <w:r w:rsidRPr="004F7EBD">
              <w:t>4.2</w:t>
            </w:r>
            <w:r w:rsidRPr="004F7EBD">
              <w:tab/>
              <w:t>Detection equipment is prepared for use in accordance with organisational policies.</w:t>
            </w:r>
          </w:p>
          <w:p w:rsidR="00000000" w:rsidRPr="004F7EBD" w:rsidP="004F7EBD">
            <w:pPr>
              <w:pStyle w:val="List"/>
            </w:pPr>
            <w:r w:rsidRPr="004F7EBD">
              <w:t>4.3</w:t>
            </w:r>
            <w:r w:rsidRPr="004F7EBD">
              <w:tab/>
              <w:t>Detection equipment is used and m</w:t>
            </w:r>
            <w:r w:rsidRPr="004F7EBD">
              <w:t>aintained in accordance with organisational policies.</w:t>
            </w:r>
          </w:p>
          <w:p w:rsidR="00000000" w:rsidRPr="004F7EBD" w:rsidP="004F7EBD">
            <w:pPr>
              <w:pStyle w:val="List"/>
            </w:pPr>
            <w:r w:rsidRPr="004F7EBD">
              <w:t>4.4</w:t>
            </w:r>
            <w:r w:rsidRPr="004F7EBD">
              <w:tab/>
              <w:t>Results are recorded and reported in accordance with organisational policies.</w:t>
            </w:r>
          </w:p>
          <w:p w:rsidR="00000000" w:rsidP="004F7EBD">
            <w:pPr>
              <w:pStyle w:val="List"/>
              <w:rPr>
                <w:lang w:val="en-NZ"/>
              </w:rPr>
            </w:pPr>
            <w:r w:rsidRPr="004F7EBD">
              <w:t>4.5</w:t>
            </w:r>
            <w:r w:rsidRPr="004F7EBD">
              <w:tab/>
              <w:t>Upon leaving the area of operations, decontamination procedures are undertaken when required, in accordance with org</w:t>
            </w:r>
            <w:r w:rsidRPr="004F7EBD">
              <w:t>anisational procedures.</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List"/>
              <w:rPr>
                <w:lang w:val="en-NZ"/>
              </w:rPr>
            </w:pPr>
            <w:r w:rsidRPr="004F7EBD">
              <w:rPr>
                <w:rStyle w:val="SpecialBold"/>
              </w:rPr>
              <w:t>5.</w:t>
            </w:r>
            <w:r w:rsidRPr="004F7EBD">
              <w:rPr>
                <w:rStyle w:val="SpecialBold"/>
              </w:rPr>
              <w:tab/>
              <w:t>Review entry plan</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List"/>
            </w:pPr>
            <w:r w:rsidRPr="004F7EBD">
              <w:t>5.1</w:t>
            </w:r>
            <w:r w:rsidRPr="004F7EBD">
              <w:tab/>
              <w:t>Entry plan is reviewed and safety of entry team is monitored in accordance with organisational guidelines.</w:t>
            </w:r>
          </w:p>
          <w:p w:rsidR="00000000" w:rsidRPr="004F7EBD" w:rsidP="004F7EBD">
            <w:pPr>
              <w:pStyle w:val="List"/>
            </w:pPr>
            <w:r w:rsidRPr="004F7EBD">
              <w:t>5.2</w:t>
            </w:r>
            <w:r w:rsidRPr="004F7EBD">
              <w:tab/>
            </w:r>
            <w:r w:rsidRPr="004F7EBD">
              <w:t>Contamination incidents are recorded and reported to appropriate personnel in accordance with organisational guidelines.</w:t>
            </w:r>
          </w:p>
          <w:p w:rsidR="00000000" w:rsidRPr="004F7EBD" w:rsidP="004F7EBD">
            <w:pPr>
              <w:pStyle w:val="List"/>
            </w:pPr>
            <w:r w:rsidRPr="004F7EBD">
              <w:t>5.3</w:t>
            </w:r>
            <w:r w:rsidRPr="004F7EBD">
              <w:tab/>
              <w:t>Entry is reviewed in accordance with organisational guidelines.</w:t>
            </w:r>
          </w:p>
        </w:tc>
      </w:tr>
    </w:tbl>
    <w:p w:rsidR="00000000" w:rsidRPr="004F7EBD" w:rsidP="004F7EBD">
      <w:pPr>
        <w:pStyle w:val="List"/>
      </w:pPr>
    </w:p>
    <w:p w:rsidR="00000000" w:rsidRPr="004F7EBD" w:rsidP="004F7EBD">
      <w:pPr>
        <w:pStyle w:val="AllowPageBreak"/>
      </w:pPr>
    </w:p>
    <w:p w:rsidR="00000000" w:rsidRPr="004F7EBD" w:rsidP="004F7EBD">
      <w:pPr>
        <w:pStyle w:val="Heading1"/>
      </w:pPr>
      <w:bookmarkStart w:id="9" w:name="O_569955"/>
      <w:bookmarkEnd w:id="9"/>
      <w:r w:rsidRPr="004F7EBD">
        <w:t>Required Skills and Knowledge</w:t>
      </w:r>
    </w:p>
    <w:tbl>
      <w:tblPr>
        <w:tblW w:w="0" w:type="auto"/>
        <w:tblLayout w:type="fixed"/>
        <w:tblCellMar>
          <w:left w:w="62" w:type="dxa"/>
          <w:right w:w="62" w:type="dxa"/>
        </w:tblCellMar>
        <w:tblLook w:val="0000"/>
      </w:tblPr>
      <w:tblGrid>
        <w:gridCol w:w="8640"/>
      </w:tblGrid>
      <w:tr w:rsidTr="004F7E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t>This describes the</w:t>
            </w:r>
            <w:r w:rsidRPr="004F7EBD">
              <w:t xml:space="preserve"> essential skills and knowledge and their level, required for this unit.</w:t>
            </w:r>
          </w:p>
        </w:tc>
      </w:tr>
      <w:tr w:rsidTr="004F7E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rPr>
                <w:rStyle w:val="SpecialBold"/>
              </w:rPr>
              <w:t>Required Skills</w:t>
            </w:r>
          </w:p>
        </w:tc>
      </w:tr>
      <w:tr w:rsidTr="004F7E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EBD" w:rsidP="004F7EBD">
            <w:pPr>
              <w:pStyle w:val="ListBullet"/>
            </w:pPr>
            <w:r w:rsidRPr="004F7EBD">
              <w:t xml:space="preserve">analyse and communicate detection results </w:t>
            </w:r>
          </w:p>
          <w:p w:rsidR="00000000" w:rsidRPr="004F7EBD" w:rsidP="004F7EBD">
            <w:pPr>
              <w:pStyle w:val="ListBullet"/>
            </w:pPr>
            <w:r w:rsidRPr="004F7EBD">
              <w:t>don, operate in, decontaminate and remove personal protective clothing and equipment</w:t>
            </w:r>
          </w:p>
          <w:p w:rsidR="00000000" w:rsidRPr="004F7EBD" w:rsidP="004F7EBD">
            <w:pPr>
              <w:pStyle w:val="ListBullet"/>
            </w:pPr>
            <w:r w:rsidRPr="004F7EBD">
              <w:t xml:space="preserve">interpret safety and hazard information </w:t>
            </w:r>
          </w:p>
          <w:p w:rsidR="00000000" w:rsidP="004F7EBD">
            <w:pPr>
              <w:pStyle w:val="ListBullet"/>
              <w:rPr>
                <w:lang w:val="en-NZ"/>
              </w:rPr>
            </w:pPr>
            <w:r w:rsidRPr="004F7EBD">
              <w:t>use detection equipment</w:t>
            </w:r>
          </w:p>
        </w:tc>
      </w:tr>
      <w:tr w:rsidTr="004F7E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rPr>
                <w:rStyle w:val="SpecialBold"/>
              </w:rPr>
              <w:t>Required Knowledge</w:t>
            </w:r>
          </w:p>
        </w:tc>
      </w:tr>
      <w:tr w:rsidTr="004F7EB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7EBD" w:rsidP="004F7EBD">
            <w:pPr>
              <w:pStyle w:val="ListBullet"/>
            </w:pPr>
            <w:r w:rsidRPr="004F7EBD">
              <w:t>asphyixants, which may include simple and chemical, flammable gases and liquids, corrosive gases and liquids</w:t>
            </w:r>
          </w:p>
          <w:p w:rsidR="00000000" w:rsidRPr="004F7EBD" w:rsidP="004F7EBD">
            <w:pPr>
              <w:pStyle w:val="ListBullet"/>
            </w:pPr>
            <w:r w:rsidRPr="004F7EBD">
              <w:t xml:space="preserve">conditions under which atmospheres become hazardous </w:t>
            </w:r>
          </w:p>
          <w:p w:rsidR="00000000" w:rsidRPr="004F7EBD" w:rsidP="004F7EBD">
            <w:pPr>
              <w:pStyle w:val="ListBullet"/>
            </w:pPr>
            <w:r w:rsidRPr="004F7EBD">
              <w:t>dynamic</w:t>
            </w:r>
            <w:r w:rsidRPr="004F7EBD">
              <w:t xml:space="preserve">s of toxicity, corrosivity, flammability </w:t>
            </w:r>
          </w:p>
          <w:p w:rsidR="00000000" w:rsidRPr="004F7EBD" w:rsidP="004F7EBD">
            <w:pPr>
              <w:pStyle w:val="ListBullet"/>
            </w:pPr>
            <w:r w:rsidRPr="004F7EBD">
              <w:t>flammable range, upper and lower flammable limits</w:t>
            </w:r>
          </w:p>
          <w:p w:rsidR="00000000" w:rsidRPr="004F7EBD" w:rsidP="004F7EBD">
            <w:pPr>
              <w:pStyle w:val="ListBullet"/>
            </w:pPr>
            <w:r w:rsidRPr="004F7EBD">
              <w:t>legislation relevant to the organisation</w:t>
            </w:r>
          </w:p>
          <w:p w:rsidR="00000000" w:rsidRPr="004F7EBD" w:rsidP="004F7EBD">
            <w:pPr>
              <w:pStyle w:val="ListBullet"/>
            </w:pPr>
            <w:r w:rsidRPr="004F7EBD">
              <w:t>odour threshold, exposure standards (time weighted average, short term exposure limits, peak limitation values), immediatel</w:t>
            </w:r>
            <w:r w:rsidRPr="004F7EBD">
              <w:t>y dangerous to life and health (IDLH), and may include acute exposure guideline levels (AEGL)</w:t>
            </w:r>
          </w:p>
          <w:p w:rsidR="00000000" w:rsidRPr="004F7EBD" w:rsidP="004F7EBD">
            <w:pPr>
              <w:pStyle w:val="ListBullet"/>
            </w:pPr>
            <w:r w:rsidRPr="004F7EBD">
              <w:t>organisational policies and procedures</w:t>
            </w:r>
          </w:p>
          <w:p w:rsidR="00000000" w:rsidRPr="004F7EBD" w:rsidP="004F7EBD">
            <w:pPr>
              <w:pStyle w:val="ListBullet"/>
            </w:pPr>
            <w:r w:rsidRPr="004F7EBD">
              <w:t>physical chemistry concepts</w:t>
            </w:r>
          </w:p>
          <w:p w:rsidR="00000000" w:rsidRPr="004F7EBD" w:rsidP="004F7EBD">
            <w:pPr>
              <w:pStyle w:val="ListBullet"/>
            </w:pPr>
            <w:r w:rsidRPr="004F7EBD">
              <w:t>roles and responsibilities of agencies involved</w:t>
            </w:r>
          </w:p>
          <w:p w:rsidR="00000000" w:rsidRPr="004F7EBD" w:rsidP="004F7EBD">
            <w:pPr>
              <w:pStyle w:val="ListBullet"/>
            </w:pPr>
            <w:r w:rsidRPr="004F7EBD">
              <w:t>toxic effects on humans exposed to commonly encountered atmospheric contaminants such as reaction products or combustion products or variable oxygen concentrations</w:t>
            </w:r>
          </w:p>
          <w:p w:rsidR="00000000" w:rsidRPr="004F7EBD" w:rsidP="004F7EBD">
            <w:pPr>
              <w:pStyle w:val="ListBullet"/>
            </w:pPr>
            <w:r w:rsidRPr="004F7EBD">
              <w:t xml:space="preserve">units of measurement used to express concentration of atmospheric contaminants (mg/cubic m, </w:t>
            </w:r>
            <w:r w:rsidRPr="004F7EBD">
              <w:t>ppm, %, v/v)</w:t>
            </w:r>
          </w:p>
        </w:tc>
      </w:tr>
    </w:tbl>
    <w:p w:rsidR="00000000" w:rsidRPr="004F7EBD" w:rsidP="004F7EBD">
      <w:pPr>
        <w:pStyle w:val="BodyText"/>
      </w:pPr>
    </w:p>
    <w:p w:rsidR="00000000" w:rsidRPr="004F7EBD" w:rsidP="004F7EBD">
      <w:pPr>
        <w:pStyle w:val="AllowPageBreak"/>
      </w:pPr>
    </w:p>
    <w:p w:rsidR="00000000" w:rsidRPr="004F7EBD" w:rsidP="004F7EBD">
      <w:pPr>
        <w:pStyle w:val="Heading1"/>
      </w:pPr>
      <w:bookmarkStart w:id="10" w:name="O_569954"/>
      <w:bookmarkEnd w:id="10"/>
      <w:r w:rsidRPr="004F7EBD">
        <w:t>Evidence Guide</w:t>
      </w:r>
    </w:p>
    <w:tbl>
      <w:tblPr>
        <w:tblW w:w="0" w:type="auto"/>
        <w:tblLayout w:type="fixed"/>
        <w:tblCellMar>
          <w:left w:w="62" w:type="dxa"/>
          <w:right w:w="62" w:type="dxa"/>
        </w:tblCellMar>
        <w:tblLook w:val="0000"/>
      </w:tblPr>
      <w:tblGrid>
        <w:gridCol w:w="3060"/>
        <w:gridCol w:w="5580"/>
      </w:tblGrid>
      <w:tr w:rsidTr="004F7EB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t>The evidence guide provides advice on assessment and must be read in conjunction with the Performance Criteria, Required Skills and Knowledge, the Range Statement and the Assessment Guidelines for this Trainin</w:t>
            </w:r>
            <w:r w:rsidRPr="004F7EBD">
              <w:t>g Package.</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BodyText"/>
            </w:pPr>
            <w:r w:rsidRPr="004F7EBD">
              <w:t>Assessment must confirm the ability to:</w:t>
            </w:r>
          </w:p>
          <w:p w:rsidR="00000000" w:rsidRPr="004F7EBD" w:rsidP="004F7EBD">
            <w:pPr>
              <w:pStyle w:val="ListBullet"/>
            </w:pPr>
            <w:r w:rsidRPr="004F7EBD">
              <w:t>implement appropriate organisational standard operating guidelines</w:t>
            </w:r>
          </w:p>
          <w:p w:rsidR="00000000" w:rsidRPr="004F7EBD" w:rsidP="004F7EBD">
            <w:pPr>
              <w:pStyle w:val="ListBullet"/>
            </w:pPr>
            <w:r w:rsidRPr="004F7EBD">
              <w:t>comply with relevant legislation</w:t>
            </w:r>
          </w:p>
          <w:p w:rsidR="00000000" w:rsidRPr="004F7EBD" w:rsidP="004F7EBD">
            <w:pPr>
              <w:pStyle w:val="ListBullet"/>
            </w:pPr>
            <w:r w:rsidRPr="004F7EBD">
              <w:t>demonstrate safe working practices</w:t>
            </w:r>
          </w:p>
          <w:p w:rsidR="00000000" w:rsidRPr="004F7EBD" w:rsidP="004F7EBD">
            <w:pPr>
              <w:pStyle w:val="ListBullet"/>
            </w:pPr>
            <w:r w:rsidRPr="004F7EBD">
              <w:t>interpret hazardous conditions using detection equipment</w:t>
            </w:r>
          </w:p>
          <w:p w:rsidR="00000000" w:rsidRPr="004F7EBD" w:rsidP="004F7EBD">
            <w:pPr>
              <w:pStyle w:val="ListBullet"/>
            </w:pPr>
            <w:r w:rsidRPr="004F7EBD">
              <w:t>recommend appropriate action</w:t>
            </w:r>
          </w:p>
          <w:p w:rsidR="00000000" w:rsidRPr="004F7EBD" w:rsidP="004F7EBD">
            <w:pPr>
              <w:pStyle w:val="ListBullet"/>
            </w:pPr>
            <w:r w:rsidRPr="004F7EBD">
              <w:t>maintain monitoring equipment.</w:t>
            </w:r>
          </w:p>
          <w:p w:rsidR="00000000" w:rsidRPr="004F7EBD" w:rsidP="004F7EBD">
            <w:pPr>
              <w:pStyle w:val="BodyText"/>
            </w:pPr>
            <w:r w:rsidRPr="004F7EBD">
              <w:rPr>
                <w:rStyle w:val="SpecialBold"/>
              </w:rPr>
              <w:t>Consistency in performance</w:t>
            </w:r>
          </w:p>
          <w:p w:rsidR="00000000" w:rsidP="004F7EBD">
            <w:pPr>
              <w:pStyle w:val="BodyText"/>
              <w:rPr>
                <w:lang w:val="en-NZ"/>
              </w:rPr>
            </w:pPr>
            <w:r w:rsidRPr="004F7EBD">
              <w:t xml:space="preserve">Competency should be demonstrated over a range of situations using different </w:t>
            </w:r>
            <w:r w:rsidRPr="004F7EBD">
              <w:t>types of detection equipment.</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F7EBD" w:rsidP="004F7EBD">
            <w:pPr>
              <w:pStyle w:val="BodyText"/>
            </w:pPr>
            <w:r w:rsidRPr="004F7EBD">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BodyText"/>
            </w:pPr>
            <w:r w:rsidRPr="004F7EBD">
              <w:rPr>
                <w:rStyle w:val="SpecialBold"/>
              </w:rPr>
              <w:t>Context of assessment</w:t>
            </w:r>
          </w:p>
          <w:p w:rsidR="00000000" w:rsidRPr="004F7EBD" w:rsidP="004F7EBD">
            <w:pPr>
              <w:pStyle w:val="BodyText"/>
            </w:pPr>
            <w:r w:rsidRPr="004F7EBD">
              <w:t>Competency should be assessed in environments with detectable but safe levels of contaminants.</w:t>
            </w:r>
          </w:p>
          <w:p w:rsidR="00000000" w:rsidRPr="004F7EBD" w:rsidP="004F7EBD">
            <w:pPr>
              <w:pStyle w:val="BodyText"/>
            </w:pPr>
            <w:r w:rsidRPr="004F7EBD">
              <w:rPr>
                <w:rStyle w:val="SpecialBold"/>
              </w:rPr>
              <w:t>Specific resources for assessment</w:t>
            </w:r>
          </w:p>
          <w:p w:rsidR="00000000" w:rsidRPr="004F7EBD" w:rsidP="004F7EBD">
            <w:pPr>
              <w:pStyle w:val="BodyText"/>
            </w:pPr>
            <w:r w:rsidRPr="004F7EBD">
              <w:t>Access is required to:</w:t>
            </w:r>
          </w:p>
          <w:p w:rsidR="00000000" w:rsidRPr="004F7EBD" w:rsidP="004F7EBD">
            <w:pPr>
              <w:pStyle w:val="ListBullet"/>
            </w:pPr>
            <w:r w:rsidRPr="004F7EBD">
              <w:t>workplace and/or simulations based on possible incidents</w:t>
            </w:r>
          </w:p>
          <w:p w:rsidR="00000000" w:rsidRPr="004F7EBD" w:rsidP="004F7EBD">
            <w:pPr>
              <w:pStyle w:val="ListBullet"/>
            </w:pPr>
            <w:r w:rsidRPr="004F7EBD">
              <w:t>range of personal protective clothing and equipment</w:t>
            </w:r>
          </w:p>
          <w:p w:rsidR="00000000" w:rsidP="004F7EBD">
            <w:pPr>
              <w:pStyle w:val="ListBullet"/>
              <w:rPr>
                <w:lang w:val="en-NZ"/>
              </w:rPr>
            </w:pPr>
            <w:r w:rsidRPr="004F7EBD">
              <w:t>range of detection equipment</w:t>
            </w:r>
          </w:p>
        </w:tc>
      </w:tr>
      <w:tr w:rsidTr="004F7EB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7EBD">
            <w:pPr>
              <w:pStyle w:val="BodyText"/>
              <w:rPr>
                <w:lang w:val="en-NZ"/>
              </w:rPr>
            </w:pPr>
            <w:r w:rsidRPr="004F7EBD">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4F7EBD" w:rsidP="004F7EBD">
            <w:pPr>
              <w:pStyle w:val="BodyText"/>
            </w:pPr>
            <w:r w:rsidRPr="004F7EBD">
              <w:t>In a public safety environment assessment is usually conducted via direct observation in a train</w:t>
            </w:r>
            <w:r w:rsidRPr="004F7EBD">
              <w:t>ing environment or in the workplace via subject matter supervision and/or mentoring, which is typically recorded in a competency workbook.</w:t>
            </w:r>
          </w:p>
          <w:p w:rsidR="00000000" w:rsidRPr="004F7EBD" w:rsidP="004F7EBD">
            <w:pPr>
              <w:pStyle w:val="BodyText"/>
            </w:pPr>
            <w:r w:rsidRPr="004F7EBD">
              <w:t>Assessment is completed using appropriately qualified assessors who select the most appropriate method of assessment.</w:t>
            </w:r>
          </w:p>
          <w:p w:rsidR="00000000" w:rsidRPr="004F7EBD" w:rsidP="004F7EBD">
            <w:pPr>
              <w:pStyle w:val="BodyText"/>
            </w:pPr>
            <w:r w:rsidRPr="004F7EBD">
              <w:t>Assessment may occur in an operational environment or in an agency-approved simulated work environment. Forms of assessment that are typically used include:</w:t>
            </w:r>
          </w:p>
          <w:p w:rsidR="00000000" w:rsidRPr="004F7EBD" w:rsidP="004F7EBD">
            <w:pPr>
              <w:pStyle w:val="ListBullet"/>
            </w:pPr>
            <w:r w:rsidRPr="004F7EBD">
              <w:t>direct observation</w:t>
            </w:r>
          </w:p>
          <w:p w:rsidR="00000000" w:rsidRPr="004F7EBD" w:rsidP="004F7EBD">
            <w:pPr>
              <w:pStyle w:val="ListBullet"/>
            </w:pPr>
            <w:r w:rsidRPr="004F7EBD">
              <w:t>interviewing the candidate</w:t>
            </w:r>
          </w:p>
          <w:p w:rsidR="00000000" w:rsidRPr="004F7EBD" w:rsidP="004F7EBD">
            <w:pPr>
              <w:pStyle w:val="ListBullet"/>
            </w:pPr>
            <w:r w:rsidRPr="004F7EBD">
              <w:t>journals and workplace documentation</w:t>
            </w:r>
          </w:p>
          <w:p w:rsidR="00000000" w:rsidRPr="004F7EBD" w:rsidP="004F7EBD">
            <w:pPr>
              <w:pStyle w:val="ListBullet"/>
            </w:pPr>
            <w:r w:rsidRPr="004F7EBD">
              <w:t>third party reports from supervisors</w:t>
            </w:r>
          </w:p>
          <w:p w:rsidR="00000000" w:rsidRPr="004F7EBD" w:rsidP="004F7EBD">
            <w:pPr>
              <w:pStyle w:val="ListBullet"/>
            </w:pPr>
            <w:r w:rsidRPr="004F7EBD">
              <w:t>written or oral questions</w:t>
            </w:r>
          </w:p>
          <w:p w:rsidR="00000000" w:rsidRPr="004F7EBD" w:rsidP="004F7EBD">
            <w:pPr>
              <w:pStyle w:val="ListBullet"/>
            </w:pPr>
          </w:p>
        </w:tc>
      </w:tr>
    </w:tbl>
    <w:p w:rsidR="00000000" w:rsidRPr="004F7EBD" w:rsidP="004F7EBD">
      <w:pPr>
        <w:pStyle w:val="BodyText"/>
      </w:pPr>
    </w:p>
    <w:p w:rsidR="00000000" w:rsidRPr="004F7EBD" w:rsidP="004F7EBD">
      <w:pPr>
        <w:pStyle w:val="AllowPageBreak"/>
      </w:pPr>
    </w:p>
    <w:p w:rsidR="00000000" w:rsidRPr="004F7EBD" w:rsidP="004F7EBD">
      <w:pPr>
        <w:pStyle w:val="Heading1"/>
      </w:pPr>
      <w:bookmarkStart w:id="11" w:name="O_569953"/>
      <w:bookmarkEnd w:id="11"/>
      <w:r w:rsidRPr="004F7EBD">
        <w:t>Range Statement</w:t>
      </w:r>
    </w:p>
    <w:tbl>
      <w:tblPr>
        <w:tblW w:w="0" w:type="auto"/>
        <w:tblLayout w:type="fixed"/>
        <w:tblCellMar>
          <w:left w:w="62" w:type="dxa"/>
          <w:right w:w="62" w:type="dxa"/>
        </w:tblCellMar>
        <w:tblLook w:val="0000"/>
      </w:tblPr>
      <w:tblGrid>
        <w:gridCol w:w="3060"/>
        <w:gridCol w:w="5580"/>
      </w:tblGrid>
      <w:tr w:rsidTr="004F7EB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 xml:space="preserve">The Range Statement relates to the Unit of Competency as a whole. It allows for different work environments and situations that may affect performance. </w:t>
            </w:r>
            <w:r w:rsidRPr="004F7EBD">
              <w:rPr>
                <w:rStyle w:val="BoldandItalics"/>
              </w:rPr>
              <w:t xml:space="preserve">Bold </w:t>
            </w:r>
            <w:r w:rsidRPr="004F7EBD">
              <w:rPr>
                <w:rStyle w:val="BoldandItalics"/>
              </w:rPr>
              <w:t>italicised</w:t>
            </w:r>
            <w:r w:rsidRPr="004F7EBD">
              <w:t xml:space="preserve"> wording in the Performance Criteria is detailed below.</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Procedures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government organisational procedures</w:t>
            </w:r>
          </w:p>
          <w:p w:rsidR="00000000" w:rsidRPr="004F7EBD" w:rsidP="004F7EBD">
            <w:pPr>
              <w:pStyle w:val="ListBullet"/>
            </w:pPr>
            <w:r w:rsidRPr="004F7EBD">
              <w:t xml:space="preserve">organisational procedures including maintenance </w:t>
            </w:r>
          </w:p>
          <w:p w:rsidR="00000000" w:rsidP="004F7EBD">
            <w:pPr>
              <w:pStyle w:val="ListBullet"/>
              <w:rPr>
                <w:lang w:val="en-NZ"/>
              </w:rPr>
            </w:pPr>
            <w:r w:rsidRPr="004F7EBD">
              <w:t>work health and safety practices and procedures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Australian Standards and manufacturer’s guidelines</w:t>
            </w:r>
          </w:p>
          <w:p w:rsidR="00000000" w:rsidRPr="004F7EBD" w:rsidP="004F7EBD">
            <w:pPr>
              <w:pStyle w:val="ListBullet"/>
            </w:pPr>
            <w:r w:rsidRPr="004F7EBD">
              <w:t xml:space="preserve">confined space procedures such as permit entry plan and entry testing procedures </w:t>
            </w:r>
          </w:p>
          <w:p w:rsidR="00000000" w:rsidP="004F7EBD">
            <w:pPr>
              <w:pStyle w:val="ListBullet"/>
              <w:rPr>
                <w:lang w:val="en-NZ"/>
              </w:rPr>
            </w:pPr>
            <w:r w:rsidRPr="004F7EBD">
              <w:t>dynamic risk assessment and planning procedures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Identification of hazardous materials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HAZMAT information</w:t>
            </w:r>
          </w:p>
          <w:p w:rsidR="00000000" w:rsidRPr="004F7EBD" w:rsidP="004F7EBD">
            <w:pPr>
              <w:pStyle w:val="ListBullet"/>
            </w:pPr>
            <w:r w:rsidRPr="004F7EBD">
              <w:t>initial information</w:t>
            </w:r>
          </w:p>
          <w:p w:rsidR="00000000" w:rsidRPr="004F7EBD" w:rsidP="004F7EBD">
            <w:pPr>
              <w:pStyle w:val="ListBullet"/>
            </w:pPr>
            <w:r w:rsidRPr="004F7EBD">
              <w:t>placarding</w:t>
            </w:r>
          </w:p>
          <w:p w:rsidR="00000000" w:rsidRPr="004F7EBD" w:rsidP="004F7EBD">
            <w:pPr>
              <w:pStyle w:val="ListBullet"/>
            </w:pPr>
            <w:r w:rsidRPr="004F7EBD">
              <w:t xml:space="preserve">product/trade names </w:t>
            </w:r>
          </w:p>
          <w:p w:rsidR="00000000" w:rsidRPr="004F7EBD" w:rsidP="004F7EBD">
            <w:pPr>
              <w:pStyle w:val="ListBullet"/>
            </w:pPr>
            <w:r w:rsidRPr="004F7EBD">
              <w:t>site manager</w:t>
            </w:r>
          </w:p>
          <w:p w:rsidR="00000000" w:rsidP="004F7EBD">
            <w:pPr>
              <w:pStyle w:val="ListBullet"/>
              <w:rPr>
                <w:lang w:val="en-NZ"/>
              </w:rPr>
            </w:pPr>
            <w:r w:rsidRPr="004F7EBD">
              <w:t>visual signs and material indicators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Information sources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chemdata</w:t>
            </w:r>
          </w:p>
          <w:p w:rsidR="00000000" w:rsidRPr="004F7EBD" w:rsidP="004F7EBD">
            <w:pPr>
              <w:pStyle w:val="ListBullet"/>
            </w:pPr>
            <w:r w:rsidRPr="004F7EBD">
              <w:t>material safety data sheets (MSDSs) or safety data sheets (SDSs)</w:t>
            </w:r>
          </w:p>
          <w:p w:rsidR="00000000" w:rsidP="004F7EBD">
            <w:pPr>
              <w:pStyle w:val="ListBullet"/>
              <w:rPr>
                <w:lang w:val="en-NZ"/>
              </w:rPr>
            </w:pPr>
            <w:r w:rsidRPr="004F7EBD">
              <w:t>technical specialist</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electronic databases</w:t>
            </w:r>
          </w:p>
          <w:p w:rsidR="00000000" w:rsidRPr="004F7EBD" w:rsidP="004F7EBD">
            <w:pPr>
              <w:pStyle w:val="ListBullet"/>
            </w:pPr>
            <w:r w:rsidRPr="004F7EBD">
              <w:t>environment</w:t>
            </w:r>
          </w:p>
          <w:p w:rsidR="00000000" w:rsidP="004F7EBD">
            <w:pPr>
              <w:pStyle w:val="ListBullet"/>
              <w:rPr>
                <w:lang w:val="en-NZ"/>
              </w:rPr>
            </w:pPr>
            <w:r w:rsidRPr="004F7EBD">
              <w:t>reference texts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Potential behaviour of hazardous materials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corrosivity</w:t>
            </w:r>
          </w:p>
          <w:p w:rsidR="00000000" w:rsidRPr="004F7EBD" w:rsidP="004F7EBD">
            <w:pPr>
              <w:pStyle w:val="ListBullet"/>
            </w:pPr>
            <w:r w:rsidRPr="004F7EBD">
              <w:t xml:space="preserve">entry routes of toxins </w:t>
            </w:r>
          </w:p>
          <w:p w:rsidR="00000000" w:rsidRPr="004F7EBD" w:rsidP="004F7EBD">
            <w:pPr>
              <w:pStyle w:val="ListBullet"/>
            </w:pPr>
            <w:r w:rsidRPr="004F7EBD">
              <w:t>flammability</w:t>
            </w:r>
          </w:p>
          <w:p w:rsidR="00000000" w:rsidRPr="004F7EBD" w:rsidP="004F7EBD">
            <w:pPr>
              <w:pStyle w:val="ListBullet"/>
            </w:pPr>
            <w:r w:rsidRPr="004F7EBD">
              <w:t xml:space="preserve">toxicity </w:t>
            </w:r>
          </w:p>
          <w:p w:rsidR="00000000" w:rsidRPr="004F7EBD" w:rsidP="004F7EBD">
            <w:pPr>
              <w:pStyle w:val="ListBullet"/>
            </w:pPr>
            <w:r w:rsidRPr="004F7EBD">
              <w:t>vapour density</w:t>
            </w:r>
          </w:p>
          <w:p w:rsidR="00000000" w:rsidP="004F7EBD">
            <w:pPr>
              <w:pStyle w:val="ListBullet"/>
              <w:rPr>
                <w:lang w:val="en-NZ"/>
              </w:rPr>
            </w:pPr>
            <w:r w:rsidRPr="004F7EBD">
              <w:t>vapour pressure</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Hazards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 xml:space="preserve">chemical, biological, radiological, </w:t>
            </w:r>
          </w:p>
          <w:p w:rsidR="00000000" w:rsidRPr="004F7EBD" w:rsidP="004F7EBD">
            <w:pPr>
              <w:pStyle w:val="ListBullet"/>
            </w:pPr>
            <w:r w:rsidRPr="004F7EBD">
              <w:t>physical, electrical, mechanical, thermal, visual, environment and dangerous situations</w:t>
            </w:r>
          </w:p>
          <w:p w:rsidR="00000000" w:rsidP="004F7EBD">
            <w:pPr>
              <w:pStyle w:val="ListBullet"/>
              <w:rPr>
                <w:lang w:val="en-NZ"/>
              </w:rPr>
            </w:pPr>
            <w:r w:rsidRPr="004F7EBD">
              <w:t>pressure vessels and lines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Entry plan</w:t>
            </w:r>
            <w:r w:rsidRPr="004F7EB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action levels</w:t>
            </w:r>
          </w:p>
          <w:p w:rsidR="00000000" w:rsidRPr="004F7EBD" w:rsidP="004F7EBD">
            <w:pPr>
              <w:pStyle w:val="ListBullet"/>
            </w:pPr>
            <w:r w:rsidRPr="004F7EBD">
              <w:t xml:space="preserve">decontamination </w:t>
            </w:r>
          </w:p>
          <w:p w:rsidR="00000000" w:rsidRPr="004F7EBD" w:rsidP="004F7EBD">
            <w:pPr>
              <w:pStyle w:val="ListBullet"/>
            </w:pPr>
            <w:r w:rsidRPr="004F7EBD">
              <w:t>detection strategy</w:t>
            </w:r>
          </w:p>
          <w:p w:rsidR="00000000" w:rsidRPr="004F7EBD" w:rsidP="004F7EBD">
            <w:pPr>
              <w:pStyle w:val="ListBullet"/>
            </w:pPr>
            <w:r w:rsidRPr="004F7EBD">
              <w:t>personal protective equipment</w:t>
            </w:r>
          </w:p>
          <w:p w:rsidR="00000000" w:rsidP="004F7EBD">
            <w:pPr>
              <w:pStyle w:val="ListBullet"/>
              <w:rPr>
                <w:lang w:val="en-NZ"/>
              </w:rPr>
            </w:pPr>
            <w:r w:rsidRPr="004F7EBD">
              <w:t>safe approach entry and exit</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Detection equipment</w:t>
            </w:r>
            <w:r w:rsidRPr="004F7EBD">
              <w:t xml:space="preserve"> must </w:t>
            </w:r>
            <w:r w:rsidRPr="004F7EBD">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carbon monoxide detector</w:t>
            </w:r>
          </w:p>
          <w:p w:rsidR="00000000" w:rsidRPr="004F7EBD" w:rsidP="004F7EBD">
            <w:pPr>
              <w:pStyle w:val="ListBullet"/>
            </w:pPr>
            <w:r w:rsidRPr="004F7EBD">
              <w:t>flammable gas detector</w:t>
            </w:r>
          </w:p>
          <w:p w:rsidR="00000000" w:rsidRPr="004F7EBD" w:rsidP="004F7EBD">
            <w:pPr>
              <w:pStyle w:val="ListBullet"/>
            </w:pPr>
            <w:r w:rsidRPr="004F7EBD">
              <w:t>hydrogen sulphide detector</w:t>
            </w:r>
          </w:p>
          <w:p w:rsidR="00000000" w:rsidRPr="004F7EBD" w:rsidP="004F7EBD">
            <w:pPr>
              <w:pStyle w:val="ListBullet"/>
            </w:pPr>
            <w:r w:rsidRPr="004F7EBD">
              <w:t xml:space="preserve">indicator paper </w:t>
            </w:r>
          </w:p>
          <w:p w:rsidR="00000000" w:rsidP="004F7EBD">
            <w:pPr>
              <w:pStyle w:val="ListBullet"/>
              <w:rPr>
                <w:lang w:val="en-NZ"/>
              </w:rPr>
            </w:pPr>
            <w:r w:rsidRPr="004F7EBD">
              <w:t>oxygen detector</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air sampling apparatus</w:t>
            </w:r>
          </w:p>
          <w:p w:rsidR="00000000" w:rsidRPr="004F7EBD" w:rsidP="004F7EBD">
            <w:pPr>
              <w:pStyle w:val="ListBullet"/>
            </w:pPr>
            <w:r w:rsidRPr="004F7EBD">
              <w:t xml:space="preserve">biological agent detectors </w:t>
            </w:r>
          </w:p>
          <w:p w:rsidR="00000000" w:rsidRPr="004F7EBD" w:rsidP="004F7EBD">
            <w:pPr>
              <w:pStyle w:val="ListBullet"/>
            </w:pPr>
            <w:r w:rsidRPr="004F7EBD">
              <w:t>chemical agent monitors</w:t>
            </w:r>
          </w:p>
          <w:p w:rsidR="00000000" w:rsidRPr="004F7EBD" w:rsidP="004F7EBD">
            <w:pPr>
              <w:pStyle w:val="ListBullet"/>
            </w:pPr>
            <w:r w:rsidRPr="004F7EBD">
              <w:t>colourimetric detection tubes</w:t>
            </w:r>
          </w:p>
          <w:p w:rsidR="00000000" w:rsidRPr="004F7EBD" w:rsidP="004F7EBD">
            <w:pPr>
              <w:pStyle w:val="ListBullet"/>
            </w:pPr>
            <w:r w:rsidRPr="004F7EBD">
              <w:t>field sampling kit</w:t>
            </w:r>
          </w:p>
          <w:p w:rsidR="00000000" w:rsidRPr="004F7EBD" w:rsidP="004F7EBD">
            <w:pPr>
              <w:pStyle w:val="ListBullet"/>
            </w:pPr>
            <w:r w:rsidRPr="004F7EBD">
              <w:t>flame ionisation detectors and flame photometric detectors</w:t>
            </w:r>
          </w:p>
          <w:p w:rsidR="00000000" w:rsidRPr="004F7EBD" w:rsidP="004F7EBD">
            <w:pPr>
              <w:pStyle w:val="ListBullet"/>
            </w:pPr>
            <w:r w:rsidRPr="004F7EBD">
              <w:t>fourier transform infrared (ftir) spectrometers</w:t>
            </w:r>
          </w:p>
          <w:p w:rsidR="00000000" w:rsidRPr="004F7EBD" w:rsidP="004F7EBD">
            <w:pPr>
              <w:pStyle w:val="ListBullet"/>
            </w:pPr>
            <w:r w:rsidRPr="004F7EBD">
              <w:t>hazard categorisation (hazcat) kits</w:t>
            </w:r>
          </w:p>
          <w:p w:rsidR="00000000" w:rsidRPr="004F7EBD" w:rsidP="004F7EBD">
            <w:pPr>
              <w:pStyle w:val="ListBullet"/>
            </w:pPr>
            <w:r w:rsidRPr="004F7EBD">
              <w:t>ionisation m</w:t>
            </w:r>
            <w:r w:rsidRPr="004F7EBD">
              <w:t>obility spectrometers</w:t>
            </w:r>
          </w:p>
          <w:p w:rsidR="00000000" w:rsidRPr="004F7EBD" w:rsidP="004F7EBD">
            <w:pPr>
              <w:pStyle w:val="ListBullet"/>
            </w:pPr>
            <w:r w:rsidRPr="004F7EBD">
              <w:t>photoionisation detectors</w:t>
            </w:r>
          </w:p>
          <w:p w:rsidR="00000000" w:rsidRPr="004F7EBD" w:rsidP="004F7EBD">
            <w:pPr>
              <w:pStyle w:val="ListBullet"/>
            </w:pPr>
            <w:r w:rsidRPr="004F7EBD">
              <w:t>radiation detectors</w:t>
            </w:r>
          </w:p>
          <w:p w:rsidR="00000000" w:rsidRPr="004F7EBD" w:rsidP="004F7EBD">
            <w:pPr>
              <w:pStyle w:val="ListBullet"/>
            </w:pPr>
            <w:r w:rsidRPr="004F7EBD">
              <w:t>radiation dosimeters</w:t>
            </w:r>
          </w:p>
          <w:p w:rsidR="00000000" w:rsidRPr="004F7EBD" w:rsidP="004F7EBD">
            <w:pPr>
              <w:pStyle w:val="ListBullet"/>
            </w:pPr>
            <w:r w:rsidRPr="004F7EBD">
              <w:t>radioisotope identifiers and neutron detectors</w:t>
            </w:r>
          </w:p>
          <w:p w:rsidR="00000000" w:rsidRPr="004F7EBD" w:rsidP="004F7EBD">
            <w:pPr>
              <w:pStyle w:val="ListBullet"/>
            </w:pPr>
            <w:r w:rsidRPr="004F7EBD">
              <w:t>Raman spectrometers</w:t>
            </w:r>
          </w:p>
          <w:p w:rsidR="00000000" w:rsidRPr="004F7EBD" w:rsidP="004F7EBD">
            <w:pPr>
              <w:pStyle w:val="ListBullet"/>
            </w:pPr>
            <w:r w:rsidRPr="004F7EBD">
              <w:t>remote air sampling equipment</w:t>
            </w:r>
          </w:p>
          <w:p w:rsidR="00000000" w:rsidRPr="004F7EBD" w:rsidP="004F7EBD">
            <w:pPr>
              <w:pStyle w:val="ListBullet"/>
            </w:pPr>
            <w:r w:rsidRPr="004F7EBD">
              <w:t xml:space="preserve">sampling tubes </w:t>
            </w:r>
          </w:p>
          <w:p w:rsidR="00000000" w:rsidP="004F7EBD">
            <w:pPr>
              <w:pStyle w:val="ListBullet"/>
              <w:rPr>
                <w:lang w:val="en-NZ"/>
              </w:rPr>
            </w:pPr>
            <w:r w:rsidRPr="004F7EBD">
              <w:t>specific electrochemical detectors such as formaldehyde, chlorine</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Response situations</w:t>
            </w:r>
            <w:r w:rsidRPr="004F7EB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confined spaces</w:t>
            </w:r>
          </w:p>
          <w:p w:rsidR="00000000" w:rsidRPr="004F7EBD" w:rsidP="004F7EBD">
            <w:pPr>
              <w:pStyle w:val="ListBullet"/>
            </w:pPr>
            <w:r w:rsidRPr="004F7EBD">
              <w:t>ducts</w:t>
            </w:r>
          </w:p>
          <w:p w:rsidR="00000000" w:rsidRPr="004F7EBD" w:rsidP="004F7EBD">
            <w:pPr>
              <w:pStyle w:val="ListBullet"/>
            </w:pPr>
            <w:r w:rsidRPr="004F7EBD">
              <w:t>hazardous waste sites</w:t>
            </w:r>
          </w:p>
          <w:p w:rsidR="00000000" w:rsidRPr="004F7EBD" w:rsidP="004F7EBD">
            <w:pPr>
              <w:pStyle w:val="ListBullet"/>
            </w:pPr>
            <w:r w:rsidRPr="004F7EBD">
              <w:t>motor vehicle accidents</w:t>
            </w:r>
          </w:p>
          <w:p w:rsidR="00000000" w:rsidRPr="004F7EBD" w:rsidP="004F7EBD">
            <w:pPr>
              <w:pStyle w:val="ListBullet"/>
            </w:pPr>
            <w:r w:rsidRPr="004F7EBD">
              <w:t>pits and  shafts</w:t>
            </w:r>
          </w:p>
          <w:p w:rsidR="00000000" w:rsidRPr="004F7EBD" w:rsidP="004F7EBD">
            <w:pPr>
              <w:pStyle w:val="ListBullet"/>
            </w:pPr>
            <w:r w:rsidRPr="004F7EBD">
              <w:t>Post fire situations</w:t>
            </w:r>
          </w:p>
          <w:p w:rsidR="00000000" w:rsidRPr="004F7EBD" w:rsidP="004F7EBD">
            <w:pPr>
              <w:pStyle w:val="ListBullet"/>
            </w:pPr>
            <w:r w:rsidRPr="004F7EBD">
              <w:t>ships</w:t>
            </w:r>
          </w:p>
          <w:p w:rsidR="00000000" w:rsidRPr="004F7EBD" w:rsidP="004F7EBD">
            <w:pPr>
              <w:pStyle w:val="ListBullet"/>
            </w:pPr>
            <w:r w:rsidRPr="004F7EBD">
              <w:t>simulated hazardous environments</w:t>
            </w:r>
          </w:p>
          <w:p w:rsidR="00000000" w:rsidRPr="004F7EBD" w:rsidP="004F7EBD">
            <w:pPr>
              <w:pStyle w:val="ListBullet"/>
            </w:pPr>
            <w:r w:rsidRPr="004F7EBD">
              <w:t>storage ta</w:t>
            </w:r>
            <w:r w:rsidRPr="004F7EBD">
              <w:t>nks and  silos</w:t>
            </w:r>
          </w:p>
          <w:p w:rsidR="00000000" w:rsidRPr="004F7EBD" w:rsidP="004F7EBD">
            <w:pPr>
              <w:pStyle w:val="ListBullet"/>
            </w:pPr>
            <w:r w:rsidRPr="004F7EBD">
              <w:t>transport vehicles</w:t>
            </w:r>
          </w:p>
          <w:p w:rsidR="00000000" w:rsidRPr="004F7EBD" w:rsidP="004F7EBD">
            <w:pPr>
              <w:pStyle w:val="ListBullet"/>
            </w:pPr>
            <w:r w:rsidRPr="004F7EBD">
              <w:t>unknown substance incidents</w:t>
            </w:r>
          </w:p>
          <w:p w:rsidR="00000000" w:rsidP="004F7EBD">
            <w:pPr>
              <w:pStyle w:val="ListBullet"/>
              <w:rPr>
                <w:lang w:val="en-NZ"/>
              </w:rPr>
            </w:pPr>
            <w:r w:rsidRPr="004F7EBD">
              <w:t>unsound or unsafe structures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Hazard control zones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area of likely contamination (hot zone)</w:t>
            </w:r>
          </w:p>
          <w:p w:rsidR="00000000" w:rsidRPr="004F7EBD" w:rsidP="004F7EBD">
            <w:pPr>
              <w:pStyle w:val="ListBullet"/>
            </w:pPr>
            <w:r w:rsidRPr="004F7EBD">
              <w:t>area of operations (warm zone)</w:t>
            </w:r>
          </w:p>
          <w:p w:rsidR="00000000" w:rsidRPr="004F7EBD" w:rsidP="004F7EBD">
            <w:pPr>
              <w:pStyle w:val="ListBullet"/>
            </w:pPr>
            <w:r w:rsidRPr="004F7EBD">
              <w:t>support zone (cold zone)</w:t>
            </w:r>
          </w:p>
          <w:p w:rsidR="00000000" w:rsidRPr="004F7EBD" w:rsidP="004F7EBD">
            <w:pPr>
              <w:pStyle w:val="ListBullet"/>
            </w:pPr>
            <w:r w:rsidRPr="004F7EBD">
              <w:t>criteria applie</w:t>
            </w:r>
            <w:r w:rsidRPr="004F7EBD">
              <w:t>d to determine the extent of hazardous areas</w:t>
            </w:r>
          </w:p>
          <w:p w:rsidR="00000000" w:rsidP="004F7EBD">
            <w:pPr>
              <w:pStyle w:val="ListBullet"/>
              <w:rPr>
                <w:lang w:val="en-NZ"/>
              </w:rPr>
            </w:pPr>
            <w:r w:rsidRPr="004F7EBD">
              <w:t>controlled exits, entrances, refuges and emergency exits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Decontamination methods</w:t>
            </w:r>
            <w:r w:rsidRPr="004F7EBD">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decontamination plan and corridors</w:t>
            </w:r>
          </w:p>
          <w:p w:rsidR="00000000" w:rsidP="004F7EBD">
            <w:pPr>
              <w:pStyle w:val="ListBullet"/>
              <w:rPr>
                <w:lang w:val="en-NZ"/>
              </w:rPr>
            </w:pPr>
            <w:r w:rsidRPr="004F7EBD">
              <w:t>types of decontamination as per organisational procedures</w:t>
            </w:r>
          </w:p>
        </w:tc>
      </w:tr>
      <w:tr w:rsidTr="004F7EB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BD">
            <w:pPr>
              <w:pStyle w:val="BodyText"/>
              <w:rPr>
                <w:lang w:val="en-NZ"/>
              </w:rPr>
            </w:pPr>
            <w:r w:rsidRPr="004F7EBD">
              <w:rPr>
                <w:rStyle w:val="BoldandItalics"/>
              </w:rPr>
              <w:t>Organisations required to assist</w:t>
            </w:r>
            <w:r w:rsidRPr="004F7EB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BD" w:rsidP="004F7EBD">
            <w:pPr>
              <w:pStyle w:val="ListBullet"/>
            </w:pPr>
            <w:r w:rsidRPr="004F7EBD">
              <w:t>ambulance</w:t>
            </w:r>
          </w:p>
          <w:p w:rsidR="00000000" w:rsidRPr="004F7EBD" w:rsidP="004F7EBD">
            <w:pPr>
              <w:pStyle w:val="ListBullet"/>
            </w:pPr>
            <w:r w:rsidRPr="004F7EBD">
              <w:t>commercial organisations</w:t>
            </w:r>
          </w:p>
          <w:p w:rsidR="00000000" w:rsidRPr="004F7EBD" w:rsidP="004F7EBD">
            <w:pPr>
              <w:pStyle w:val="ListBullet"/>
            </w:pPr>
            <w:r w:rsidRPr="004F7EBD">
              <w:t>emergency services</w:t>
            </w:r>
          </w:p>
          <w:p w:rsidR="00000000" w:rsidRPr="004F7EBD" w:rsidP="004F7EBD">
            <w:pPr>
              <w:pStyle w:val="ListBullet"/>
            </w:pPr>
            <w:r w:rsidRPr="004F7EBD">
              <w:t xml:space="preserve">government departments </w:t>
            </w:r>
          </w:p>
          <w:p w:rsidR="00000000" w:rsidRPr="004F7EBD" w:rsidP="004F7EBD">
            <w:pPr>
              <w:pStyle w:val="ListBullet"/>
            </w:pPr>
            <w:r w:rsidRPr="004F7EBD">
              <w:t>local government</w:t>
            </w:r>
          </w:p>
          <w:p w:rsidR="00000000" w:rsidRPr="004F7EBD" w:rsidP="004F7EBD">
            <w:pPr>
              <w:pStyle w:val="ListBullet"/>
            </w:pPr>
            <w:r w:rsidRPr="004F7EBD">
              <w:t>police</w:t>
            </w:r>
          </w:p>
        </w:tc>
      </w:tr>
    </w:tbl>
    <w:p w:rsidR="00000000" w:rsidRPr="004F7EBD" w:rsidP="004F7EBD">
      <w:pPr>
        <w:pStyle w:val="BodyText"/>
      </w:pPr>
    </w:p>
    <w:p w:rsidR="00000000" w:rsidRPr="004F7EBD" w:rsidP="004F7EBD">
      <w:pPr>
        <w:pStyle w:val="AllowPageBreak"/>
      </w:pPr>
    </w:p>
    <w:p w:rsidR="00000000" w:rsidRPr="004F7EBD" w:rsidP="004F7EBD">
      <w:pPr>
        <w:pStyle w:val="Heading1"/>
      </w:pPr>
      <w:bookmarkStart w:id="12" w:name="O_569952"/>
      <w:bookmarkEnd w:id="12"/>
      <w:r w:rsidRPr="004F7EBD">
        <w:t>Unit Sector(s)</w:t>
      </w:r>
    </w:p>
    <w:p w:rsidR="00000000" w:rsidRPr="004F7EBD" w:rsidP="004F7EBD">
      <w:pPr>
        <w:pStyle w:val="BodyText"/>
      </w:pPr>
      <w:r w:rsidRPr="004F7EBD">
        <w:t>Not applicable.</w:t>
      </w:r>
    </w:p>
    <w:p w:rsidR="00000000" w:rsidRPr="004F7EBD" w:rsidP="004F7EBD"/>
    <w:sectPr w:rsidSect="004F7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rsidRPr="008700FA" w:rsidP="00870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FA" w:rsidP="004F7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00FA" w:rsidP="004F7E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700FA" w:rsidP="004F7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rsidRPr="008700FA" w:rsidP="008700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FA" w:rsidRPr="002D2AF8" w:rsidP="004F7EBD">
    <w:pPr>
      <w:pStyle w:val="Header"/>
      <w:framePr w:wrap="around"/>
    </w:pPr>
    <w:r>
      <w:fldChar w:fldCharType="begin"/>
    </w:r>
    <w:r>
      <w:instrText xml:space="preserve"> TITLE   \* MERGEFORMAT </w:instrText>
    </w:r>
    <w:r>
      <w:fldChar w:fldCharType="separate"/>
    </w:r>
    <w:r>
      <w:t>PUAFIR316 Identify, detect and monitor hazardous materials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8700FA" w:rsidP="004F7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4A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E87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EBD"/>
    <w:pPr>
      <w:spacing w:before="360" w:after="60"/>
      <w:outlineLvl w:val="0"/>
    </w:pPr>
    <w:rPr>
      <w:sz w:val="32"/>
    </w:rPr>
  </w:style>
  <w:style w:type="paragraph" w:styleId="Heading2">
    <w:name w:val="heading 2"/>
    <w:basedOn w:val="HeadingBase"/>
    <w:next w:val="BodyText"/>
    <w:link w:val="Heading2Char"/>
    <w:qFormat/>
    <w:rsid w:val="004F7EBD"/>
    <w:pPr>
      <w:keepLines/>
      <w:spacing w:before="240" w:after="120"/>
      <w:outlineLvl w:val="1"/>
    </w:pPr>
    <w:rPr>
      <w:sz w:val="28"/>
      <w:szCs w:val="40"/>
    </w:rPr>
  </w:style>
  <w:style w:type="paragraph" w:styleId="Heading3">
    <w:name w:val="heading 3"/>
    <w:basedOn w:val="HeadingBase"/>
    <w:next w:val="BodyText"/>
    <w:link w:val="Heading3Char"/>
    <w:qFormat/>
    <w:rsid w:val="004F7EBD"/>
    <w:pPr>
      <w:spacing w:before="180" w:after="120"/>
      <w:outlineLvl w:val="2"/>
    </w:pPr>
    <w:rPr>
      <w:spacing w:val="-10"/>
      <w:kern w:val="32"/>
    </w:rPr>
  </w:style>
  <w:style w:type="paragraph" w:styleId="Heading4">
    <w:name w:val="heading 4"/>
    <w:basedOn w:val="HeadingBase"/>
    <w:next w:val="BodyText"/>
    <w:link w:val="Heading4Char"/>
    <w:qFormat/>
    <w:rsid w:val="004F7EBD"/>
    <w:pPr>
      <w:spacing w:before="160" w:after="120"/>
      <w:outlineLvl w:val="3"/>
    </w:pPr>
    <w:rPr>
      <w:sz w:val="22"/>
    </w:rPr>
  </w:style>
  <w:style w:type="paragraph" w:styleId="Heading5">
    <w:name w:val="heading 5"/>
    <w:basedOn w:val="HeadingBase"/>
    <w:next w:val="Normal"/>
    <w:link w:val="Heading5Char"/>
    <w:qFormat/>
    <w:rsid w:val="004F7EBD"/>
    <w:pPr>
      <w:spacing w:before="80"/>
      <w:outlineLvl w:val="4"/>
    </w:pPr>
    <w:rPr>
      <w:color w:val="918585"/>
      <w:sz w:val="20"/>
    </w:rPr>
  </w:style>
  <w:style w:type="paragraph" w:styleId="Heading6">
    <w:name w:val="heading 6"/>
    <w:basedOn w:val="HeadingBase"/>
    <w:next w:val="Normal"/>
    <w:link w:val="Heading6Char"/>
    <w:qFormat/>
    <w:rsid w:val="004F7EBD"/>
    <w:pPr>
      <w:spacing w:before="60"/>
      <w:outlineLvl w:val="5"/>
    </w:pPr>
    <w:rPr>
      <w:color w:val="918585"/>
      <w:sz w:val="20"/>
    </w:rPr>
  </w:style>
  <w:style w:type="paragraph" w:styleId="Heading7">
    <w:name w:val="heading 7"/>
    <w:basedOn w:val="Normal"/>
    <w:next w:val="Normal"/>
    <w:link w:val="Heading7Char"/>
    <w:qFormat/>
    <w:rsid w:val="004F7EBD"/>
    <w:pPr>
      <w:ind w:left="720"/>
      <w:outlineLvl w:val="6"/>
    </w:pPr>
    <w:rPr>
      <w:i/>
    </w:rPr>
  </w:style>
  <w:style w:type="paragraph" w:styleId="Heading8">
    <w:name w:val="heading 8"/>
    <w:basedOn w:val="Normal"/>
    <w:next w:val="Normal"/>
    <w:link w:val="Heading8Char"/>
    <w:qFormat/>
    <w:rsid w:val="004F7EBD"/>
    <w:pPr>
      <w:ind w:left="720"/>
      <w:outlineLvl w:val="7"/>
    </w:pPr>
    <w:rPr>
      <w:i/>
    </w:rPr>
  </w:style>
  <w:style w:type="paragraph" w:styleId="Heading9">
    <w:name w:val="heading 9"/>
    <w:basedOn w:val="Normal"/>
    <w:next w:val="Normal"/>
    <w:link w:val="Heading9Char"/>
    <w:qFormat/>
    <w:rsid w:val="004F7EBD"/>
    <w:pPr>
      <w:ind w:left="720"/>
      <w:outlineLvl w:val="8"/>
    </w:pPr>
    <w:rPr>
      <w:i/>
    </w:rPr>
  </w:style>
  <w:style w:type="character" w:default="1" w:styleId="DefaultParagraphFont">
    <w:name w:val="Default Paragraph Font"/>
    <w:uiPriority w:val="1"/>
    <w:unhideWhenUsed/>
    <w:rsid w:val="004F7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EBD"/>
  </w:style>
  <w:style w:type="character" w:customStyle="1" w:styleId="Heading1Char">
    <w:name w:val="Heading 1 Char"/>
    <w:basedOn w:val="DefaultParagraphFont"/>
    <w:link w:val="Heading1"/>
    <w:rsid w:val="004F7EBD"/>
    <w:rPr>
      <w:rFonts w:ascii="Times New Roman" w:eastAsia="Times New Roman" w:hAnsi="Times New Roman" w:cs="Times New Roman"/>
      <w:b/>
      <w:sz w:val="32"/>
      <w:szCs w:val="20"/>
      <w:lang w:eastAsia="en-US"/>
    </w:rPr>
  </w:style>
  <w:style w:type="paragraph" w:styleId="BodyText">
    <w:name w:val="Body Text"/>
    <w:basedOn w:val="Normal"/>
    <w:link w:val="BodyTextChar"/>
    <w:rsid w:val="004F7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EBD"/>
    <w:rPr>
      <w:rFonts w:ascii="Times New Roman" w:eastAsia="Times New Roman" w:hAnsi="Times New Roman" w:cs="Times New Roman"/>
      <w:sz w:val="24"/>
      <w:lang w:eastAsia="en-US"/>
    </w:rPr>
  </w:style>
  <w:style w:type="paragraph" w:styleId="List">
    <w:name w:val="List"/>
    <w:basedOn w:val="BodyText"/>
    <w:next w:val="BodyText"/>
    <w:rsid w:val="004F7EBD"/>
    <w:pPr>
      <w:tabs>
        <w:tab w:val="left" w:pos="340"/>
      </w:tabs>
      <w:spacing w:before="60" w:after="60"/>
      <w:ind w:left="340" w:hanging="340"/>
    </w:pPr>
  </w:style>
  <w:style w:type="paragraph" w:styleId="ListBullet">
    <w:name w:val="List Bullet"/>
    <w:basedOn w:val="List"/>
    <w:rsid w:val="004F7EBD"/>
    <w:pPr>
      <w:numPr>
        <w:numId w:val="12"/>
      </w:numPr>
      <w:tabs>
        <w:tab w:val="clear" w:pos="340"/>
      </w:tabs>
      <w:spacing w:before="40" w:after="40"/>
    </w:pPr>
  </w:style>
  <w:style w:type="character" w:customStyle="1" w:styleId="SpecialBold">
    <w:name w:val="Special Bold"/>
    <w:basedOn w:val="DefaultParagraphFont"/>
    <w:rsid w:val="004F7EBD"/>
    <w:rPr>
      <w:b/>
      <w:spacing w:val="0"/>
    </w:rPr>
  </w:style>
  <w:style w:type="paragraph" w:customStyle="1" w:styleId="SuperHeading">
    <w:name w:val="SuperHeading"/>
    <w:basedOn w:val="Normal"/>
    <w:rsid w:val="004F7EBD"/>
    <w:pPr>
      <w:spacing w:before="240" w:after="120"/>
      <w:outlineLvl w:val="0"/>
    </w:pPr>
    <w:rPr>
      <w:rFonts w:ascii="Times New Roman" w:hAnsi="Times New Roman"/>
      <w:b/>
      <w:sz w:val="32"/>
    </w:rPr>
  </w:style>
  <w:style w:type="paragraph" w:customStyle="1" w:styleId="AllowPageBreak">
    <w:name w:val="AllowPageBreak"/>
    <w:rsid w:val="004F7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7EBD"/>
    <w:rPr>
      <w:b/>
      <w:i/>
      <w:u w:val="none"/>
    </w:rPr>
  </w:style>
  <w:style w:type="character" w:customStyle="1" w:styleId="Heading2Char">
    <w:name w:val="Heading 2 Char"/>
    <w:basedOn w:val="DefaultParagraphFont"/>
    <w:link w:val="Heading2"/>
    <w:rsid w:val="004F7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EBD"/>
    <w:rPr>
      <w:rFonts w:ascii="Courier New" w:eastAsia="Times New Roman" w:hAnsi="Courier New" w:cs="Times New Roman"/>
      <w:i/>
      <w:szCs w:val="20"/>
      <w:lang w:eastAsia="en-US"/>
    </w:rPr>
  </w:style>
  <w:style w:type="paragraph" w:customStyle="1" w:styleId="HeadingBase">
    <w:name w:val="Heading Base"/>
    <w:rsid w:val="004F7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EBD"/>
    <w:pPr>
      <w:tabs>
        <w:tab w:val="right" w:leader="dot" w:pos="9072"/>
      </w:tabs>
      <w:ind w:left="567"/>
    </w:pPr>
    <w:rPr>
      <w:szCs w:val="22"/>
    </w:rPr>
  </w:style>
  <w:style w:type="paragraph" w:customStyle="1" w:styleId="TOCBase">
    <w:name w:val="TOC Base"/>
    <w:rsid w:val="004F7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EBD"/>
    <w:pPr>
      <w:tabs>
        <w:tab w:val="right" w:leader="dot" w:pos="9072"/>
      </w:tabs>
      <w:spacing w:before="40" w:after="40"/>
      <w:ind w:left="284"/>
    </w:pPr>
    <w:rPr>
      <w:rFonts w:ascii="Times New Roman" w:hAnsi="Times New Roman"/>
    </w:rPr>
  </w:style>
  <w:style w:type="paragraph" w:styleId="TOC1">
    <w:name w:val="toc 1"/>
    <w:basedOn w:val="TOCBase"/>
    <w:next w:val="Normal"/>
    <w:rsid w:val="004F7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EBD"/>
    <w:rPr>
      <w:rFonts w:ascii="Times New Roman" w:eastAsia="Times New Roman" w:hAnsi="Times New Roman" w:cs="Times New Roman"/>
      <w:sz w:val="16"/>
      <w:lang w:eastAsia="en-US"/>
    </w:rPr>
  </w:style>
  <w:style w:type="paragraph" w:styleId="Title">
    <w:name w:val="Title"/>
    <w:basedOn w:val="HeadingBase"/>
    <w:link w:val="TitleChar"/>
    <w:qFormat/>
    <w:rsid w:val="004F7EBD"/>
    <w:pPr>
      <w:spacing w:before="5040"/>
      <w:jc w:val="center"/>
    </w:pPr>
    <w:rPr>
      <w:sz w:val="48"/>
      <w:szCs w:val="72"/>
      <w:lang w:val="en-US"/>
    </w:rPr>
  </w:style>
  <w:style w:type="character" w:customStyle="1" w:styleId="TitleChar">
    <w:name w:val="Title Char"/>
    <w:basedOn w:val="DefaultParagraphFont"/>
    <w:link w:val="Title"/>
    <w:rsid w:val="004F7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EBD"/>
    <w:pPr>
      <w:tabs>
        <w:tab w:val="left" w:pos="3600"/>
        <w:tab w:val="left" w:pos="3958"/>
      </w:tabs>
    </w:pPr>
  </w:style>
  <w:style w:type="paragraph" w:customStyle="1" w:styleId="Note">
    <w:name w:val="Note"/>
    <w:basedOn w:val="BodyText"/>
    <w:rsid w:val="004F7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EBD"/>
    <w:pPr>
      <w:framePr w:wrap="auto" w:hAnchor="text" w:y="6049"/>
    </w:pPr>
    <w:rPr>
      <w:color w:val="000000"/>
      <w:sz w:val="40"/>
    </w:rPr>
  </w:style>
  <w:style w:type="paragraph" w:customStyle="1" w:styleId="TOCTitle">
    <w:name w:val="TOCTitle"/>
    <w:basedOn w:val="Heading1"/>
    <w:rsid w:val="004F7EBD"/>
    <w:pPr>
      <w:spacing w:after="240"/>
      <w:jc w:val="center"/>
      <w:outlineLvl w:val="9"/>
    </w:pPr>
    <w:rPr>
      <w:caps/>
    </w:rPr>
  </w:style>
  <w:style w:type="paragraph" w:customStyle="1" w:styleId="Version">
    <w:name w:val="Version"/>
    <w:rsid w:val="004F7E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EBD"/>
    <w:pPr>
      <w:numPr>
        <w:numId w:val="13"/>
      </w:numPr>
      <w:tabs>
        <w:tab w:val="clear" w:pos="680"/>
      </w:tabs>
    </w:pPr>
  </w:style>
  <w:style w:type="paragraph" w:styleId="Index1">
    <w:name w:val="index 1"/>
    <w:basedOn w:val="Normal"/>
    <w:next w:val="Normal"/>
    <w:semiHidden/>
    <w:rsid w:val="004F7EBD"/>
    <w:pPr>
      <w:keepNext w:val="0"/>
      <w:tabs>
        <w:tab w:val="right" w:pos="4176"/>
      </w:tabs>
      <w:ind w:left="198" w:hanging="198"/>
    </w:pPr>
    <w:rPr>
      <w:rFonts w:ascii="Garamond" w:hAnsi="Garamond"/>
    </w:rPr>
  </w:style>
  <w:style w:type="paragraph" w:styleId="IndexHeading">
    <w:name w:val="index heading"/>
    <w:basedOn w:val="Normal"/>
    <w:next w:val="Index1"/>
    <w:semiHidden/>
    <w:rsid w:val="004F7EBD"/>
    <w:pPr>
      <w:spacing w:before="120" w:after="120"/>
    </w:pPr>
    <w:rPr>
      <w:rFonts w:ascii="Arial" w:hAnsi="Arial"/>
      <w:b/>
      <w:color w:val="918585"/>
      <w:sz w:val="24"/>
    </w:rPr>
  </w:style>
  <w:style w:type="paragraph" w:styleId="Header">
    <w:name w:val="header"/>
    <w:basedOn w:val="Normal"/>
    <w:link w:val="HeaderChar"/>
    <w:rsid w:val="004F7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EBD"/>
    <w:rPr>
      <w:rFonts w:ascii="Times New Roman" w:eastAsia="Times New Roman" w:hAnsi="Times New Roman" w:cs="Times New Roman"/>
      <w:sz w:val="16"/>
      <w:szCs w:val="20"/>
      <w:lang w:val="en-GB" w:eastAsia="en-US"/>
    </w:rPr>
  </w:style>
  <w:style w:type="paragraph" w:customStyle="1" w:styleId="Chapter">
    <w:name w:val="Chapter"/>
    <w:basedOn w:val="Normal"/>
    <w:rsid w:val="004F7EBD"/>
    <w:pPr>
      <w:spacing w:before="240"/>
    </w:pPr>
    <w:rPr>
      <w:rFonts w:ascii="Times New Roman" w:hAnsi="Times New Roman"/>
      <w:smallCaps/>
      <w:spacing w:val="80"/>
      <w:sz w:val="28"/>
    </w:rPr>
  </w:style>
  <w:style w:type="paragraph" w:customStyle="1" w:styleId="InChapter">
    <w:name w:val="InChapter"/>
    <w:basedOn w:val="Heading3"/>
    <w:rsid w:val="004F7EBD"/>
    <w:pPr>
      <w:spacing w:after="240"/>
      <w:outlineLvl w:val="9"/>
    </w:pPr>
    <w:rPr>
      <w:noProof/>
    </w:rPr>
  </w:style>
  <w:style w:type="paragraph" w:styleId="Index2">
    <w:name w:val="index 2"/>
    <w:basedOn w:val="Normal"/>
    <w:next w:val="Normal"/>
    <w:semiHidden/>
    <w:rsid w:val="004F7EBD"/>
    <w:pPr>
      <w:tabs>
        <w:tab w:val="right" w:pos="4176"/>
      </w:tabs>
      <w:ind w:left="568" w:hanging="284"/>
    </w:pPr>
    <w:rPr>
      <w:rFonts w:ascii="Garamond" w:hAnsi="Garamond"/>
    </w:rPr>
  </w:style>
  <w:style w:type="paragraph" w:customStyle="1" w:styleId="Byline">
    <w:name w:val="Byline"/>
    <w:rsid w:val="004F7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EBD"/>
    <w:pPr>
      <w:tabs>
        <w:tab w:val="clear" w:pos="3600"/>
        <w:tab w:val="clear" w:pos="3958"/>
      </w:tabs>
      <w:jc w:val="right"/>
    </w:pPr>
  </w:style>
  <w:style w:type="character" w:styleId="Emphasis">
    <w:name w:val="Emphasis"/>
    <w:basedOn w:val="DefaultParagraphFont"/>
    <w:qFormat/>
    <w:rsid w:val="004F7EBD"/>
    <w:rPr>
      <w:i/>
    </w:rPr>
  </w:style>
  <w:style w:type="paragraph" w:styleId="Caption">
    <w:name w:val="caption"/>
    <w:basedOn w:val="BodyText"/>
    <w:next w:val="Normal"/>
    <w:qFormat/>
    <w:rsid w:val="004F7EBD"/>
    <w:pPr>
      <w:framePr w:w="2268" w:hSpace="181" w:vSpace="181" w:wrap="around" w:vAnchor="text" w:hAnchor="page" w:x="1135" w:y="285" w:anchorLock="1"/>
    </w:pPr>
    <w:rPr>
      <w:i/>
    </w:rPr>
  </w:style>
  <w:style w:type="paragraph" w:customStyle="1" w:styleId="MiniTOCTitle">
    <w:name w:val="MiniTOCTitle"/>
    <w:basedOn w:val="Heading4"/>
    <w:rsid w:val="004F7EBD"/>
    <w:pPr>
      <w:spacing w:before="240"/>
      <w:outlineLvl w:val="9"/>
    </w:pPr>
    <w:rPr>
      <w:noProof/>
      <w:sz w:val="24"/>
    </w:rPr>
  </w:style>
  <w:style w:type="paragraph" w:customStyle="1" w:styleId="MiniTOCItem">
    <w:name w:val="MiniTOCItem"/>
    <w:basedOn w:val="ListBullet"/>
    <w:rsid w:val="004F7EBD"/>
    <w:pPr>
      <w:numPr>
        <w:numId w:val="0"/>
      </w:numPr>
      <w:tabs>
        <w:tab w:val="right" w:leader="dot" w:pos="6521"/>
      </w:tabs>
      <w:spacing w:before="0" w:after="0"/>
    </w:pPr>
  </w:style>
  <w:style w:type="paragraph" w:customStyle="1" w:styleId="TOFTitle">
    <w:name w:val="TOFTitle"/>
    <w:basedOn w:val="TOCTitle"/>
    <w:rsid w:val="004F7EBD"/>
  </w:style>
  <w:style w:type="paragraph" w:styleId="TableofFigures">
    <w:name w:val="table of figures"/>
    <w:basedOn w:val="Normal"/>
    <w:next w:val="Normal"/>
    <w:semiHidden/>
    <w:rsid w:val="004F7EBD"/>
    <w:pPr>
      <w:tabs>
        <w:tab w:val="right" w:leader="dot" w:pos="9072"/>
      </w:tabs>
      <w:ind w:left="970" w:hanging="403"/>
    </w:pPr>
    <w:rPr>
      <w:rFonts w:ascii="Times New Roman" w:hAnsi="Times New Roman"/>
      <w:b/>
    </w:rPr>
  </w:style>
  <w:style w:type="paragraph" w:styleId="ListNumber">
    <w:name w:val="List Number"/>
    <w:basedOn w:val="List"/>
    <w:rsid w:val="004F7EBD"/>
    <w:pPr>
      <w:numPr>
        <w:numId w:val="10"/>
      </w:numPr>
    </w:pPr>
  </w:style>
  <w:style w:type="character" w:customStyle="1" w:styleId="WingdingSymbols">
    <w:name w:val="Wingding Symbols"/>
    <w:rsid w:val="004F7EBD"/>
    <w:rPr>
      <w:rFonts w:ascii="Wingdings" w:hAnsi="Wingdings"/>
    </w:rPr>
  </w:style>
  <w:style w:type="paragraph" w:customStyle="1" w:styleId="TableHeading">
    <w:name w:val="Table Heading"/>
    <w:basedOn w:val="HeadingBase"/>
    <w:rsid w:val="004F7EBD"/>
    <w:pPr>
      <w:keepLines/>
      <w:pBdr>
        <w:bottom w:val="single" w:sz="6" w:space="1" w:color="918585"/>
      </w:pBdr>
      <w:spacing w:before="240"/>
    </w:pPr>
  </w:style>
  <w:style w:type="character" w:customStyle="1" w:styleId="HotSpot">
    <w:name w:val="HotSpot"/>
    <w:rsid w:val="004F7EBD"/>
    <w:rPr>
      <w:color w:val="0033CC"/>
      <w:u w:val="none"/>
    </w:rPr>
  </w:style>
  <w:style w:type="paragraph" w:customStyle="1" w:styleId="BodyTextRight">
    <w:name w:val="Body Text Right"/>
    <w:basedOn w:val="BodyText"/>
    <w:rsid w:val="004F7EBD"/>
    <w:pPr>
      <w:spacing w:before="0" w:after="0"/>
      <w:jc w:val="right"/>
    </w:pPr>
  </w:style>
  <w:style w:type="paragraph" w:styleId="Index3">
    <w:name w:val="index 3"/>
    <w:basedOn w:val="ListNumber2"/>
    <w:next w:val="Normal"/>
    <w:semiHidden/>
    <w:rsid w:val="004F7EBD"/>
    <w:pPr>
      <w:numPr>
        <w:numId w:val="0"/>
      </w:numPr>
      <w:tabs>
        <w:tab w:val="right" w:leader="dot" w:pos="4176"/>
      </w:tabs>
    </w:pPr>
  </w:style>
  <w:style w:type="paragraph" w:styleId="ListNumber2">
    <w:name w:val="List Number 2"/>
    <w:basedOn w:val="List2"/>
    <w:rsid w:val="004F7EBD"/>
    <w:pPr>
      <w:numPr>
        <w:numId w:val="9"/>
      </w:numPr>
      <w:tabs>
        <w:tab w:val="clear" w:pos="1060"/>
      </w:tabs>
    </w:pPr>
  </w:style>
  <w:style w:type="paragraph" w:customStyle="1" w:styleId="MarginNote">
    <w:name w:val="Margin Note"/>
    <w:basedOn w:val="BodyText"/>
    <w:rsid w:val="004F7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EBD"/>
    <w:rPr>
      <w:sz w:val="32"/>
    </w:rPr>
  </w:style>
  <w:style w:type="paragraph" w:customStyle="1" w:styleId="HeadingProcedure">
    <w:name w:val="Heading Procedure"/>
    <w:basedOn w:val="HeadingBase"/>
    <w:next w:val="Normal"/>
    <w:rsid w:val="004F7EBD"/>
    <w:pPr>
      <w:tabs>
        <w:tab w:val="left" w:pos="0"/>
      </w:tabs>
      <w:spacing w:before="120" w:after="60"/>
    </w:pPr>
    <w:rPr>
      <w:i/>
      <w:color w:val="918585"/>
      <w:sz w:val="22"/>
    </w:rPr>
  </w:style>
  <w:style w:type="paragraph" w:customStyle="1" w:styleId="TableBodyText">
    <w:name w:val="Table Body Text"/>
    <w:basedOn w:val="BodyText"/>
    <w:rsid w:val="004F7EBD"/>
    <w:pPr>
      <w:spacing w:before="60" w:after="60"/>
    </w:pPr>
  </w:style>
  <w:style w:type="paragraph" w:styleId="ListContinue">
    <w:name w:val="List Continue"/>
    <w:basedOn w:val="List"/>
    <w:rsid w:val="004F7EBD"/>
    <w:pPr>
      <w:ind w:firstLine="0"/>
    </w:pPr>
  </w:style>
  <w:style w:type="paragraph" w:customStyle="1" w:styleId="ListNote">
    <w:name w:val="List Note"/>
    <w:basedOn w:val="List"/>
    <w:rsid w:val="004F7EBD"/>
    <w:pPr>
      <w:pBdr>
        <w:top w:val="single" w:sz="6" w:space="2" w:color="918585"/>
        <w:bottom w:val="single" w:sz="6" w:space="2" w:color="918585"/>
      </w:pBdr>
      <w:tabs>
        <w:tab w:val="left" w:pos="1021"/>
      </w:tabs>
      <w:ind w:firstLine="0"/>
    </w:pPr>
  </w:style>
  <w:style w:type="paragraph" w:customStyle="1" w:styleId="Warning">
    <w:name w:val="Warning"/>
    <w:basedOn w:val="BodyText"/>
    <w:rsid w:val="004F7EBD"/>
    <w:pPr>
      <w:shd w:val="clear" w:color="auto" w:fill="D9D9D9"/>
      <w:tabs>
        <w:tab w:val="left" w:pos="992"/>
      </w:tabs>
      <w:ind w:left="119" w:right="119"/>
    </w:pPr>
    <w:rPr>
      <w:sz w:val="20"/>
    </w:rPr>
  </w:style>
  <w:style w:type="paragraph" w:customStyle="1" w:styleId="MarginIcons">
    <w:name w:val="Margin Icons"/>
    <w:basedOn w:val="BodyText"/>
    <w:rsid w:val="004F7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EBD"/>
    <w:rPr>
      <w:rFonts w:ascii="Courier New" w:hAnsi="Courier New"/>
    </w:rPr>
  </w:style>
  <w:style w:type="paragraph" w:customStyle="1" w:styleId="NoteBullet">
    <w:name w:val="Note Bullet"/>
    <w:basedOn w:val="Note"/>
    <w:rsid w:val="004F7EBD"/>
    <w:pPr>
      <w:tabs>
        <w:tab w:val="clear" w:pos="680"/>
      </w:tabs>
      <w:spacing w:before="60" w:after="60"/>
    </w:pPr>
  </w:style>
  <w:style w:type="paragraph" w:customStyle="1" w:styleId="SubHeading2">
    <w:name w:val="SubHeading2"/>
    <w:basedOn w:val="HeadingBase"/>
    <w:rsid w:val="004F7EBD"/>
    <w:pPr>
      <w:spacing w:before="240" w:after="60"/>
    </w:pPr>
    <w:rPr>
      <w:sz w:val="20"/>
    </w:rPr>
  </w:style>
  <w:style w:type="paragraph" w:customStyle="1" w:styleId="SubHeading1">
    <w:name w:val="SubHeading1"/>
    <w:basedOn w:val="HeadingBase"/>
    <w:rsid w:val="004F7EBD"/>
    <w:pPr>
      <w:spacing w:before="240" w:after="60"/>
    </w:pPr>
    <w:rPr>
      <w:color w:val="918585"/>
      <w:sz w:val="22"/>
    </w:rPr>
  </w:style>
  <w:style w:type="paragraph" w:customStyle="1" w:styleId="SideHeading">
    <w:name w:val="Side Heading"/>
    <w:basedOn w:val="HeadingBase"/>
    <w:rsid w:val="004F7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EBD"/>
    <w:pPr>
      <w:tabs>
        <w:tab w:val="num" w:pos="360"/>
      </w:tabs>
    </w:pPr>
  </w:style>
  <w:style w:type="paragraph" w:styleId="PlainText">
    <w:name w:val="Plain Text"/>
    <w:basedOn w:val="Normal"/>
    <w:link w:val="PlainTextChar"/>
    <w:rsid w:val="004F7EBD"/>
    <w:rPr>
      <w:sz w:val="20"/>
    </w:rPr>
  </w:style>
  <w:style w:type="character" w:customStyle="1" w:styleId="PlainTextChar">
    <w:name w:val="Plain Text Char"/>
    <w:basedOn w:val="DefaultParagraphFont"/>
    <w:link w:val="PlainText"/>
    <w:rsid w:val="004F7EBD"/>
    <w:rPr>
      <w:rFonts w:ascii="Courier New" w:eastAsia="Times New Roman" w:hAnsi="Courier New" w:cs="Times New Roman"/>
      <w:sz w:val="20"/>
      <w:szCs w:val="20"/>
      <w:lang w:eastAsia="en-US"/>
    </w:rPr>
  </w:style>
  <w:style w:type="character" w:customStyle="1" w:styleId="MenuOption">
    <w:name w:val="Menu Option"/>
    <w:basedOn w:val="DefaultParagraphFont"/>
    <w:rsid w:val="004F7EBD"/>
    <w:rPr>
      <w:b/>
      <w:smallCaps/>
    </w:rPr>
  </w:style>
  <w:style w:type="paragraph" w:customStyle="1" w:styleId="TableListNumber">
    <w:name w:val="Table List Number"/>
    <w:basedOn w:val="ListNumber"/>
    <w:rsid w:val="004F7EBD"/>
    <w:pPr>
      <w:numPr>
        <w:numId w:val="0"/>
      </w:numPr>
    </w:pPr>
  </w:style>
  <w:style w:type="paragraph" w:styleId="TOC4">
    <w:name w:val="toc 4"/>
    <w:basedOn w:val="TOCBase"/>
    <w:next w:val="Normal"/>
    <w:semiHidden/>
    <w:rsid w:val="004F7EBD"/>
    <w:pPr>
      <w:tabs>
        <w:tab w:val="right" w:leader="dot" w:pos="9071"/>
      </w:tabs>
      <w:ind w:left="1701"/>
    </w:pPr>
  </w:style>
  <w:style w:type="paragraph" w:customStyle="1" w:styleId="ListAlpha">
    <w:name w:val="List Alpha"/>
    <w:basedOn w:val="List"/>
    <w:rsid w:val="004F7EBD"/>
    <w:pPr>
      <w:numPr>
        <w:numId w:val="8"/>
      </w:numPr>
    </w:pPr>
  </w:style>
  <w:style w:type="paragraph" w:customStyle="1" w:styleId="ListAlpha2">
    <w:name w:val="List Alpha 2"/>
    <w:basedOn w:val="List2"/>
    <w:rsid w:val="004F7EBD"/>
    <w:pPr>
      <w:numPr>
        <w:numId w:val="7"/>
      </w:numPr>
    </w:pPr>
  </w:style>
  <w:style w:type="paragraph" w:styleId="List2">
    <w:name w:val="List 2"/>
    <w:basedOn w:val="BodyText"/>
    <w:rsid w:val="004F7EBD"/>
    <w:pPr>
      <w:tabs>
        <w:tab w:val="left" w:pos="680"/>
      </w:tabs>
      <w:spacing w:before="60" w:after="60"/>
      <w:ind w:left="680" w:hanging="340"/>
    </w:pPr>
  </w:style>
  <w:style w:type="paragraph" w:styleId="List3">
    <w:name w:val="List 3"/>
    <w:basedOn w:val="BodyText"/>
    <w:rsid w:val="004F7EBD"/>
    <w:pPr>
      <w:tabs>
        <w:tab w:val="left" w:pos="1021"/>
      </w:tabs>
      <w:spacing w:before="60" w:after="60"/>
      <w:ind w:left="1020" w:hanging="340"/>
    </w:pPr>
  </w:style>
  <w:style w:type="paragraph" w:styleId="List4">
    <w:name w:val="List 4"/>
    <w:basedOn w:val="BodyText"/>
    <w:rsid w:val="004F7EBD"/>
    <w:pPr>
      <w:tabs>
        <w:tab w:val="left" w:pos="1361"/>
      </w:tabs>
      <w:spacing w:before="60" w:after="60"/>
      <w:ind w:left="1361" w:hanging="340"/>
    </w:pPr>
  </w:style>
  <w:style w:type="paragraph" w:styleId="List5">
    <w:name w:val="List 5"/>
    <w:basedOn w:val="BodyText"/>
    <w:rsid w:val="004F7EBD"/>
    <w:pPr>
      <w:tabs>
        <w:tab w:val="left" w:pos="1701"/>
      </w:tabs>
      <w:spacing w:before="60" w:after="60"/>
      <w:ind w:left="1701" w:hanging="340"/>
    </w:pPr>
  </w:style>
  <w:style w:type="paragraph" w:styleId="ListBullet3">
    <w:name w:val="List Bullet 3"/>
    <w:basedOn w:val="List3"/>
    <w:rsid w:val="004F7EBD"/>
    <w:pPr>
      <w:numPr>
        <w:numId w:val="14"/>
      </w:numPr>
      <w:tabs>
        <w:tab w:val="clear" w:pos="1021"/>
      </w:tabs>
      <w:ind w:left="1037" w:hanging="357"/>
    </w:pPr>
  </w:style>
  <w:style w:type="paragraph" w:styleId="ListBullet4">
    <w:name w:val="List Bullet 4"/>
    <w:basedOn w:val="List4"/>
    <w:rsid w:val="004F7EBD"/>
    <w:pPr>
      <w:numPr>
        <w:numId w:val="2"/>
      </w:numPr>
    </w:pPr>
  </w:style>
  <w:style w:type="paragraph" w:styleId="ListBullet5">
    <w:name w:val="List Bullet 5"/>
    <w:basedOn w:val="List5"/>
    <w:rsid w:val="004F7EBD"/>
    <w:pPr>
      <w:numPr>
        <w:numId w:val="3"/>
      </w:numPr>
    </w:pPr>
  </w:style>
  <w:style w:type="paragraph" w:styleId="ListContinue2">
    <w:name w:val="List Continue 2"/>
    <w:basedOn w:val="List2"/>
    <w:rsid w:val="004F7EBD"/>
    <w:pPr>
      <w:ind w:firstLine="0"/>
    </w:pPr>
  </w:style>
  <w:style w:type="paragraph" w:styleId="ListContinue3">
    <w:name w:val="List Continue 3"/>
    <w:basedOn w:val="List3"/>
    <w:rsid w:val="004F7EBD"/>
    <w:pPr>
      <w:ind w:left="1021" w:firstLine="0"/>
    </w:pPr>
  </w:style>
  <w:style w:type="paragraph" w:styleId="ListContinue4">
    <w:name w:val="List Continue 4"/>
    <w:basedOn w:val="List4"/>
    <w:rsid w:val="004F7EBD"/>
    <w:pPr>
      <w:ind w:firstLine="0"/>
    </w:pPr>
  </w:style>
  <w:style w:type="paragraph" w:styleId="ListContinue5">
    <w:name w:val="List Continue 5"/>
    <w:basedOn w:val="List5"/>
    <w:rsid w:val="004F7EBD"/>
    <w:pPr>
      <w:ind w:firstLine="0"/>
    </w:pPr>
  </w:style>
  <w:style w:type="paragraph" w:styleId="ListNumber3">
    <w:name w:val="List Number 3"/>
    <w:basedOn w:val="List3"/>
    <w:rsid w:val="004F7EBD"/>
    <w:pPr>
      <w:numPr>
        <w:numId w:val="4"/>
      </w:numPr>
    </w:pPr>
  </w:style>
  <w:style w:type="paragraph" w:styleId="ListNumber4">
    <w:name w:val="List Number 4"/>
    <w:basedOn w:val="List4"/>
    <w:rsid w:val="004F7EBD"/>
    <w:pPr>
      <w:numPr>
        <w:numId w:val="5"/>
      </w:numPr>
    </w:pPr>
  </w:style>
  <w:style w:type="paragraph" w:styleId="ListNumber5">
    <w:name w:val="List Number 5"/>
    <w:basedOn w:val="List5"/>
    <w:rsid w:val="004F7EBD"/>
    <w:pPr>
      <w:numPr>
        <w:numId w:val="6"/>
      </w:numPr>
    </w:pPr>
  </w:style>
  <w:style w:type="paragraph" w:styleId="BlockText">
    <w:name w:val="Block Text"/>
    <w:basedOn w:val="Normal"/>
    <w:rsid w:val="004F7EBD"/>
    <w:pPr>
      <w:spacing w:after="120"/>
      <w:ind w:left="1440" w:right="1440"/>
    </w:pPr>
  </w:style>
  <w:style w:type="character" w:customStyle="1" w:styleId="Subscript">
    <w:name w:val="Subscript"/>
    <w:basedOn w:val="DefaultParagraphFont"/>
    <w:rsid w:val="004F7EBD"/>
    <w:rPr>
      <w:sz w:val="16"/>
      <w:vertAlign w:val="subscript"/>
    </w:rPr>
  </w:style>
  <w:style w:type="character" w:customStyle="1" w:styleId="Superscript">
    <w:name w:val="Superscript"/>
    <w:basedOn w:val="DefaultParagraphFont"/>
    <w:rsid w:val="004F7EBD"/>
    <w:rPr>
      <w:sz w:val="16"/>
      <w:vertAlign w:val="superscript"/>
    </w:rPr>
  </w:style>
  <w:style w:type="character" w:customStyle="1" w:styleId="Symbols">
    <w:name w:val="Symbols"/>
    <w:basedOn w:val="DefaultParagraphFont"/>
    <w:rsid w:val="004F7EBD"/>
    <w:rPr>
      <w:rFonts w:ascii="Symbol" w:hAnsi="Symbol"/>
    </w:rPr>
  </w:style>
  <w:style w:type="character" w:customStyle="1" w:styleId="MenuOptions">
    <w:name w:val="Menu Options"/>
    <w:basedOn w:val="DefaultParagraphFont"/>
    <w:rsid w:val="004F7EBD"/>
    <w:rPr>
      <w:rFonts w:ascii="Arial Narrow" w:hAnsi="Arial Narrow"/>
      <w:smallCaps/>
    </w:rPr>
  </w:style>
  <w:style w:type="character" w:customStyle="1" w:styleId="Buttons">
    <w:name w:val="Buttons"/>
    <w:basedOn w:val="DefaultParagraphFont"/>
    <w:rsid w:val="004F7EBD"/>
    <w:rPr>
      <w:b/>
    </w:rPr>
  </w:style>
  <w:style w:type="character" w:customStyle="1" w:styleId="Underlined">
    <w:name w:val="Underlined"/>
    <w:basedOn w:val="DefaultParagraphFont"/>
    <w:rsid w:val="004F7EBD"/>
    <w:rPr>
      <w:u w:val="single"/>
    </w:rPr>
  </w:style>
  <w:style w:type="paragraph" w:customStyle="1" w:styleId="TableBodyTextRight">
    <w:name w:val="Table Body Text Right"/>
    <w:basedOn w:val="TableBodyText"/>
    <w:rsid w:val="004F7EBD"/>
    <w:pPr>
      <w:widowControl w:val="0"/>
      <w:autoSpaceDE w:val="0"/>
      <w:autoSpaceDN w:val="0"/>
      <w:adjustRightInd w:val="0"/>
      <w:jc w:val="right"/>
    </w:pPr>
    <w:rPr>
      <w:rFonts w:cs="Arial"/>
      <w:szCs w:val="18"/>
    </w:rPr>
  </w:style>
  <w:style w:type="paragraph" w:customStyle="1" w:styleId="CopyrightText">
    <w:name w:val="Copyright Text"/>
    <w:basedOn w:val="BodyText"/>
    <w:rsid w:val="004F7EBD"/>
    <w:rPr>
      <w:sz w:val="18"/>
    </w:rPr>
  </w:style>
  <w:style w:type="paragraph" w:customStyle="1" w:styleId="BodySmallRight">
    <w:name w:val="Body Small Right"/>
    <w:basedOn w:val="BodyTextRight"/>
    <w:rsid w:val="004F7EBD"/>
    <w:rPr>
      <w:sz w:val="18"/>
      <w:szCs w:val="18"/>
    </w:rPr>
  </w:style>
  <w:style w:type="paragraph" w:customStyle="1" w:styleId="MarginEdition">
    <w:name w:val="Margin Edition"/>
    <w:basedOn w:val="MarginNote"/>
    <w:rsid w:val="004F7EBD"/>
    <w:pPr>
      <w:spacing w:before="0" w:after="0"/>
    </w:pPr>
    <w:rPr>
      <w:rFonts w:ascii="Times New Roman" w:hAnsi="Times New Roman"/>
      <w:color w:val="999999"/>
    </w:rPr>
  </w:style>
  <w:style w:type="paragraph" w:customStyle="1" w:styleId="Spacer">
    <w:name w:val="Spacer"/>
    <w:basedOn w:val="Normal"/>
    <w:rsid w:val="004F7EBD"/>
    <w:rPr>
      <w:sz w:val="2"/>
      <w:szCs w:val="2"/>
    </w:rPr>
  </w:style>
  <w:style w:type="character" w:customStyle="1" w:styleId="Small">
    <w:name w:val="Small"/>
    <w:basedOn w:val="DefaultParagraphFont"/>
    <w:rsid w:val="004F7EBD"/>
    <w:rPr>
      <w:sz w:val="16"/>
    </w:rPr>
  </w:style>
  <w:style w:type="paragraph" w:customStyle="1" w:styleId="WideTable">
    <w:name w:val="Wide Table"/>
    <w:basedOn w:val="Normal"/>
    <w:rsid w:val="004F7EBD"/>
    <w:pPr>
      <w:ind w:left="-1418"/>
    </w:pPr>
    <w:rPr>
      <w:sz w:val="2"/>
      <w:szCs w:val="2"/>
    </w:rPr>
  </w:style>
  <w:style w:type="character" w:styleId="PageNumber">
    <w:name w:val="page number"/>
    <w:basedOn w:val="DefaultParagraphFont"/>
    <w:rsid w:val="004F7EBD"/>
  </w:style>
  <w:style w:type="paragraph" w:styleId="Quote">
    <w:name w:val="Quote"/>
    <w:basedOn w:val="Heading1"/>
    <w:link w:val="QuoteChar"/>
    <w:qFormat/>
    <w:rsid w:val="004F7EBD"/>
    <w:rPr>
      <w:b w:val="0"/>
      <w:sz w:val="72"/>
      <w:szCs w:val="72"/>
      <w:lang w:val="en-NZ"/>
    </w:rPr>
  </w:style>
  <w:style w:type="character" w:customStyle="1" w:styleId="QuoteChar">
    <w:name w:val="Quote Char"/>
    <w:basedOn w:val="DefaultParagraphFont"/>
    <w:link w:val="Quote"/>
    <w:rsid w:val="004F7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EBD"/>
    <w:pPr>
      <w:pageBreakBefore/>
    </w:pPr>
  </w:style>
  <w:style w:type="paragraph" w:customStyle="1" w:styleId="Border">
    <w:name w:val="Border"/>
    <w:basedOn w:val="Normal"/>
    <w:qFormat/>
    <w:rsid w:val="004F7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EBD"/>
    <w:rPr>
      <w:b/>
      <w:bCs/>
      <w:i/>
      <w:iCs/>
      <w:color w:val="auto"/>
    </w:rPr>
  </w:style>
  <w:style w:type="paragraph" w:styleId="IntenseQuote">
    <w:name w:val="Intense Quote"/>
    <w:basedOn w:val="Normal"/>
    <w:next w:val="Normal"/>
    <w:link w:val="IntenseQuoteChar"/>
    <w:uiPriority w:val="30"/>
    <w:qFormat/>
    <w:rsid w:val="004F7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EBD"/>
    <w:rPr>
      <w:smallCaps/>
      <w:color w:val="auto"/>
      <w:u w:val="single"/>
    </w:rPr>
  </w:style>
  <w:style w:type="character" w:styleId="IntenseReference">
    <w:name w:val="Intense Reference"/>
    <w:basedOn w:val="DefaultParagraphFont"/>
    <w:uiPriority w:val="32"/>
    <w:qFormat/>
    <w:rsid w:val="004F7EBD"/>
    <w:rPr>
      <w:b/>
      <w:bCs/>
      <w:smallCaps/>
      <w:color w:val="auto"/>
      <w:spacing w:val="5"/>
      <w:u w:val="single"/>
    </w:rPr>
  </w:style>
  <w:style w:type="paragraph" w:customStyle="1" w:styleId="2ColumnHeading">
    <w:name w:val="2Column Heading"/>
    <w:basedOn w:val="BodyText"/>
    <w:qFormat/>
    <w:rsid w:val="004F7EBD"/>
    <w:pPr>
      <w:spacing w:after="60"/>
      <w:ind w:left="-2268"/>
    </w:pPr>
    <w:rPr>
      <w:b/>
    </w:rPr>
  </w:style>
  <w:style w:type="paragraph" w:customStyle="1" w:styleId="Heading1TOC">
    <w:name w:val="Heading1 TOC"/>
    <w:basedOn w:val="Normal"/>
    <w:qFormat/>
    <w:rsid w:val="004F7EBD"/>
    <w:pPr>
      <w:spacing w:before="240" w:after="120"/>
    </w:pPr>
    <w:rPr>
      <w:rFonts w:ascii="Times New Roman" w:hAnsi="Times New Roman"/>
      <w:b/>
      <w:sz w:val="32"/>
    </w:rPr>
  </w:style>
  <w:style w:type="paragraph" w:customStyle="1" w:styleId="Heading2TOC">
    <w:name w:val="Heading2 TOC"/>
    <w:basedOn w:val="Normal"/>
    <w:qFormat/>
    <w:rsid w:val="004F7EBD"/>
    <w:pPr>
      <w:spacing w:before="240" w:after="60"/>
    </w:pPr>
    <w:rPr>
      <w:rFonts w:ascii="Times New Roman" w:hAnsi="Times New Roman"/>
      <w:b/>
      <w:sz w:val="28"/>
    </w:rPr>
  </w:style>
  <w:style w:type="character" w:customStyle="1" w:styleId="Underline">
    <w:name w:val="Underline"/>
    <w:basedOn w:val="DefaultParagraphFont"/>
    <w:qFormat/>
    <w:rsid w:val="004F7EBD"/>
    <w:rPr>
      <w:u w:val="single"/>
    </w:rPr>
  </w:style>
  <w:style w:type="paragraph" w:styleId="BalloonText">
    <w:name w:val="Balloon Text"/>
    <w:basedOn w:val="Normal"/>
    <w:link w:val="BalloonTextChar"/>
    <w:rsid w:val="004F7EBD"/>
    <w:rPr>
      <w:rFonts w:ascii="Tahoma" w:hAnsi="Tahoma" w:cs="Tahoma"/>
      <w:sz w:val="16"/>
      <w:szCs w:val="16"/>
    </w:rPr>
  </w:style>
  <w:style w:type="character" w:customStyle="1" w:styleId="BalloonTextChar">
    <w:name w:val="Balloon Text Char"/>
    <w:basedOn w:val="DefaultParagraphFont"/>
    <w:link w:val="BalloonText"/>
    <w:rsid w:val="004F7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EBD"/>
    <w:rPr>
      <w:b/>
      <w:color w:val="660033"/>
      <w:spacing w:val="0"/>
    </w:rPr>
  </w:style>
  <w:style w:type="paragraph" w:customStyle="1" w:styleId="Nameditemlist">
    <w:name w:val="Named item list"/>
    <w:basedOn w:val="BodyText"/>
    <w:qFormat/>
    <w:rsid w:val="004F7E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1307</Words>
  <Characters>8835</Characters>
  <Application>Microsoft Office Word</Application>
  <DocSecurity>0</DocSecurity>
  <Lines>318</Lines>
  <Paragraphs>204</Paragraphs>
  <ScaleCrop>false</ScaleCrop>
  <Company>Author-it Software Corporation Ltd.</Company>
  <LinksUpToDate>false</LinksUpToDate>
  <CharactersWithSpaces>10068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PUAFIR316 Identify, detect and monitor hazardous materials at an incident</dc:title>
  <dc:subject>Approved</dc:subject>
  <dc:creator>Government Skills Australia</dc:creator>
  <cp:keywords>Release 2</cp:keywords>
  <dc:description>Review Date: 12 April 2008</dc:description>
  <cp:lastModifiedBy>TPCMS</cp:lastModifiedBy>
  <cp:revision>3</cp:revision>
  <dcterms:created xsi:type="dcterms:W3CDTF">2013-05-01T07:12:00Z</dcterms:created>
  <dcterms:modified xsi:type="dcterms:W3CDTF">2013-05-01T07:12:00Z</dcterms:modified>
</cp:coreProperties>
</file>