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A39" w:rsidP="009A4A39">
      <w:pPr>
        <w:pStyle w:val="Title"/>
      </w:pPr>
      <w:bookmarkStart w:id="0" w:name="_GoBack"/>
      <w:bookmarkEnd w:id="0"/>
      <w:r>
        <w:fldChar w:fldCharType="begin"/>
      </w:r>
      <w:r>
        <w:instrText xml:space="preserve"> TITLE   \* MERGEFORMAT </w:instrText>
      </w:r>
      <w:r>
        <w:fldChar w:fldCharType="separate"/>
      </w:r>
      <w:r>
        <w:t>PUAEMR028 Develop emergency management plans</w:t>
      </w:r>
      <w:r>
        <w:fldChar w:fldCharType="end"/>
      </w:r>
    </w:p>
    <w:p w:rsidR="009A4A39" w:rsidP="009A4A39">
      <w:pPr>
        <w:pStyle w:val="Version"/>
        <w:sectPr w:rsidSect="00EB18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1891" w:rsidP="00EB1891">
      <w:pPr>
        <w:pStyle w:val="SuperHeading"/>
      </w:pPr>
      <w:r w:rsidRPr="00EB1891">
        <w:t>PUAEMR028 Develop emergency management plans</w:t>
      </w:r>
    </w:p>
    <w:p w:rsidR="00000000" w:rsidRPr="00EB1891" w:rsidP="00EB1891">
      <w:pPr>
        <w:pStyle w:val="Heading1"/>
      </w:pPr>
      <w:bookmarkStart w:id="1" w:name="O_460332"/>
      <w:bookmarkEnd w:id="1"/>
      <w:r w:rsidRPr="00EB1891">
        <w:t>Modification History</w:t>
      </w:r>
    </w:p>
    <w:p w:rsidR="00000000" w:rsidRPr="00EB1891" w:rsidP="00EB1891">
      <w:pPr>
        <w:pStyle w:val="BodyText"/>
      </w:pPr>
      <w:r w:rsidRPr="00EB1891">
        <w:t>PUAEMR028 Release 1:</w:t>
      </w:r>
      <w:r w:rsidRPr="00EB1891">
        <w:tab/>
        <w:t>Primary release.</w:t>
      </w:r>
    </w:p>
    <w:p w:rsidR="00000000" w:rsidRPr="00EB1891" w:rsidP="00EB1891">
      <w:pPr>
        <w:pStyle w:val="AllowPageBreak"/>
      </w:pPr>
    </w:p>
    <w:p w:rsidR="00000000" w:rsidRPr="00EB1891" w:rsidP="00EB1891">
      <w:pPr>
        <w:pStyle w:val="Heading1"/>
      </w:pPr>
      <w:bookmarkStart w:id="2" w:name="O_460333"/>
      <w:bookmarkEnd w:id="2"/>
      <w:r w:rsidRPr="00EB1891">
        <w:t>Unit Descriptor</w:t>
      </w:r>
    </w:p>
    <w:p w:rsidR="00000000" w:rsidRPr="00EB1891" w:rsidP="00EB1891">
      <w:pPr>
        <w:pStyle w:val="BodyText"/>
      </w:pPr>
      <w:r w:rsidRPr="00EB1891">
        <w:t>This unit des</w:t>
      </w:r>
      <w:r w:rsidRPr="00EB1891">
        <w:t>cribes the outcomes required to develop new or revised emergency management plans within an organisation.  Such plans may focus on one or more aspects of emergency management, i.e. prevention, preparedness, response and/or recovery.</w:t>
      </w:r>
    </w:p>
    <w:p w:rsidR="00000000" w:rsidRPr="00EB1891" w:rsidP="00EB1891">
      <w:pPr>
        <w:pStyle w:val="AllowPageBreak"/>
      </w:pPr>
    </w:p>
    <w:p w:rsidR="00000000" w:rsidRPr="00EB1891" w:rsidP="00EB1891">
      <w:pPr>
        <w:pStyle w:val="Heading1"/>
      </w:pPr>
      <w:bookmarkStart w:id="3" w:name="O_460334"/>
      <w:bookmarkEnd w:id="3"/>
      <w:r w:rsidRPr="00EB1891">
        <w:t>Applic</w:t>
      </w:r>
      <w:r w:rsidRPr="00EB1891">
        <w:t>ation of the Unit</w:t>
      </w:r>
    </w:p>
    <w:p w:rsidR="00000000" w:rsidRPr="00EB1891" w:rsidP="00EB1891">
      <w:pPr>
        <w:pStyle w:val="BodyText"/>
      </w:pPr>
      <w:r w:rsidRPr="00EB1891">
        <w:t>This unit applies to people responsible for developing emergency management plans within a single organisation, or in contexts where the planning process primarily involves only one organisation. More complex planning is required in multi</w:t>
      </w:r>
      <w:r w:rsidRPr="00EB1891">
        <w:t>-agency and community based contexts.</w:t>
      </w:r>
    </w:p>
    <w:p w:rsidR="00000000" w:rsidRPr="00EB1891" w:rsidP="00EB1891">
      <w:pPr>
        <w:pStyle w:val="BodyText"/>
      </w:pPr>
      <w:r w:rsidRPr="00EB1891">
        <w:t>Emergency management plans are developed within or by local government, emergency service or government agencies and departments, event organisers, utilities, critical infrastructure or high occupancy buildings, and se</w:t>
      </w:r>
      <w:r w:rsidRPr="00EB1891">
        <w:t>rvice providers.</w:t>
      </w:r>
    </w:p>
    <w:p w:rsidR="00000000" w:rsidRPr="00EB1891" w:rsidP="00EB1891">
      <w:pPr>
        <w:pStyle w:val="BodyText"/>
      </w:pPr>
      <w:r w:rsidRPr="00EB1891">
        <w:t>No licencing, legislative, regulatory or certification requirements apply to this unit at the time of publication.</w:t>
      </w:r>
    </w:p>
    <w:p w:rsidR="00000000" w:rsidRPr="00EB1891" w:rsidP="00EB1891">
      <w:pPr>
        <w:pStyle w:val="AllowPageBreak"/>
      </w:pPr>
    </w:p>
    <w:p w:rsidR="00000000" w:rsidRPr="00EB1891" w:rsidP="00EB1891">
      <w:pPr>
        <w:pStyle w:val="Heading1"/>
      </w:pPr>
      <w:bookmarkStart w:id="4" w:name="O_460335"/>
      <w:bookmarkEnd w:id="4"/>
      <w:r w:rsidRPr="00EB1891">
        <w:t>Licensing/Regulatory Information</w:t>
      </w:r>
    </w:p>
    <w:p w:rsidR="00000000" w:rsidRPr="00EB1891" w:rsidP="00EB1891">
      <w:pPr>
        <w:pStyle w:val="BodyText"/>
      </w:pPr>
      <w:r w:rsidRPr="00EB1891">
        <w:t>Not applicable.</w:t>
      </w:r>
    </w:p>
    <w:p w:rsidR="00000000" w:rsidRPr="00EB1891" w:rsidP="00EB1891">
      <w:pPr>
        <w:pStyle w:val="AllowPageBreak"/>
      </w:pPr>
    </w:p>
    <w:p w:rsidR="00000000" w:rsidRPr="00EB1891" w:rsidP="00EB1891">
      <w:pPr>
        <w:pStyle w:val="Heading1"/>
      </w:pPr>
      <w:bookmarkStart w:id="5" w:name="O_460336"/>
      <w:bookmarkEnd w:id="5"/>
      <w:r w:rsidRPr="00EB1891">
        <w:t>Pre-Requisites</w:t>
      </w:r>
    </w:p>
    <w:p w:rsidR="00000000" w:rsidRPr="00EB1891" w:rsidP="00EB1891">
      <w:pPr>
        <w:pStyle w:val="BodyText"/>
      </w:pPr>
      <w:r w:rsidRPr="00EB1891">
        <w:t>Not applicable.</w:t>
      </w:r>
    </w:p>
    <w:p w:rsidR="00000000" w:rsidRPr="00EB1891" w:rsidP="00EB1891">
      <w:pPr>
        <w:pStyle w:val="AllowPageBreak"/>
      </w:pPr>
    </w:p>
    <w:p w:rsidR="00000000" w:rsidRPr="00EB1891" w:rsidP="00EB1891">
      <w:pPr>
        <w:pStyle w:val="Heading1"/>
      </w:pPr>
      <w:bookmarkStart w:id="6" w:name="O_460337"/>
      <w:bookmarkEnd w:id="6"/>
      <w:r w:rsidRPr="00EB1891">
        <w:t>Employability Skills Information</w:t>
      </w:r>
    </w:p>
    <w:p w:rsidR="00000000" w:rsidRPr="00EB1891" w:rsidP="00EB1891">
      <w:pPr>
        <w:pStyle w:val="BodyText"/>
      </w:pPr>
      <w:r w:rsidRPr="00EB1891">
        <w:t>This unit contains employability skills.</w:t>
      </w:r>
    </w:p>
    <w:p w:rsidR="00000000" w:rsidRPr="00EB1891" w:rsidP="00EB1891">
      <w:pPr>
        <w:pStyle w:val="AllowPageBreak"/>
      </w:pPr>
    </w:p>
    <w:p w:rsidR="00000000" w:rsidRPr="00EB1891" w:rsidP="00EB1891">
      <w:pPr>
        <w:pStyle w:val="Heading1"/>
      </w:pPr>
      <w:bookmarkStart w:id="7" w:name="O_460338"/>
      <w:bookmarkEnd w:id="7"/>
      <w:r w:rsidRPr="00EB1891">
        <w:t>Elements and Performance Criteria Pre-Content</w:t>
      </w:r>
    </w:p>
    <w:tbl>
      <w:tblPr>
        <w:tblW w:w="0" w:type="auto"/>
        <w:tblLayout w:type="fixed"/>
        <w:tblCellMar>
          <w:left w:w="62" w:type="dxa"/>
          <w:right w:w="62" w:type="dxa"/>
        </w:tblCellMar>
        <w:tblLook w:val="0000"/>
      </w:tblPr>
      <w:tblGrid>
        <w:gridCol w:w="3060"/>
        <w:gridCol w:w="5580"/>
      </w:tblGrid>
      <w:tr w:rsidTr="00EB189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B1891">
            <w:pPr>
              <w:pStyle w:val="BodyText"/>
              <w:rPr>
                <w:lang w:val="en-NZ"/>
              </w:rPr>
            </w:pPr>
            <w:r w:rsidRPr="00EB1891">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EB1891" w:rsidP="00EB1891">
            <w:pPr>
              <w:pStyle w:val="BodyText"/>
            </w:pPr>
            <w:r w:rsidRPr="00EB1891">
              <w:t>Performance Criteria describe the required pe</w:t>
            </w:r>
            <w:r w:rsidRPr="00EB1891">
              <w:t xml:space="preserve">rformance needed to demonstrate achievement of the element. Where </w:t>
            </w:r>
            <w:r w:rsidRPr="00EB1891">
              <w:rPr>
                <w:rStyle w:val="BoldandItalics"/>
              </w:rPr>
              <w:t>bold italicised</w:t>
            </w:r>
            <w:r w:rsidRPr="00EB1891">
              <w:t xml:space="preserve"> text is used, further information is detailed in the Range Statement. Assessment of performance is to be consistent with the Evidence Guide.</w:t>
            </w:r>
          </w:p>
        </w:tc>
      </w:tr>
    </w:tbl>
    <w:p w:rsidR="00000000" w:rsidRPr="00EB1891" w:rsidP="00EB1891">
      <w:pPr>
        <w:pStyle w:val="BodyText"/>
      </w:pPr>
    </w:p>
    <w:p w:rsidR="00000000" w:rsidRPr="00EB1891" w:rsidP="00EB1891">
      <w:pPr>
        <w:pStyle w:val="AllowPageBreak"/>
      </w:pPr>
    </w:p>
    <w:p w:rsidR="00000000" w:rsidRPr="00EB1891" w:rsidP="00EB1891">
      <w:pPr>
        <w:pStyle w:val="Heading1"/>
      </w:pPr>
      <w:bookmarkStart w:id="8" w:name="O_460339"/>
      <w:bookmarkEnd w:id="8"/>
      <w:r w:rsidRPr="00EB1891">
        <w:t>Elements and Performance Criteria</w:t>
      </w:r>
    </w:p>
    <w:tbl>
      <w:tblPr>
        <w:tblW w:w="0" w:type="auto"/>
        <w:tblLayout w:type="fixed"/>
        <w:tblCellMar>
          <w:left w:w="62" w:type="dxa"/>
          <w:right w:w="62" w:type="dxa"/>
        </w:tblCellMar>
        <w:tblLook w:val="0000"/>
      </w:tblPr>
      <w:tblGrid>
        <w:gridCol w:w="3060"/>
        <w:gridCol w:w="5580"/>
      </w:tblGrid>
      <w:tr w:rsidTr="00EB189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EB1891" w:rsidP="00EB1891">
            <w:pPr>
              <w:pStyle w:val="BodyText"/>
            </w:pPr>
            <w:r w:rsidRPr="00EB1891">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EB1891">
            <w:pPr>
              <w:pStyle w:val="BodyText"/>
              <w:rPr>
                <w:lang w:val="en-NZ"/>
              </w:rPr>
            </w:pPr>
            <w:r w:rsidRPr="00EB1891">
              <w:rPr>
                <w:rStyle w:val="SpecialBold"/>
              </w:rPr>
              <w:t>PERFORMANCE CRITERIA</w:t>
            </w:r>
          </w:p>
        </w:tc>
      </w:tr>
      <w:tr w:rsidTr="00EB189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B1891">
            <w:pPr>
              <w:pStyle w:val="List"/>
              <w:rPr>
                <w:lang w:val="en-NZ"/>
              </w:rPr>
            </w:pPr>
            <w:r w:rsidRPr="00EB1891">
              <w:rPr>
                <w:rStyle w:val="SpecialBold"/>
              </w:rPr>
              <w:t>1.</w:t>
            </w:r>
            <w:r w:rsidRPr="00EB1891">
              <w:rPr>
                <w:rStyle w:val="SpecialBold"/>
              </w:rPr>
              <w:tab/>
              <w:t>Establish the planning context and framework</w:t>
            </w:r>
          </w:p>
        </w:tc>
        <w:tc>
          <w:tcPr>
            <w:tcW w:w="5580" w:type="dxa"/>
            <w:tcBorders>
              <w:top w:val="nil"/>
              <w:left w:val="nil"/>
              <w:bottom w:val="nil"/>
              <w:right w:val="nil"/>
            </w:tcBorders>
            <w:tcMar>
              <w:top w:w="0" w:type="dxa"/>
              <w:left w:w="62" w:type="dxa"/>
              <w:bottom w:w="0" w:type="dxa"/>
              <w:right w:w="62" w:type="dxa"/>
            </w:tcMar>
          </w:tcPr>
          <w:p w:rsidR="00000000" w:rsidRPr="00EB1891" w:rsidP="00EB1891">
            <w:pPr>
              <w:pStyle w:val="List"/>
            </w:pPr>
            <w:r w:rsidRPr="00EB1891">
              <w:t>1.1</w:t>
            </w:r>
            <w:r w:rsidRPr="00EB1891">
              <w:tab/>
              <w:t>Authority to plan is confirmed by reference to legislation, direction, organisational or other managerial agreement.</w:t>
            </w:r>
          </w:p>
          <w:p w:rsidR="00000000" w:rsidRPr="00EB1891" w:rsidP="00EB1891">
            <w:pPr>
              <w:pStyle w:val="List"/>
            </w:pPr>
            <w:r w:rsidRPr="00EB1891">
              <w:t>1.2</w:t>
            </w:r>
            <w:r w:rsidRPr="00EB1891">
              <w:tab/>
              <w:t>Planning environmen</w:t>
            </w:r>
            <w:r w:rsidRPr="00EB1891">
              <w:t xml:space="preserve">t is clarified by analysing </w:t>
            </w:r>
            <w:r w:rsidRPr="00EB1891">
              <w:rPr>
                <w:rStyle w:val="BoldandItalics"/>
              </w:rPr>
              <w:t>drivers</w:t>
            </w:r>
            <w:r w:rsidRPr="00EB1891">
              <w:t xml:space="preserve"> and risk assessment.</w:t>
            </w:r>
          </w:p>
          <w:p w:rsidR="00000000" w:rsidRPr="00EB1891" w:rsidP="00EB1891">
            <w:pPr>
              <w:pStyle w:val="List"/>
            </w:pPr>
            <w:r w:rsidRPr="00EB1891">
              <w:t>1.3</w:t>
            </w:r>
            <w:r w:rsidRPr="00EB1891">
              <w:tab/>
            </w:r>
            <w:r w:rsidRPr="00EB1891">
              <w:rPr>
                <w:rStyle w:val="BoldandItalics"/>
              </w:rPr>
              <w:t>Legislative, regulatory and organisational requirements</w:t>
            </w:r>
            <w:r w:rsidRPr="00EB1891">
              <w:t xml:space="preserve">, </w:t>
            </w:r>
            <w:r w:rsidRPr="00EB1891">
              <w:rPr>
                <w:rStyle w:val="BoldandItalics"/>
              </w:rPr>
              <w:t>policy, procedures</w:t>
            </w:r>
            <w:r w:rsidRPr="00EB1891">
              <w:t>, existing arrangements and plans that may impact on the planning framework are identified and analysed.</w:t>
            </w:r>
          </w:p>
          <w:p w:rsidR="00000000" w:rsidRPr="00EB1891" w:rsidP="00EB1891">
            <w:pPr>
              <w:pStyle w:val="List"/>
            </w:pPr>
            <w:r w:rsidRPr="00EB1891">
              <w:t>1.4</w:t>
            </w:r>
            <w:r w:rsidRPr="00EB1891">
              <w:tab/>
              <w:t xml:space="preserve">Key </w:t>
            </w:r>
            <w:r w:rsidRPr="00EB1891">
              <w:rPr>
                <w:rStyle w:val="BoldandItalics"/>
              </w:rPr>
              <w:t>stakeholders</w:t>
            </w:r>
            <w:r w:rsidRPr="00EB1891">
              <w:t>, their potential interests, sensitivities, roles and responsibilities are identified.</w:t>
            </w:r>
          </w:p>
          <w:p w:rsidR="00000000" w:rsidP="00EB1891">
            <w:pPr>
              <w:pStyle w:val="List"/>
              <w:rPr>
                <w:lang w:val="en-NZ"/>
              </w:rPr>
            </w:pPr>
            <w:r w:rsidRPr="00EB1891">
              <w:t>1.5</w:t>
            </w:r>
            <w:r w:rsidRPr="00EB1891">
              <w:tab/>
              <w:t>Planning purpose, aims, objectives and governance framework are developed and refined with stakeholders.</w:t>
            </w:r>
          </w:p>
        </w:tc>
      </w:tr>
      <w:tr w:rsidTr="00EB189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B1891">
            <w:pPr>
              <w:pStyle w:val="List"/>
              <w:rPr>
                <w:lang w:val="en-NZ"/>
              </w:rPr>
            </w:pPr>
            <w:r w:rsidRPr="00EB1891">
              <w:rPr>
                <w:rStyle w:val="SpecialBold"/>
              </w:rPr>
              <w:t>2.</w:t>
            </w:r>
            <w:r w:rsidRPr="00EB1891">
              <w:rPr>
                <w:rStyle w:val="SpecialBold"/>
              </w:rPr>
              <w:tab/>
              <w:t>Develop agreed planning processes and method</w:t>
            </w:r>
            <w:r w:rsidRPr="00EB1891">
              <w:rPr>
                <w:rStyle w:val="SpecialBold"/>
              </w:rPr>
              <w:t>ology</w:t>
            </w:r>
          </w:p>
        </w:tc>
        <w:tc>
          <w:tcPr>
            <w:tcW w:w="5580" w:type="dxa"/>
            <w:tcBorders>
              <w:top w:val="nil"/>
              <w:left w:val="nil"/>
              <w:bottom w:val="nil"/>
              <w:right w:val="nil"/>
            </w:tcBorders>
            <w:tcMar>
              <w:top w:w="0" w:type="dxa"/>
              <w:left w:w="62" w:type="dxa"/>
              <w:bottom w:w="0" w:type="dxa"/>
              <w:right w:w="62" w:type="dxa"/>
            </w:tcMar>
          </w:tcPr>
          <w:p w:rsidR="00000000" w:rsidRPr="00EB1891" w:rsidP="00EB1891">
            <w:pPr>
              <w:pStyle w:val="List"/>
            </w:pPr>
            <w:r w:rsidRPr="00EB1891">
              <w:t>2.1</w:t>
            </w:r>
            <w:r w:rsidRPr="00EB1891">
              <w:tab/>
              <w:t xml:space="preserve">A feasible project scope is developed, considering </w:t>
            </w:r>
            <w:r w:rsidRPr="00EB1891">
              <w:rPr>
                <w:rStyle w:val="BoldandItalics"/>
              </w:rPr>
              <w:t>practical constraints</w:t>
            </w:r>
            <w:r w:rsidRPr="00EB1891">
              <w:t>.</w:t>
            </w:r>
          </w:p>
          <w:p w:rsidR="00000000" w:rsidRPr="00EB1891" w:rsidP="00EB1891">
            <w:pPr>
              <w:pStyle w:val="List"/>
            </w:pPr>
            <w:r w:rsidRPr="00EB1891">
              <w:t>2.2</w:t>
            </w:r>
            <w:r w:rsidRPr="00EB1891">
              <w:tab/>
              <w:t>Processes for negotiating outcomes, making decisions, reporting, and monitoring progress and quality are agreed.</w:t>
            </w:r>
          </w:p>
          <w:p w:rsidR="00000000" w:rsidRPr="00EB1891" w:rsidP="00EB1891">
            <w:pPr>
              <w:pStyle w:val="List"/>
            </w:pPr>
            <w:r w:rsidRPr="00EB1891">
              <w:t>2.3</w:t>
            </w:r>
            <w:r w:rsidRPr="00EB1891">
              <w:tab/>
              <w:t xml:space="preserve">A consultation and communication plan is developed </w:t>
            </w:r>
            <w:r w:rsidRPr="00EB1891">
              <w:t>and implemented.</w:t>
            </w:r>
          </w:p>
          <w:p w:rsidR="00000000" w:rsidRPr="00EB1891" w:rsidP="00EB1891">
            <w:pPr>
              <w:pStyle w:val="List"/>
            </w:pPr>
            <w:r w:rsidRPr="00EB1891">
              <w:t>2.4</w:t>
            </w:r>
            <w:r w:rsidRPr="00EB1891">
              <w:tab/>
              <w:t>Sources of expertise are identified to contribute specialised information and analysis as required.</w:t>
            </w:r>
          </w:p>
          <w:p w:rsidR="00000000" w:rsidRPr="00EB1891" w:rsidP="00EB1891">
            <w:pPr>
              <w:pStyle w:val="List"/>
            </w:pPr>
            <w:r w:rsidRPr="00EB1891">
              <w:t>2.5</w:t>
            </w:r>
            <w:r w:rsidRPr="00EB1891">
              <w:tab/>
              <w:t>Plan structure is agreed in consultation with stakeholders.</w:t>
            </w:r>
          </w:p>
          <w:p w:rsidR="00000000" w:rsidP="00EB1891">
            <w:pPr>
              <w:pStyle w:val="List"/>
              <w:rPr>
                <w:lang w:val="en-NZ"/>
              </w:rPr>
            </w:pPr>
            <w:r w:rsidRPr="00EB1891">
              <w:t>2.6</w:t>
            </w:r>
            <w:r w:rsidRPr="00EB1891">
              <w:tab/>
              <w:t>A project plan is prepared and approved in consultation with stakeh</w:t>
            </w:r>
            <w:r w:rsidRPr="00EB1891">
              <w:t>olders.</w:t>
            </w:r>
          </w:p>
        </w:tc>
      </w:tr>
      <w:tr w:rsidTr="00EB189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B1891">
            <w:pPr>
              <w:pStyle w:val="List"/>
              <w:rPr>
                <w:lang w:val="en-NZ"/>
              </w:rPr>
            </w:pPr>
            <w:r w:rsidRPr="00EB1891">
              <w:rPr>
                <w:rStyle w:val="SpecialBold"/>
              </w:rPr>
              <w:t>3.</w:t>
            </w:r>
            <w:r w:rsidRPr="00EB1891">
              <w:rPr>
                <w:rStyle w:val="SpecialBold"/>
              </w:rPr>
              <w:tab/>
              <w:t>Undertake risk research and analysis</w:t>
            </w:r>
          </w:p>
        </w:tc>
        <w:tc>
          <w:tcPr>
            <w:tcW w:w="5580" w:type="dxa"/>
            <w:tcBorders>
              <w:top w:val="nil"/>
              <w:left w:val="nil"/>
              <w:bottom w:val="nil"/>
              <w:right w:val="nil"/>
            </w:tcBorders>
            <w:tcMar>
              <w:top w:w="0" w:type="dxa"/>
              <w:left w:w="62" w:type="dxa"/>
              <w:bottom w:w="0" w:type="dxa"/>
              <w:right w:w="62" w:type="dxa"/>
            </w:tcMar>
          </w:tcPr>
          <w:p w:rsidR="00000000" w:rsidRPr="00EB1891" w:rsidP="00EB1891">
            <w:pPr>
              <w:pStyle w:val="List"/>
            </w:pPr>
            <w:r w:rsidRPr="00EB1891">
              <w:t>3.1</w:t>
            </w:r>
            <w:r w:rsidRPr="00EB1891">
              <w:tab/>
              <w:t>Project scope is reviewed in response to new information or changes in resources and planning environment.</w:t>
            </w:r>
          </w:p>
          <w:p w:rsidR="00000000" w:rsidRPr="00EB1891" w:rsidP="00EB1891">
            <w:pPr>
              <w:pStyle w:val="List"/>
            </w:pPr>
            <w:r w:rsidRPr="00EB1891">
              <w:t>3.2</w:t>
            </w:r>
            <w:r w:rsidRPr="00EB1891">
              <w:tab/>
              <w:t xml:space="preserve">Appropriate </w:t>
            </w:r>
            <w:r w:rsidRPr="00EB1891">
              <w:rPr>
                <w:rStyle w:val="BoldandItalics"/>
              </w:rPr>
              <w:t>research tools</w:t>
            </w:r>
            <w:r w:rsidRPr="00EB1891">
              <w:t xml:space="preserve"> are applied.</w:t>
            </w:r>
          </w:p>
          <w:p w:rsidR="00000000" w:rsidRPr="00EB1891" w:rsidP="00EB1891">
            <w:pPr>
              <w:pStyle w:val="List"/>
            </w:pPr>
            <w:r w:rsidRPr="00EB1891">
              <w:t>3.3</w:t>
            </w:r>
            <w:r w:rsidRPr="00EB1891">
              <w:tab/>
              <w:t xml:space="preserve">A comprehensive body of </w:t>
            </w:r>
            <w:r w:rsidRPr="00EB1891">
              <w:rPr>
                <w:rStyle w:val="BoldandItalics"/>
              </w:rPr>
              <w:t>emergency risk</w:t>
            </w:r>
            <w:r w:rsidRPr="00EB1891">
              <w:t xml:space="preserve"> </w:t>
            </w:r>
            <w:r w:rsidRPr="00EB1891">
              <w:rPr>
                <w:rStyle w:val="BoldandItalics"/>
              </w:rPr>
              <w:t>informati</w:t>
            </w:r>
            <w:r w:rsidRPr="00EB1891">
              <w:rPr>
                <w:rStyle w:val="BoldandItalics"/>
              </w:rPr>
              <w:t>on</w:t>
            </w:r>
            <w:r w:rsidRPr="00EB1891">
              <w:t xml:space="preserve"> is built and/or updated using credible sources.</w:t>
            </w:r>
          </w:p>
          <w:p w:rsidR="00000000" w:rsidRPr="00EB1891" w:rsidP="00EB1891">
            <w:pPr>
              <w:pStyle w:val="List"/>
            </w:pPr>
            <w:r w:rsidRPr="00EB1891">
              <w:t>3.4</w:t>
            </w:r>
            <w:r w:rsidRPr="00EB1891">
              <w:tab/>
              <w:t>Effectiveness of current emergency risk management strategies is assessed.</w:t>
            </w:r>
          </w:p>
          <w:p w:rsidR="00000000" w:rsidRPr="00EB1891" w:rsidP="00EB1891">
            <w:pPr>
              <w:pStyle w:val="List"/>
            </w:pPr>
            <w:r w:rsidRPr="00EB1891">
              <w:t>3.5</w:t>
            </w:r>
            <w:r w:rsidRPr="00EB1891">
              <w:tab/>
              <w:t>Organisational vulnerability is determined by analysing susceptibility and resilience to risk.</w:t>
            </w:r>
          </w:p>
          <w:p w:rsidR="00000000" w:rsidP="00EB1891">
            <w:pPr>
              <w:pStyle w:val="List"/>
              <w:rPr>
                <w:lang w:val="en-NZ"/>
              </w:rPr>
            </w:pPr>
            <w:r w:rsidRPr="00EB1891">
              <w:t>3.6</w:t>
            </w:r>
            <w:r w:rsidRPr="00EB1891">
              <w:tab/>
              <w:t>The plan’s role as an a</w:t>
            </w:r>
            <w:r w:rsidRPr="00EB1891">
              <w:t>ppropriate risk treatment is confirmed.</w:t>
            </w:r>
          </w:p>
        </w:tc>
      </w:tr>
      <w:tr w:rsidTr="00EB189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B1891">
            <w:pPr>
              <w:pStyle w:val="List"/>
              <w:rPr>
                <w:lang w:val="en-NZ"/>
              </w:rPr>
            </w:pPr>
            <w:r w:rsidRPr="00EB1891">
              <w:rPr>
                <w:rStyle w:val="SpecialBold"/>
              </w:rPr>
              <w:t>4.</w:t>
            </w:r>
            <w:r w:rsidRPr="00EB1891">
              <w:rPr>
                <w:rStyle w:val="SpecialBold"/>
              </w:rPr>
              <w:tab/>
              <w:t>Develop/refine planning parameters</w:t>
            </w:r>
          </w:p>
        </w:tc>
        <w:tc>
          <w:tcPr>
            <w:tcW w:w="5580" w:type="dxa"/>
            <w:tcBorders>
              <w:top w:val="nil"/>
              <w:left w:val="nil"/>
              <w:bottom w:val="nil"/>
              <w:right w:val="nil"/>
            </w:tcBorders>
            <w:tcMar>
              <w:top w:w="0" w:type="dxa"/>
              <w:left w:w="62" w:type="dxa"/>
              <w:bottom w:w="0" w:type="dxa"/>
              <w:right w:w="62" w:type="dxa"/>
            </w:tcMar>
          </w:tcPr>
          <w:p w:rsidR="00000000" w:rsidRPr="00EB1891" w:rsidP="00EB1891">
            <w:pPr>
              <w:pStyle w:val="List"/>
            </w:pPr>
            <w:r w:rsidRPr="00EB1891">
              <w:t>4.1</w:t>
            </w:r>
            <w:r w:rsidRPr="00EB1891">
              <w:tab/>
              <w:t>Emergency management arrangements are reviewed or developed to identify potential gaps or duplication in roles and responsibilities.</w:t>
            </w:r>
          </w:p>
          <w:p w:rsidR="00000000" w:rsidRPr="00EB1891" w:rsidP="00EB1891">
            <w:pPr>
              <w:pStyle w:val="List"/>
            </w:pPr>
            <w:r w:rsidRPr="00EB1891">
              <w:t>4.2</w:t>
            </w:r>
            <w:r w:rsidRPr="00EB1891">
              <w:tab/>
            </w:r>
            <w:r w:rsidRPr="00EB1891">
              <w:t>Emergency management strategies and responsibilities are identified and confirmed in consultation with stakeholders.</w:t>
            </w:r>
          </w:p>
          <w:p w:rsidR="00000000" w:rsidRPr="00EB1891" w:rsidP="00EB1891">
            <w:pPr>
              <w:pStyle w:val="List"/>
            </w:pPr>
            <w:r w:rsidRPr="00EB1891">
              <w:t>4.3</w:t>
            </w:r>
            <w:r w:rsidRPr="00EB1891">
              <w:tab/>
              <w:t>Broad categories and types of resources and services that are likely to be required, including potential critical shortfalls, are ident</w:t>
            </w:r>
            <w:r w:rsidRPr="00EB1891">
              <w:t>ified.</w:t>
            </w:r>
          </w:p>
          <w:p w:rsidR="00000000" w:rsidRPr="00EB1891" w:rsidP="00EB1891">
            <w:pPr>
              <w:pStyle w:val="List"/>
            </w:pPr>
            <w:r w:rsidRPr="00EB1891">
              <w:t>4.4</w:t>
            </w:r>
            <w:r w:rsidRPr="00EB1891">
              <w:tab/>
              <w:t>Financial and contractual arrangements for accessing or acquiring resources and services are developed.</w:t>
            </w:r>
          </w:p>
          <w:p w:rsidR="00000000" w:rsidRPr="00EB1891" w:rsidP="00EB1891">
            <w:pPr>
              <w:pStyle w:val="List"/>
            </w:pPr>
            <w:r w:rsidRPr="00EB1891">
              <w:t>4.5</w:t>
            </w:r>
            <w:r w:rsidRPr="00EB1891">
              <w:tab/>
              <w:t>Arrangements for the command, control and coordination of any emergency response or recovery operation are confirmed.</w:t>
            </w:r>
          </w:p>
          <w:p w:rsidR="00000000" w:rsidRPr="00EB1891" w:rsidP="00EB1891">
            <w:pPr>
              <w:pStyle w:val="List"/>
            </w:pPr>
            <w:r w:rsidRPr="00EB1891">
              <w:t>4.6</w:t>
            </w:r>
            <w:r w:rsidRPr="00EB1891">
              <w:tab/>
              <w:t>Contingencies t</w:t>
            </w:r>
            <w:r w:rsidRPr="00EB1891">
              <w:t>o address potential problems are developed with relevant organisations and service providers.</w:t>
            </w:r>
          </w:p>
          <w:p w:rsidR="00000000" w:rsidP="00EB1891">
            <w:pPr>
              <w:pStyle w:val="List"/>
              <w:rPr>
                <w:lang w:val="en-NZ"/>
              </w:rPr>
            </w:pPr>
            <w:r w:rsidRPr="00EB1891">
              <w:t>4.7</w:t>
            </w:r>
            <w:r w:rsidRPr="00EB1891">
              <w:tab/>
              <w:t>Organisational implications of new or revised plans are assessed.</w:t>
            </w:r>
          </w:p>
        </w:tc>
      </w:tr>
      <w:tr w:rsidTr="00EB189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B1891">
            <w:pPr>
              <w:pStyle w:val="List"/>
              <w:rPr>
                <w:lang w:val="en-NZ"/>
              </w:rPr>
            </w:pPr>
            <w:r w:rsidRPr="00EB1891">
              <w:rPr>
                <w:rStyle w:val="SpecialBold"/>
              </w:rPr>
              <w:t>5.</w:t>
            </w:r>
            <w:r w:rsidRPr="00EB1891">
              <w:rPr>
                <w:rStyle w:val="SpecialBold"/>
              </w:rPr>
              <w:tab/>
              <w:t>Document the emergency plan</w:t>
            </w:r>
          </w:p>
        </w:tc>
        <w:tc>
          <w:tcPr>
            <w:tcW w:w="5580" w:type="dxa"/>
            <w:tcBorders>
              <w:top w:val="nil"/>
              <w:left w:val="nil"/>
              <w:bottom w:val="nil"/>
              <w:right w:val="nil"/>
            </w:tcBorders>
            <w:tcMar>
              <w:top w:w="0" w:type="dxa"/>
              <w:left w:w="62" w:type="dxa"/>
              <w:bottom w:w="0" w:type="dxa"/>
              <w:right w:w="62" w:type="dxa"/>
            </w:tcMar>
          </w:tcPr>
          <w:p w:rsidR="00000000" w:rsidRPr="00EB1891" w:rsidP="00EB1891">
            <w:pPr>
              <w:pStyle w:val="List"/>
            </w:pPr>
            <w:r w:rsidRPr="00EB1891">
              <w:t>5.1</w:t>
            </w:r>
            <w:r w:rsidRPr="00EB1891">
              <w:tab/>
              <w:t>Plan is iteratively developed in consultation with stake</w:t>
            </w:r>
            <w:r w:rsidRPr="00EB1891">
              <w:t>holders.</w:t>
            </w:r>
          </w:p>
          <w:p w:rsidR="00000000" w:rsidRPr="00EB1891" w:rsidP="00EB1891">
            <w:pPr>
              <w:pStyle w:val="List"/>
            </w:pPr>
            <w:r w:rsidRPr="00EB1891">
              <w:t>5.2</w:t>
            </w:r>
            <w:r w:rsidRPr="00EB1891">
              <w:tab/>
              <w:t>Plan is prepared in a format prescribed by organisational standards and consistent with broader jurisdictional emergency management arrangements.</w:t>
            </w:r>
          </w:p>
          <w:p w:rsidR="00000000" w:rsidRPr="00EB1891" w:rsidP="00EB1891">
            <w:pPr>
              <w:pStyle w:val="List"/>
            </w:pPr>
            <w:r w:rsidRPr="00EB1891">
              <w:t>5.3</w:t>
            </w:r>
            <w:r w:rsidRPr="00EB1891">
              <w:tab/>
              <w:t>Language used is clear, concise and appropriate for the audience.</w:t>
            </w:r>
          </w:p>
          <w:p w:rsidR="00000000" w:rsidP="00EB1891">
            <w:pPr>
              <w:pStyle w:val="List"/>
              <w:rPr>
                <w:lang w:val="en-NZ"/>
              </w:rPr>
            </w:pPr>
            <w:r w:rsidRPr="00EB1891">
              <w:t>5.4</w:t>
            </w:r>
            <w:r w:rsidRPr="00EB1891">
              <w:tab/>
              <w:t>Planning records, suppo</w:t>
            </w:r>
            <w:r w:rsidRPr="00EB1891">
              <w:t>rting documentation and contact information are maintained to organisational standards.</w:t>
            </w:r>
          </w:p>
        </w:tc>
      </w:tr>
      <w:tr w:rsidTr="00EB189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B1891">
            <w:pPr>
              <w:pStyle w:val="List"/>
              <w:rPr>
                <w:lang w:val="en-NZ"/>
              </w:rPr>
            </w:pPr>
            <w:r w:rsidRPr="00EB1891">
              <w:rPr>
                <w:rStyle w:val="SpecialBold"/>
              </w:rPr>
              <w:t>6.</w:t>
            </w:r>
            <w:r w:rsidRPr="00EB1891">
              <w:rPr>
                <w:rStyle w:val="SpecialBold"/>
              </w:rPr>
              <w:tab/>
              <w:t>Validate and implement planning outcomes</w:t>
            </w:r>
          </w:p>
        </w:tc>
        <w:tc>
          <w:tcPr>
            <w:tcW w:w="5580" w:type="dxa"/>
            <w:tcBorders>
              <w:top w:val="nil"/>
              <w:left w:val="nil"/>
              <w:bottom w:val="nil"/>
              <w:right w:val="nil"/>
            </w:tcBorders>
            <w:tcMar>
              <w:top w:w="0" w:type="dxa"/>
              <w:left w:w="62" w:type="dxa"/>
              <w:bottom w:w="0" w:type="dxa"/>
              <w:right w:w="62" w:type="dxa"/>
            </w:tcMar>
          </w:tcPr>
          <w:p w:rsidR="00000000" w:rsidRPr="00EB1891" w:rsidP="00EB1891">
            <w:pPr>
              <w:pStyle w:val="List"/>
            </w:pPr>
            <w:r w:rsidRPr="00EB1891">
              <w:t>6.1</w:t>
            </w:r>
            <w:r w:rsidRPr="00EB1891">
              <w:tab/>
              <w:t>Compatibility, links and interactions between the plan and other organisational documentation is tested.</w:t>
            </w:r>
          </w:p>
          <w:p w:rsidR="00000000" w:rsidP="00EB1891">
            <w:pPr>
              <w:pStyle w:val="List"/>
              <w:rPr>
                <w:lang w:val="en-NZ"/>
              </w:rPr>
            </w:pPr>
            <w:r w:rsidRPr="00EB1891">
              <w:t>6.2</w:t>
            </w:r>
            <w:r w:rsidRPr="00EB1891">
              <w:tab/>
              <w:t>Support fo</w:t>
            </w:r>
            <w:r w:rsidRPr="00EB1891">
              <w:t>r the plan is established by promoting its specific benefits to stakeholders.</w:t>
            </w:r>
          </w:p>
        </w:tc>
      </w:tr>
      <w:tr w:rsidTr="00EB189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B1891">
            <w:pPr>
              <w:pStyle w:val="List"/>
              <w:rPr>
                <w:lang w:val="en-NZ"/>
              </w:rPr>
            </w:pPr>
            <w:r w:rsidRPr="00EB1891">
              <w:rPr>
                <w:rStyle w:val="SpecialBold"/>
              </w:rPr>
              <w:t>7.</w:t>
            </w:r>
            <w:r w:rsidRPr="00EB1891">
              <w:rPr>
                <w:rStyle w:val="SpecialBold"/>
              </w:rPr>
              <w:tab/>
              <w:t>Monitor and review the planning process and outcomes</w:t>
            </w:r>
          </w:p>
        </w:tc>
        <w:tc>
          <w:tcPr>
            <w:tcW w:w="5580" w:type="dxa"/>
            <w:tcBorders>
              <w:top w:val="nil"/>
              <w:left w:val="nil"/>
              <w:bottom w:val="nil"/>
              <w:right w:val="nil"/>
            </w:tcBorders>
            <w:tcMar>
              <w:top w:w="0" w:type="dxa"/>
              <w:left w:w="62" w:type="dxa"/>
              <w:bottom w:w="0" w:type="dxa"/>
              <w:right w:w="62" w:type="dxa"/>
            </w:tcMar>
          </w:tcPr>
          <w:p w:rsidR="00000000" w:rsidRPr="00EB1891" w:rsidP="00EB1891">
            <w:pPr>
              <w:pStyle w:val="List"/>
            </w:pPr>
            <w:r w:rsidRPr="00EB1891">
              <w:t>7.1</w:t>
            </w:r>
            <w:r w:rsidRPr="00EB1891">
              <w:tab/>
              <w:t>A maintenance, audit and exercise schedule is implemented in accordance with organisational, policy or procedures.</w:t>
            </w:r>
          </w:p>
          <w:p w:rsidR="00000000" w:rsidRPr="00EB1891" w:rsidP="00EB1891">
            <w:pPr>
              <w:pStyle w:val="List"/>
            </w:pPr>
            <w:r w:rsidRPr="00EB1891">
              <w:t>7.</w:t>
            </w:r>
            <w:r w:rsidRPr="00EB1891">
              <w:t>2</w:t>
            </w:r>
            <w:r w:rsidRPr="00EB1891">
              <w:tab/>
              <w:t>Deficiencies identified during audit, activation or exercising of the plan are analysed and reported to the relevant party.</w:t>
            </w:r>
          </w:p>
          <w:p w:rsidR="00000000" w:rsidRPr="00EB1891" w:rsidP="00EB1891">
            <w:pPr>
              <w:pStyle w:val="List"/>
            </w:pPr>
            <w:r w:rsidRPr="00EB1891">
              <w:t>7.3</w:t>
            </w:r>
            <w:r w:rsidRPr="00EB1891">
              <w:tab/>
              <w:t>Plan amendments are negotiated, documented and authorised in accordance with organisational procedures.</w:t>
            </w:r>
          </w:p>
          <w:p w:rsidR="00000000" w:rsidRPr="00EB1891" w:rsidP="00EB1891">
            <w:pPr>
              <w:pStyle w:val="List"/>
            </w:pPr>
            <w:r w:rsidRPr="00EB1891">
              <w:t>7.4</w:t>
            </w:r>
            <w:r w:rsidRPr="00EB1891">
              <w:tab/>
              <w:t xml:space="preserve">Opportunities for </w:t>
            </w:r>
            <w:r w:rsidRPr="00EB1891">
              <w:t xml:space="preserve">improving emergency planning </w:t>
            </w:r>
            <w:r w:rsidRPr="00EB1891">
              <w:t>processes are reported.</w:t>
            </w:r>
          </w:p>
        </w:tc>
      </w:tr>
    </w:tbl>
    <w:p w:rsidR="009A4A39" w:rsidP="00EB1891">
      <w:pPr>
        <w:pStyle w:val="BodyText"/>
      </w:pPr>
    </w:p>
    <w:p w:rsidR="009A4A39" w:rsidP="00EB1891">
      <w:pPr>
        <w:pStyle w:val="BodyText"/>
      </w:pPr>
    </w:p>
    <w:p w:rsidR="00000000" w:rsidRPr="00EB1891" w:rsidP="00EB1891">
      <w:pPr>
        <w:pStyle w:val="Heading1"/>
      </w:pPr>
      <w:bookmarkStart w:id="9" w:name="O_460340"/>
      <w:bookmarkEnd w:id="9"/>
      <w:r w:rsidRPr="00EB1891">
        <w:t>Required Skills and Knowledge</w:t>
      </w:r>
    </w:p>
    <w:tbl>
      <w:tblPr>
        <w:tblW w:w="0" w:type="auto"/>
        <w:tblLayout w:type="fixed"/>
        <w:tblCellMar>
          <w:left w:w="62" w:type="dxa"/>
          <w:right w:w="62" w:type="dxa"/>
        </w:tblCellMar>
        <w:tblLook w:val="0000"/>
      </w:tblPr>
      <w:tblGrid>
        <w:gridCol w:w="8640"/>
      </w:tblGrid>
      <w:tr w:rsidTr="00EB189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B1891">
            <w:pPr>
              <w:pStyle w:val="BodyText"/>
              <w:rPr>
                <w:lang w:val="en-NZ"/>
              </w:rPr>
            </w:pPr>
            <w:r w:rsidRPr="00EB1891">
              <w:t>This describes the essential skills and knowledge and their level, required for this unit.</w:t>
            </w:r>
          </w:p>
        </w:tc>
      </w:tr>
      <w:tr w:rsidTr="00EB189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B1891">
            <w:pPr>
              <w:pStyle w:val="BodyText"/>
              <w:rPr>
                <w:lang w:val="en-NZ"/>
              </w:rPr>
            </w:pPr>
            <w:r w:rsidRPr="00EB1891">
              <w:rPr>
                <w:rStyle w:val="SpecialBold"/>
              </w:rPr>
              <w:t>Required Skills</w:t>
            </w:r>
          </w:p>
        </w:tc>
      </w:tr>
      <w:tr w:rsidTr="00EB189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B1891" w:rsidP="00EB1891">
            <w:pPr>
              <w:pStyle w:val="ListBullet"/>
            </w:pPr>
            <w:r w:rsidRPr="00EB1891">
              <w:t>consider wide range of alternatives before making logical decisions</w:t>
            </w:r>
          </w:p>
          <w:p w:rsidR="00000000" w:rsidRPr="00EB1891" w:rsidP="00EB1891">
            <w:pPr>
              <w:pStyle w:val="ListBullet"/>
            </w:pPr>
            <w:r w:rsidRPr="00EB1891">
              <w:t>define and solve problems</w:t>
            </w:r>
          </w:p>
          <w:p w:rsidR="00000000" w:rsidRPr="00EB1891" w:rsidP="00EB1891">
            <w:pPr>
              <w:pStyle w:val="ListBullet"/>
            </w:pPr>
            <w:r w:rsidRPr="00EB1891">
              <w:t>demonstrate attention to detail</w:t>
            </w:r>
          </w:p>
          <w:p w:rsidR="00000000" w:rsidRPr="00EB1891" w:rsidP="00EB1891">
            <w:pPr>
              <w:pStyle w:val="ListBullet"/>
            </w:pPr>
            <w:r w:rsidRPr="00EB1891">
              <w:t>demonstrate effective interpersonal interactions</w:t>
            </w:r>
          </w:p>
          <w:p w:rsidR="00000000" w:rsidRPr="00EB1891" w:rsidP="00EB1891">
            <w:pPr>
              <w:pStyle w:val="ListBullet"/>
            </w:pPr>
            <w:r w:rsidRPr="00EB1891">
              <w:t>encourage the participation of other committee members</w:t>
            </w:r>
          </w:p>
          <w:p w:rsidR="00000000" w:rsidRPr="00EB1891" w:rsidP="00EB1891">
            <w:pPr>
              <w:pStyle w:val="ListBullet"/>
            </w:pPr>
            <w:r w:rsidRPr="00EB1891">
              <w:t>gain cooperation of stakeholders</w:t>
            </w:r>
          </w:p>
          <w:p w:rsidR="00000000" w:rsidRPr="00EB1891" w:rsidP="00EB1891">
            <w:pPr>
              <w:pStyle w:val="ListBullet"/>
            </w:pPr>
            <w:r w:rsidRPr="00EB1891">
              <w:t>listen actively</w:t>
            </w:r>
          </w:p>
          <w:p w:rsidR="00000000" w:rsidRPr="00EB1891" w:rsidP="00EB1891">
            <w:pPr>
              <w:pStyle w:val="ListBullet"/>
            </w:pPr>
            <w:r w:rsidRPr="00EB1891">
              <w:t>locate and interpret risk information</w:t>
            </w:r>
          </w:p>
          <w:p w:rsidR="00000000" w:rsidRPr="00EB1891" w:rsidP="00EB1891">
            <w:pPr>
              <w:pStyle w:val="ListBullet"/>
            </w:pPr>
            <w:r w:rsidRPr="00EB1891">
              <w:t>manage simple projects</w:t>
            </w:r>
          </w:p>
          <w:p w:rsidR="00000000" w:rsidRPr="00EB1891" w:rsidP="00EB1891">
            <w:pPr>
              <w:pStyle w:val="ListBullet"/>
            </w:pPr>
            <w:r w:rsidRPr="00EB1891">
              <w:t>negotiate collective outcomes</w:t>
            </w:r>
          </w:p>
          <w:p w:rsidR="00000000" w:rsidRPr="00EB1891" w:rsidP="00EB1891">
            <w:pPr>
              <w:pStyle w:val="ListBullet"/>
            </w:pPr>
            <w:r w:rsidRPr="00EB1891">
              <w:t>provide credible, reliable and timely information and well reasoned advice and opinions</w:t>
            </w:r>
          </w:p>
          <w:p w:rsidR="00000000" w:rsidRPr="00EB1891" w:rsidP="00EB1891">
            <w:pPr>
              <w:pStyle w:val="ListBullet"/>
            </w:pPr>
            <w:r w:rsidRPr="00EB1891">
              <w:t xml:space="preserve">recognise the relevance and </w:t>
            </w:r>
            <w:r w:rsidRPr="00EB1891">
              <w:t>significance of information for the planning process</w:t>
            </w:r>
          </w:p>
          <w:p w:rsidR="00000000" w:rsidRPr="00EB1891" w:rsidP="00EB1891">
            <w:pPr>
              <w:pStyle w:val="ListBullet"/>
            </w:pPr>
            <w:r w:rsidRPr="00EB1891">
              <w:t>resolve conflicts constructively with a minimum of fuss</w:t>
            </w:r>
          </w:p>
          <w:p w:rsidR="00000000" w:rsidRPr="00EB1891" w:rsidP="00EB1891">
            <w:pPr>
              <w:pStyle w:val="ListBullet"/>
            </w:pPr>
            <w:r w:rsidRPr="00EB1891">
              <w:t>summarise and explain key information clearly</w:t>
            </w:r>
          </w:p>
          <w:p w:rsidR="00000000" w:rsidRPr="00EB1891" w:rsidP="00EB1891">
            <w:pPr>
              <w:pStyle w:val="ListBullet"/>
            </w:pPr>
            <w:r w:rsidRPr="00EB1891">
              <w:t>think creatively (‘big picture’, ‘outside the box’)</w:t>
            </w:r>
          </w:p>
          <w:p w:rsidR="00000000" w:rsidRPr="00EB1891" w:rsidP="00EB1891">
            <w:pPr>
              <w:pStyle w:val="ListBullet"/>
            </w:pPr>
            <w:r w:rsidRPr="00EB1891">
              <w:t>value diversity of views and perceptions of risks</w:t>
            </w:r>
          </w:p>
          <w:p w:rsidR="00000000" w:rsidRPr="00EB1891" w:rsidP="00EB1891">
            <w:pPr>
              <w:pStyle w:val="ListBullet"/>
            </w:pPr>
            <w:r w:rsidRPr="00EB1891">
              <w:t>work cooperatively</w:t>
            </w:r>
          </w:p>
          <w:p w:rsidR="00000000" w:rsidRPr="00EB1891" w:rsidP="00EB1891">
            <w:pPr>
              <w:pStyle w:val="ListBullet"/>
            </w:pPr>
            <w:r w:rsidRPr="00EB1891">
              <w:t>work within organisational boundaries and cultures</w:t>
            </w:r>
          </w:p>
          <w:p w:rsidR="00000000" w:rsidP="00EB1891">
            <w:pPr>
              <w:pStyle w:val="ListBullet"/>
              <w:rPr>
                <w:lang w:val="en-NZ"/>
              </w:rPr>
            </w:pPr>
            <w:r w:rsidRPr="00EB1891">
              <w:t>write clearly, concisely using accurate terminology</w:t>
            </w:r>
          </w:p>
        </w:tc>
      </w:tr>
      <w:tr w:rsidTr="00EB189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B1891">
            <w:pPr>
              <w:pStyle w:val="BodyText"/>
              <w:rPr>
                <w:lang w:val="en-NZ"/>
              </w:rPr>
            </w:pPr>
            <w:r w:rsidRPr="00EB1891">
              <w:rPr>
                <w:rStyle w:val="SpecialBold"/>
              </w:rPr>
              <w:t>Required Knowledge</w:t>
            </w:r>
          </w:p>
        </w:tc>
      </w:tr>
      <w:tr w:rsidTr="00EB189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B1891" w:rsidP="00EB1891">
            <w:pPr>
              <w:pStyle w:val="ListBullet"/>
            </w:pPr>
            <w:r w:rsidRPr="00EB1891">
              <w:t xml:space="preserve">Fundamentals of risk management included in Australian Standard AS/NZS ISO 3100:2009 </w:t>
            </w:r>
            <w:r w:rsidRPr="00EB1891">
              <w:rPr>
                <w:rStyle w:val="Emphasis"/>
              </w:rPr>
              <w:t>Risk management—</w:t>
            </w:r>
            <w:r w:rsidRPr="00EB1891">
              <w:rPr>
                <w:rStyle w:val="Emphasis"/>
              </w:rPr>
              <w:t>Principles and guidelines</w:t>
            </w:r>
          </w:p>
          <w:p w:rsidR="00000000" w:rsidRPr="00EB1891" w:rsidP="00EB1891">
            <w:pPr>
              <w:pStyle w:val="ListBullet"/>
            </w:pPr>
            <w:r w:rsidRPr="00EB1891">
              <w:t xml:space="preserve">Fundamentals of emergency management planning included in Australian Emergency Management Manual 43 </w:t>
            </w:r>
            <w:r w:rsidRPr="00EB1891">
              <w:rPr>
                <w:rStyle w:val="Emphasis"/>
              </w:rPr>
              <w:t>Emergency Planning</w:t>
            </w:r>
            <w:r w:rsidRPr="00EB1891">
              <w:t xml:space="preserve"> </w:t>
            </w:r>
          </w:p>
          <w:p w:rsidR="00000000" w:rsidRPr="00EB1891" w:rsidP="00EB1891">
            <w:pPr>
              <w:pStyle w:val="ListBullet"/>
            </w:pPr>
            <w:r w:rsidRPr="00EB1891">
              <w:t>decision making techniques</w:t>
            </w:r>
          </w:p>
          <w:p w:rsidR="00000000" w:rsidRPr="00EB1891" w:rsidP="00EB1891">
            <w:pPr>
              <w:pStyle w:val="ListBullet"/>
            </w:pPr>
            <w:r w:rsidRPr="00EB1891">
              <w:t>emergency risk management terminology, concepts and principles</w:t>
            </w:r>
          </w:p>
          <w:p w:rsidR="00000000" w:rsidRPr="00EB1891" w:rsidP="00EB1891">
            <w:pPr>
              <w:pStyle w:val="ListBullet"/>
            </w:pPr>
            <w:r w:rsidRPr="00EB1891">
              <w:t>group dynamics, stra</w:t>
            </w:r>
            <w:r w:rsidRPr="00EB1891">
              <w:t>tegies for team building and resolving conflict</w:t>
            </w:r>
          </w:p>
          <w:p w:rsidR="00000000" w:rsidRPr="00EB1891" w:rsidP="00EB1891">
            <w:pPr>
              <w:pStyle w:val="ListBullet"/>
            </w:pPr>
            <w:r w:rsidRPr="00EB1891">
              <w:t>meeting procedures</w:t>
            </w:r>
          </w:p>
          <w:p w:rsidR="00000000" w:rsidRPr="00EB1891" w:rsidP="00EB1891">
            <w:pPr>
              <w:pStyle w:val="ListBullet"/>
            </w:pPr>
            <w:r w:rsidRPr="00EB1891">
              <w:t>relevant legislative and regulatory requirements</w:t>
            </w:r>
          </w:p>
          <w:p w:rsidR="00000000" w:rsidRPr="00EB1891" w:rsidP="00EB1891">
            <w:pPr>
              <w:pStyle w:val="ListBullet"/>
            </w:pPr>
            <w:r w:rsidRPr="00EB1891">
              <w:t>research tools and risk analysis techniques, emergency risk management tools</w:t>
            </w:r>
          </w:p>
        </w:tc>
      </w:tr>
    </w:tbl>
    <w:p w:rsidR="00000000" w:rsidRPr="00EB1891" w:rsidP="00EB1891">
      <w:pPr>
        <w:pStyle w:val="BodyText"/>
      </w:pPr>
    </w:p>
    <w:p w:rsidR="00000000" w:rsidRPr="00EB1891" w:rsidP="00EB1891">
      <w:pPr>
        <w:pStyle w:val="AllowPageBreak"/>
      </w:pPr>
    </w:p>
    <w:p w:rsidR="00000000" w:rsidRPr="00EB1891" w:rsidP="00EB1891">
      <w:pPr>
        <w:pStyle w:val="Heading1"/>
      </w:pPr>
      <w:bookmarkStart w:id="10" w:name="O_460341"/>
      <w:bookmarkEnd w:id="10"/>
      <w:r w:rsidRPr="00EB1891">
        <w:t>Evidence Guide</w:t>
      </w:r>
    </w:p>
    <w:tbl>
      <w:tblPr>
        <w:tblW w:w="0" w:type="auto"/>
        <w:tblLayout w:type="fixed"/>
        <w:tblCellMar>
          <w:left w:w="62" w:type="dxa"/>
          <w:right w:w="62" w:type="dxa"/>
        </w:tblCellMar>
        <w:tblLook w:val="0000"/>
      </w:tblPr>
      <w:tblGrid>
        <w:gridCol w:w="3060"/>
        <w:gridCol w:w="5580"/>
      </w:tblGrid>
      <w:tr w:rsidTr="00EB189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B1891">
            <w:pPr>
              <w:pStyle w:val="BodyText"/>
              <w:rPr>
                <w:lang w:val="en-NZ"/>
              </w:rPr>
            </w:pPr>
            <w:r w:rsidRPr="00EB1891">
              <w:rPr>
                <w:rStyle w:val="SpecialBold"/>
              </w:rPr>
              <w:t>C</w:t>
            </w:r>
            <w:r w:rsidRPr="00EB1891">
              <w:rPr>
                <w:rStyle w:val="SpecialBold"/>
              </w:rPr>
              <w:t>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EB1891" w:rsidP="00EB1891">
            <w:pPr>
              <w:pStyle w:val="BodyText"/>
            </w:pPr>
            <w:r w:rsidRPr="00EB1891">
              <w:t>Assessment must confirm the ability to:</w:t>
            </w:r>
          </w:p>
          <w:p w:rsidR="00000000" w:rsidRPr="00EB1891" w:rsidP="00EB1891">
            <w:pPr>
              <w:pStyle w:val="ListBullet"/>
            </w:pPr>
            <w:r w:rsidRPr="00EB1891">
              <w:t>explain the planning process and promote its benefits to a wide range of audiences</w:t>
            </w:r>
          </w:p>
          <w:p w:rsidR="00000000" w:rsidRPr="00EB1891" w:rsidP="00EB1891">
            <w:pPr>
              <w:pStyle w:val="ListBullet"/>
            </w:pPr>
            <w:r w:rsidRPr="00EB1891">
              <w:t>develop an appropriate and sustainable e</w:t>
            </w:r>
            <w:r w:rsidRPr="00EB1891">
              <w:t xml:space="preserve">mergency planning process in cooperation with stakeholders </w:t>
            </w:r>
          </w:p>
          <w:p w:rsidR="00000000" w:rsidRPr="00EB1891" w:rsidP="00EB1891">
            <w:pPr>
              <w:pStyle w:val="ListBullet"/>
            </w:pPr>
            <w:r w:rsidRPr="00EB1891">
              <w:t>work with stakeholders to develop plans that are accepted, readily understandable by users and able to be implemented effectively</w:t>
            </w:r>
          </w:p>
          <w:p w:rsidR="00000000" w:rsidRPr="00EB1891" w:rsidP="00EB1891">
            <w:pPr>
              <w:pStyle w:val="ListBullet"/>
            </w:pPr>
            <w:r w:rsidRPr="00EB1891">
              <w:t>evaluate planning process and outcomes with stakeholders</w:t>
            </w:r>
          </w:p>
          <w:p w:rsidR="00000000" w:rsidRPr="00EB1891" w:rsidP="00EB1891">
            <w:pPr>
              <w:pStyle w:val="BodyText"/>
            </w:pPr>
            <w:r w:rsidRPr="00EB1891">
              <w:rPr>
                <w:rStyle w:val="SpecialBold"/>
              </w:rPr>
              <w:t>Consisten</w:t>
            </w:r>
            <w:r w:rsidRPr="00EB1891">
              <w:rPr>
                <w:rStyle w:val="SpecialBold"/>
              </w:rPr>
              <w:t>cy in performance</w:t>
            </w:r>
          </w:p>
          <w:p w:rsidR="00000000" w:rsidP="00EB1891">
            <w:pPr>
              <w:pStyle w:val="BodyText"/>
              <w:rPr>
                <w:lang w:val="en-NZ"/>
              </w:rPr>
            </w:pPr>
            <w:r w:rsidRPr="00EB1891">
              <w:t>Competency should be demonstrated in at least two different contexts throughout the life of an emergency planning project, or during components of a number of projects, one of which may be simulated.</w:t>
            </w:r>
          </w:p>
        </w:tc>
      </w:tr>
      <w:tr w:rsidTr="00EB189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EB1891" w:rsidP="00EB1891">
            <w:pPr>
              <w:pStyle w:val="BodyText"/>
            </w:pPr>
            <w:r w:rsidRPr="00EB1891">
              <w:rPr>
                <w:rStyle w:val="SpecialBold"/>
              </w:rPr>
              <w:t>Context of and specific resources for</w:t>
            </w:r>
            <w:r w:rsidRPr="00EB1891">
              <w:rPr>
                <w:rStyle w:val="SpecialBold"/>
              </w:rPr>
              <w:t xml:space="preserve"> assessment</w:t>
            </w:r>
          </w:p>
        </w:tc>
        <w:tc>
          <w:tcPr>
            <w:tcW w:w="5580" w:type="dxa"/>
            <w:tcBorders>
              <w:top w:val="nil"/>
              <w:left w:val="nil"/>
              <w:bottom w:val="nil"/>
              <w:right w:val="nil"/>
            </w:tcBorders>
            <w:tcMar>
              <w:top w:w="0" w:type="dxa"/>
              <w:left w:w="62" w:type="dxa"/>
              <w:bottom w:w="0" w:type="dxa"/>
              <w:right w:w="62" w:type="dxa"/>
            </w:tcMar>
          </w:tcPr>
          <w:p w:rsidR="00000000" w:rsidRPr="00EB1891" w:rsidP="00EB1891">
            <w:pPr>
              <w:pStyle w:val="BodyText"/>
            </w:pPr>
            <w:r w:rsidRPr="00EB1891">
              <w:rPr>
                <w:rStyle w:val="SpecialBold"/>
              </w:rPr>
              <w:t>Context of assessment</w:t>
            </w:r>
          </w:p>
          <w:p w:rsidR="00000000" w:rsidRPr="00EB1891" w:rsidP="00EB1891">
            <w:pPr>
              <w:pStyle w:val="BodyText"/>
            </w:pPr>
            <w:r w:rsidRPr="00EB1891">
              <w:t>Competency should be assessed making significant contributions to an emergency planning process either as an individual or as a stakeholder, in the workplace or in a simulated workplace environment</w:t>
            </w:r>
          </w:p>
          <w:p w:rsidR="00000000" w:rsidRPr="00EB1891" w:rsidP="00EB1891">
            <w:pPr>
              <w:pStyle w:val="BodyText"/>
            </w:pPr>
            <w:r w:rsidRPr="00EB1891">
              <w:rPr>
                <w:rStyle w:val="SpecialBold"/>
              </w:rPr>
              <w:t>Specific resources for a</w:t>
            </w:r>
            <w:r w:rsidRPr="00EB1891">
              <w:rPr>
                <w:rStyle w:val="SpecialBold"/>
              </w:rPr>
              <w:t>ssessment</w:t>
            </w:r>
          </w:p>
          <w:p w:rsidR="00000000" w:rsidRPr="00EB1891" w:rsidP="00EB1891">
            <w:pPr>
              <w:pStyle w:val="BodyText"/>
            </w:pPr>
            <w:r w:rsidRPr="00EB1891">
              <w:t>For the demonstration of competence in this unit it will be necessary to participate in a real-world emergency planning project.</w:t>
            </w:r>
          </w:p>
          <w:p w:rsidR="00000000" w:rsidRPr="00EB1891" w:rsidP="00EB1891">
            <w:pPr>
              <w:pStyle w:val="BodyText"/>
            </w:pPr>
            <w:r w:rsidRPr="00EB1891">
              <w:t xml:space="preserve">Underpinning knowledge may be assessed through written assignments, project reports, debriefings and action learning </w:t>
            </w:r>
            <w:r w:rsidRPr="00EB1891">
              <w:t>projects in real or simulated environments.</w:t>
            </w:r>
          </w:p>
          <w:p w:rsidR="00000000" w:rsidP="00EB1891">
            <w:pPr>
              <w:pStyle w:val="BodyText"/>
              <w:rPr>
                <w:lang w:val="en-NZ"/>
              </w:rPr>
            </w:pPr>
          </w:p>
        </w:tc>
      </w:tr>
      <w:tr w:rsidTr="00EB189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B1891">
            <w:pPr>
              <w:pStyle w:val="BodyText"/>
              <w:rPr>
                <w:lang w:val="en-NZ"/>
              </w:rPr>
            </w:pPr>
            <w:r w:rsidRPr="00EB1891">
              <w:rPr>
                <w:rStyle w:val="SpecialBold"/>
              </w:rPr>
              <w:t xml:space="preserve">Guidance information for assessment </w:t>
            </w:r>
          </w:p>
        </w:tc>
        <w:tc>
          <w:tcPr>
            <w:tcW w:w="5580" w:type="dxa"/>
            <w:tcBorders>
              <w:top w:val="nil"/>
              <w:left w:val="nil"/>
              <w:bottom w:val="nil"/>
              <w:right w:val="nil"/>
            </w:tcBorders>
            <w:tcMar>
              <w:top w:w="0" w:type="dxa"/>
              <w:left w:w="62" w:type="dxa"/>
              <w:bottom w:w="0" w:type="dxa"/>
              <w:right w:w="62" w:type="dxa"/>
            </w:tcMar>
          </w:tcPr>
          <w:p w:rsidR="00000000" w:rsidRPr="00EB1891" w:rsidP="00EB1891">
            <w:pPr>
              <w:pStyle w:val="BodyText"/>
            </w:pPr>
            <w:r w:rsidRPr="00EB1891">
              <w:t xml:space="preserve">This unit contains many transferable skills, such as communication, consultation, research and analysis skills that can be applied in the emergency </w:t>
            </w:r>
            <w:r w:rsidRPr="00EB1891">
              <w:t xml:space="preserve">planning context.  Assessors should use formative assessment strategies in a simulated environment to contextualise underpinning knowledge.  </w:t>
            </w:r>
          </w:p>
          <w:p w:rsidR="00000000" w:rsidRPr="00EB1891" w:rsidP="00EB1891">
            <w:pPr>
              <w:pStyle w:val="BodyText"/>
            </w:pPr>
            <w:r w:rsidRPr="00EB1891">
              <w:t>Summative assessment requires application of the unit in a real-world project, often in an action-learning context</w:t>
            </w:r>
            <w:r w:rsidRPr="00EB1891">
              <w:t xml:space="preserve">.  </w:t>
            </w:r>
          </w:p>
        </w:tc>
      </w:tr>
    </w:tbl>
    <w:p w:rsidR="00000000" w:rsidRPr="00EB1891" w:rsidP="00EB1891">
      <w:pPr>
        <w:pStyle w:val="BodyText"/>
      </w:pPr>
    </w:p>
    <w:p w:rsidR="00000000" w:rsidRPr="00EB1891" w:rsidP="00EB1891">
      <w:pPr>
        <w:pStyle w:val="AllowPageBreak"/>
      </w:pPr>
    </w:p>
    <w:p w:rsidR="00000000" w:rsidRPr="00EB1891" w:rsidP="00EB1891">
      <w:pPr>
        <w:pStyle w:val="Heading1"/>
      </w:pPr>
      <w:bookmarkStart w:id="11" w:name="O_460342"/>
      <w:bookmarkEnd w:id="11"/>
      <w:r w:rsidRPr="00EB1891">
        <w:t>Range Statement</w:t>
      </w:r>
    </w:p>
    <w:tbl>
      <w:tblPr>
        <w:tblW w:w="0" w:type="auto"/>
        <w:tblLayout w:type="fixed"/>
        <w:tblCellMar>
          <w:left w:w="62" w:type="dxa"/>
          <w:right w:w="62" w:type="dxa"/>
        </w:tblCellMar>
        <w:tblLook w:val="0000"/>
      </w:tblPr>
      <w:tblGrid>
        <w:gridCol w:w="3060"/>
        <w:gridCol w:w="5580"/>
      </w:tblGrid>
      <w:tr w:rsidTr="00EB189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B1891">
            <w:pPr>
              <w:pStyle w:val="BodyText"/>
              <w:rPr>
                <w:lang w:val="en-NZ"/>
              </w:rPr>
            </w:pPr>
            <w:r w:rsidRPr="00EB1891">
              <w:t xml:space="preserve">The Range Statement relates to the Unit of Competency as a whole. It allows for different work environments and situations that may affect performance. </w:t>
            </w:r>
            <w:r w:rsidRPr="00EB1891">
              <w:rPr>
                <w:rStyle w:val="BoldandItalics"/>
              </w:rPr>
              <w:t>Bold italicised</w:t>
            </w:r>
            <w:r w:rsidRPr="00EB1891">
              <w:t xml:space="preserve"> wording in the Performance Criteria is detailed b</w:t>
            </w:r>
            <w:r w:rsidRPr="00EB1891">
              <w:t>elow.</w:t>
            </w:r>
          </w:p>
        </w:tc>
      </w:tr>
      <w:tr w:rsidTr="00EB189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B1891">
            <w:pPr>
              <w:pStyle w:val="BodyText"/>
              <w:rPr>
                <w:lang w:val="en-NZ"/>
              </w:rPr>
            </w:pPr>
            <w:r w:rsidRPr="00EB1891">
              <w:rPr>
                <w:rStyle w:val="BoldandItalics"/>
              </w:rPr>
              <w:t>Drivers</w:t>
            </w:r>
            <w:r w:rsidRPr="00EB1891">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EB1891" w:rsidP="00EB1891">
            <w:pPr>
              <w:pStyle w:val="ListBullet"/>
            </w:pPr>
            <w:r w:rsidRPr="00EB1891">
              <w:t>changes in community characteristics</w:t>
            </w:r>
          </w:p>
          <w:p w:rsidR="00000000" w:rsidRPr="00EB1891" w:rsidP="00EB1891">
            <w:pPr>
              <w:pStyle w:val="ListBullet"/>
            </w:pPr>
            <w:r w:rsidRPr="00EB1891">
              <w:t>changes in legislation, policies and disaster/emergency management plans</w:t>
            </w:r>
          </w:p>
          <w:p w:rsidR="00000000" w:rsidRPr="00EB1891" w:rsidP="00EB1891">
            <w:pPr>
              <w:pStyle w:val="ListBullet"/>
            </w:pPr>
            <w:r w:rsidRPr="00EB1891">
              <w:t>changes in insurance policies and premiums</w:t>
            </w:r>
          </w:p>
          <w:p w:rsidR="00000000" w:rsidRPr="00EB1891" w:rsidP="00EB1891">
            <w:pPr>
              <w:pStyle w:val="ListBullet"/>
            </w:pPr>
            <w:r w:rsidRPr="00EB1891">
              <w:t>new sources of risk or changed perception of risk</w:t>
            </w:r>
          </w:p>
          <w:p w:rsidR="00000000" w:rsidRPr="00EB1891" w:rsidP="00EB1891">
            <w:pPr>
              <w:pStyle w:val="ListBullet"/>
            </w:pPr>
            <w:r w:rsidRPr="00EB1891">
              <w:t>planning deficiencies</w:t>
            </w:r>
          </w:p>
          <w:p w:rsidR="00000000" w:rsidRPr="00EB1891" w:rsidP="00EB1891">
            <w:pPr>
              <w:pStyle w:val="ListBullet"/>
            </w:pPr>
            <w:r w:rsidRPr="00EB1891">
              <w:t>recent emergency incident reports/debriefs, safety issues</w:t>
            </w:r>
          </w:p>
          <w:p w:rsidR="00000000" w:rsidRPr="00EB1891" w:rsidP="00EB1891">
            <w:pPr>
              <w:pStyle w:val="ListBullet"/>
            </w:pPr>
            <w:r w:rsidRPr="00EB1891">
              <w:t>recent judicial decisions</w:t>
            </w:r>
          </w:p>
          <w:p w:rsidR="00000000" w:rsidP="00EB1891">
            <w:pPr>
              <w:pStyle w:val="ListBullet"/>
              <w:rPr>
                <w:lang w:val="en-NZ"/>
              </w:rPr>
            </w:pPr>
            <w:r w:rsidRPr="00EB1891">
              <w:t>changes in strategic and corporate plans</w:t>
            </w:r>
          </w:p>
        </w:tc>
      </w:tr>
      <w:tr w:rsidTr="00EB189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B1891">
            <w:pPr>
              <w:pStyle w:val="BodyText"/>
              <w:rPr>
                <w:lang w:val="en-NZ"/>
              </w:rPr>
            </w:pPr>
            <w:r w:rsidRPr="00EB1891">
              <w:rPr>
                <w:rStyle w:val="BoldandItalics"/>
              </w:rPr>
              <w:t>Legislative, regulatory and organisational requirements</w:t>
            </w:r>
            <w:r w:rsidRPr="00EB1891">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EB1891" w:rsidP="00EB1891">
            <w:pPr>
              <w:pStyle w:val="ListBullet"/>
            </w:pPr>
            <w:r w:rsidRPr="00EB1891">
              <w:t>arrangements specified in legislation</w:t>
            </w:r>
          </w:p>
          <w:p w:rsidR="00000000" w:rsidRPr="00EB1891" w:rsidP="00EB1891">
            <w:pPr>
              <w:pStyle w:val="ListBullet"/>
            </w:pPr>
            <w:r w:rsidRPr="00EB1891">
              <w:t>organisational or juri</w:t>
            </w:r>
            <w:r w:rsidRPr="00EB1891">
              <w:t>sdictional emergency risk management policies or procedures</w:t>
            </w:r>
          </w:p>
          <w:p w:rsidR="00000000" w:rsidRPr="00EB1891" w:rsidP="00EB1891">
            <w:pPr>
              <w:pStyle w:val="ListBullet"/>
            </w:pPr>
            <w:r w:rsidRPr="00EB1891">
              <w:t>existing disaster plans, agreements or memoranda of understanding</w:t>
            </w:r>
          </w:p>
          <w:p w:rsidR="00000000" w:rsidP="00EB1891">
            <w:pPr>
              <w:pStyle w:val="ListBullet"/>
              <w:rPr>
                <w:lang w:val="en-NZ"/>
              </w:rPr>
            </w:pPr>
            <w:r w:rsidRPr="00EB1891">
              <w:t>local planning regulations, development controls and environmental plans</w:t>
            </w:r>
          </w:p>
        </w:tc>
      </w:tr>
      <w:tr w:rsidTr="00EB189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B1891">
            <w:pPr>
              <w:pStyle w:val="BodyText"/>
              <w:rPr>
                <w:lang w:val="en-NZ"/>
              </w:rPr>
            </w:pPr>
            <w:r w:rsidRPr="00EB1891">
              <w:rPr>
                <w:rStyle w:val="BoldandItalics"/>
              </w:rPr>
              <w:t>Stakeholders</w:t>
            </w:r>
            <w:r w:rsidRPr="00EB1891">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EB1891" w:rsidP="00EB1891">
            <w:pPr>
              <w:pStyle w:val="ListBullet"/>
            </w:pPr>
            <w:r w:rsidRPr="00EB1891">
              <w:t>staff</w:t>
            </w:r>
          </w:p>
          <w:p w:rsidR="00000000" w:rsidRPr="00EB1891" w:rsidP="00EB1891">
            <w:pPr>
              <w:pStyle w:val="ListBullet"/>
            </w:pPr>
            <w:r w:rsidRPr="00EB1891">
              <w:t>client groups</w:t>
            </w:r>
          </w:p>
          <w:p w:rsidR="00000000" w:rsidRPr="00EB1891" w:rsidP="00EB1891">
            <w:pPr>
              <w:pStyle w:val="ListBullet"/>
            </w:pPr>
            <w:r w:rsidRPr="00EB1891">
              <w:t>decision makers</w:t>
            </w:r>
          </w:p>
          <w:p w:rsidR="00000000" w:rsidP="00EB1891">
            <w:pPr>
              <w:pStyle w:val="ListBullet"/>
              <w:rPr>
                <w:lang w:val="en-NZ"/>
              </w:rPr>
            </w:pPr>
            <w:r w:rsidRPr="00EB1891">
              <w:t>emergency service organisations</w:t>
            </w:r>
          </w:p>
        </w:tc>
      </w:tr>
      <w:tr w:rsidTr="00EB189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B1891">
            <w:pPr>
              <w:pStyle w:val="BodyText"/>
              <w:rPr>
                <w:lang w:val="en-NZ"/>
              </w:rPr>
            </w:pPr>
            <w:r w:rsidRPr="00EB1891">
              <w:rPr>
                <w:rStyle w:val="BoldandItalics"/>
              </w:rPr>
              <w:t>Practical constraints</w:t>
            </w:r>
            <w:r w:rsidRPr="00EB1891">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EB1891" w:rsidP="00EB1891">
            <w:pPr>
              <w:pStyle w:val="ListBullet"/>
            </w:pPr>
            <w:r w:rsidRPr="00EB1891">
              <w:t>arrangements, roles and responsibilities set down in existing emergency management plans</w:t>
            </w:r>
          </w:p>
          <w:p w:rsidR="00000000" w:rsidRPr="00EB1891" w:rsidP="00EB1891">
            <w:pPr>
              <w:pStyle w:val="ListBullet"/>
            </w:pPr>
            <w:r w:rsidRPr="00EB1891">
              <w:t>availability of technical expertise, technology, equipment</w:t>
            </w:r>
          </w:p>
          <w:p w:rsidR="00000000" w:rsidRPr="00EB1891" w:rsidP="00EB1891">
            <w:pPr>
              <w:pStyle w:val="ListBullet"/>
            </w:pPr>
            <w:r w:rsidRPr="00EB1891">
              <w:t>budgets, time, availabi</w:t>
            </w:r>
            <w:r w:rsidRPr="00EB1891">
              <w:t>lity and capability of people</w:t>
            </w:r>
          </w:p>
          <w:p w:rsidR="00000000" w:rsidRPr="00EB1891" w:rsidP="00EB1891">
            <w:pPr>
              <w:pStyle w:val="ListBullet"/>
            </w:pPr>
            <w:r w:rsidRPr="00EB1891">
              <w:t>land use planning, building codes and other regulations</w:t>
            </w:r>
          </w:p>
          <w:p w:rsidR="00000000" w:rsidRPr="00EB1891" w:rsidP="00EB1891">
            <w:pPr>
              <w:pStyle w:val="ListBullet"/>
            </w:pPr>
            <w:r w:rsidRPr="00EB1891">
              <w:t>legislation covering emergency management, environmental management, safety standards, local government regulations</w:t>
            </w:r>
          </w:p>
          <w:p w:rsidR="00000000" w:rsidP="00EB1891">
            <w:pPr>
              <w:pStyle w:val="ListBullet"/>
              <w:rPr>
                <w:lang w:val="en-NZ"/>
              </w:rPr>
            </w:pPr>
            <w:r w:rsidRPr="00EB1891">
              <w:t>limited organisational knowledge of emergency risk man</w:t>
            </w:r>
            <w:r w:rsidRPr="00EB1891">
              <w:t>agement processes and benefits</w:t>
            </w:r>
          </w:p>
        </w:tc>
      </w:tr>
      <w:tr w:rsidTr="00EB189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B1891">
            <w:pPr>
              <w:pStyle w:val="BodyText"/>
              <w:rPr>
                <w:lang w:val="en-NZ"/>
              </w:rPr>
            </w:pPr>
            <w:r w:rsidRPr="00EB1891">
              <w:rPr>
                <w:rStyle w:val="BoldandItalics"/>
              </w:rPr>
              <w:t>Research tools</w:t>
            </w:r>
            <w:r w:rsidRPr="00EB1891">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EB1891" w:rsidP="00EB1891">
            <w:pPr>
              <w:pStyle w:val="ListBullet"/>
            </w:pPr>
            <w:r w:rsidRPr="00EB1891">
              <w:t>affinity analysis</w:t>
            </w:r>
          </w:p>
          <w:p w:rsidR="00000000" w:rsidRPr="00EB1891" w:rsidP="00EB1891">
            <w:pPr>
              <w:pStyle w:val="ListBullet"/>
            </w:pPr>
            <w:r w:rsidRPr="00EB1891">
              <w:t xml:space="preserve">brainstorming, visioning </w:t>
            </w:r>
          </w:p>
          <w:p w:rsidR="00000000" w:rsidRPr="00EB1891" w:rsidP="00EB1891">
            <w:pPr>
              <w:pStyle w:val="ListBullet"/>
            </w:pPr>
            <w:r w:rsidRPr="00EB1891">
              <w:t>cause and effect analysis, force field analysis</w:t>
            </w:r>
          </w:p>
          <w:p w:rsidR="00000000" w:rsidRPr="00EB1891" w:rsidP="00EB1891">
            <w:pPr>
              <w:pStyle w:val="ListBullet"/>
            </w:pPr>
            <w:r w:rsidRPr="00EB1891">
              <w:t>emergency risk management tools</w:t>
            </w:r>
          </w:p>
          <w:p w:rsidR="00000000" w:rsidRPr="00EB1891" w:rsidP="00EB1891">
            <w:pPr>
              <w:pStyle w:val="ListBullet"/>
            </w:pPr>
            <w:r w:rsidRPr="00EB1891">
              <w:t>SWOT analysis</w:t>
            </w:r>
          </w:p>
          <w:p w:rsidR="00000000" w:rsidRPr="00EB1891" w:rsidP="00EB1891">
            <w:pPr>
              <w:pStyle w:val="ListBullet"/>
            </w:pPr>
            <w:r w:rsidRPr="00EB1891">
              <w:t>bow-tie analysis</w:t>
            </w:r>
          </w:p>
          <w:p w:rsidR="00000000" w:rsidP="00EB1891">
            <w:pPr>
              <w:pStyle w:val="ListBullet"/>
              <w:rPr>
                <w:lang w:val="en-NZ"/>
              </w:rPr>
            </w:pPr>
            <w:r w:rsidRPr="00EB1891">
              <w:t>cost:benefit analysis</w:t>
            </w:r>
          </w:p>
        </w:tc>
      </w:tr>
      <w:tr w:rsidTr="00EB189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B1891">
            <w:pPr>
              <w:pStyle w:val="BodyText"/>
              <w:rPr>
                <w:lang w:val="en-NZ"/>
              </w:rPr>
            </w:pPr>
            <w:r w:rsidRPr="00EB1891">
              <w:rPr>
                <w:rStyle w:val="BoldandItalics"/>
              </w:rPr>
              <w:t>Emergency risk information</w:t>
            </w:r>
            <w:r w:rsidRPr="00EB1891">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EB1891" w:rsidP="00EB1891">
            <w:pPr>
              <w:pStyle w:val="ListBullet"/>
            </w:pPr>
            <w:r w:rsidRPr="00EB1891">
              <w:t>characteristics of natural and built environments</w:t>
            </w:r>
          </w:p>
          <w:p w:rsidR="00000000" w:rsidRPr="00EB1891" w:rsidP="00EB1891">
            <w:pPr>
              <w:pStyle w:val="ListBullet"/>
            </w:pPr>
            <w:r w:rsidRPr="00EB1891">
              <w:t>demographics (population distribution, social, cultural, health status and education data)</w:t>
            </w:r>
          </w:p>
          <w:p w:rsidR="00000000" w:rsidRPr="00EB1891" w:rsidP="00EB1891">
            <w:pPr>
              <w:pStyle w:val="ListBullet"/>
            </w:pPr>
            <w:r w:rsidRPr="00EB1891">
              <w:t>details of key infrastructure and emergency/support services</w:t>
            </w:r>
          </w:p>
          <w:p w:rsidR="00000000" w:rsidRPr="00EB1891" w:rsidP="00EB1891">
            <w:pPr>
              <w:pStyle w:val="ListBullet"/>
            </w:pPr>
            <w:r w:rsidRPr="00EB1891">
              <w:t>economic acti</w:t>
            </w:r>
            <w:r w:rsidRPr="00EB1891">
              <w:t>vity reports (employment, products, services, revenue)</w:t>
            </w:r>
          </w:p>
          <w:p w:rsidR="00000000" w:rsidRPr="00EB1891" w:rsidP="00EB1891">
            <w:pPr>
              <w:pStyle w:val="ListBullet"/>
            </w:pPr>
            <w:r w:rsidRPr="00EB1891">
              <w:t>government reports e.g. environmental impacts</w:t>
            </w:r>
          </w:p>
          <w:p w:rsidR="00000000" w:rsidRPr="00EB1891" w:rsidP="00EB1891">
            <w:pPr>
              <w:pStyle w:val="ListBullet"/>
            </w:pPr>
            <w:r w:rsidRPr="00EB1891">
              <w:t>business continuity data</w:t>
            </w:r>
          </w:p>
          <w:p w:rsidR="00000000" w:rsidRPr="00EB1891" w:rsidP="00EB1891">
            <w:pPr>
              <w:pStyle w:val="ListBullet"/>
            </w:pPr>
            <w:r w:rsidRPr="00EB1891">
              <w:t xml:space="preserve">emergency risk assessment studies </w:t>
            </w:r>
          </w:p>
        </w:tc>
      </w:tr>
    </w:tbl>
    <w:p w:rsidR="009A4A39" w:rsidP="00EB1891">
      <w:pPr>
        <w:pStyle w:val="BodyText"/>
      </w:pPr>
    </w:p>
    <w:p w:rsidR="009A4A39" w:rsidP="00EB1891">
      <w:pPr>
        <w:pStyle w:val="BodyText"/>
      </w:pPr>
    </w:p>
    <w:p w:rsidR="00000000" w:rsidRPr="00EB1891" w:rsidP="00EB1891">
      <w:pPr>
        <w:pStyle w:val="Heading1"/>
      </w:pPr>
      <w:bookmarkStart w:id="12" w:name="O_460343"/>
      <w:bookmarkEnd w:id="12"/>
      <w:r w:rsidRPr="00EB1891">
        <w:t>Unit Sector(s)</w:t>
      </w:r>
    </w:p>
    <w:p w:rsidR="00000000" w:rsidRPr="00EB1891" w:rsidP="00EB1891">
      <w:pPr>
        <w:pStyle w:val="BodyText"/>
      </w:pPr>
      <w:r w:rsidRPr="00EB1891">
        <w:t>Not applicable.</w:t>
      </w:r>
    </w:p>
    <w:p w:rsidR="00000000" w:rsidRPr="00EB1891" w:rsidP="00EB1891"/>
    <w:sectPr w:rsidSect="00EB18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4A39" w:rsidP="009A4A3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A39" w:rsidP="00EB189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A4A39" w:rsidP="00EB18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A4A39" w:rsidP="00EB18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91" w:rsidRPr="009A4A39" w:rsidP="009A4A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A39" w:rsidRPr="002D2AF8" w:rsidP="00EB1891">
    <w:pPr>
      <w:pStyle w:val="Header"/>
      <w:framePr w:wrap="around"/>
    </w:pPr>
    <w:r>
      <w:fldChar w:fldCharType="begin"/>
    </w:r>
    <w:r>
      <w:instrText xml:space="preserve"> TITLE   \* MERGEFORMAT </w:instrText>
    </w:r>
    <w:r>
      <w:fldChar w:fldCharType="separate"/>
    </w:r>
    <w:r>
      <w:t>PUAEMR028 Develop emergency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9A4A39" w:rsidP="00EB18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3A1C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1460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8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1891"/>
    <w:pPr>
      <w:spacing w:before="360" w:after="60"/>
      <w:outlineLvl w:val="0"/>
    </w:pPr>
    <w:rPr>
      <w:sz w:val="32"/>
    </w:rPr>
  </w:style>
  <w:style w:type="paragraph" w:styleId="Heading2">
    <w:name w:val="heading 2"/>
    <w:basedOn w:val="HeadingBase"/>
    <w:next w:val="BodyText"/>
    <w:link w:val="Heading2Char"/>
    <w:qFormat/>
    <w:rsid w:val="00EB1891"/>
    <w:pPr>
      <w:keepLines/>
      <w:spacing w:before="240" w:after="120"/>
      <w:outlineLvl w:val="1"/>
    </w:pPr>
    <w:rPr>
      <w:sz w:val="28"/>
      <w:szCs w:val="40"/>
    </w:rPr>
  </w:style>
  <w:style w:type="paragraph" w:styleId="Heading3">
    <w:name w:val="heading 3"/>
    <w:basedOn w:val="HeadingBase"/>
    <w:next w:val="BodyText"/>
    <w:link w:val="Heading3Char"/>
    <w:qFormat/>
    <w:rsid w:val="00EB1891"/>
    <w:pPr>
      <w:spacing w:before="180" w:after="120"/>
      <w:outlineLvl w:val="2"/>
    </w:pPr>
    <w:rPr>
      <w:spacing w:val="-10"/>
      <w:kern w:val="32"/>
    </w:rPr>
  </w:style>
  <w:style w:type="paragraph" w:styleId="Heading4">
    <w:name w:val="heading 4"/>
    <w:basedOn w:val="HeadingBase"/>
    <w:next w:val="BodyText"/>
    <w:link w:val="Heading4Char"/>
    <w:qFormat/>
    <w:rsid w:val="00EB1891"/>
    <w:pPr>
      <w:spacing w:before="160" w:after="120"/>
      <w:outlineLvl w:val="3"/>
    </w:pPr>
    <w:rPr>
      <w:sz w:val="22"/>
    </w:rPr>
  </w:style>
  <w:style w:type="paragraph" w:styleId="Heading5">
    <w:name w:val="heading 5"/>
    <w:basedOn w:val="HeadingBase"/>
    <w:next w:val="Normal"/>
    <w:link w:val="Heading5Char"/>
    <w:qFormat/>
    <w:rsid w:val="00EB1891"/>
    <w:pPr>
      <w:spacing w:before="80"/>
      <w:outlineLvl w:val="4"/>
    </w:pPr>
    <w:rPr>
      <w:color w:val="918585"/>
      <w:sz w:val="20"/>
    </w:rPr>
  </w:style>
  <w:style w:type="paragraph" w:styleId="Heading6">
    <w:name w:val="heading 6"/>
    <w:basedOn w:val="HeadingBase"/>
    <w:next w:val="Normal"/>
    <w:link w:val="Heading6Char"/>
    <w:qFormat/>
    <w:rsid w:val="00EB1891"/>
    <w:pPr>
      <w:spacing w:before="60"/>
      <w:outlineLvl w:val="5"/>
    </w:pPr>
    <w:rPr>
      <w:color w:val="918585"/>
      <w:sz w:val="20"/>
    </w:rPr>
  </w:style>
  <w:style w:type="paragraph" w:styleId="Heading7">
    <w:name w:val="heading 7"/>
    <w:basedOn w:val="Normal"/>
    <w:next w:val="Normal"/>
    <w:link w:val="Heading7Char"/>
    <w:qFormat/>
    <w:rsid w:val="00EB1891"/>
    <w:pPr>
      <w:ind w:left="720"/>
      <w:outlineLvl w:val="6"/>
    </w:pPr>
    <w:rPr>
      <w:i/>
    </w:rPr>
  </w:style>
  <w:style w:type="paragraph" w:styleId="Heading8">
    <w:name w:val="heading 8"/>
    <w:basedOn w:val="Normal"/>
    <w:next w:val="Normal"/>
    <w:link w:val="Heading8Char"/>
    <w:qFormat/>
    <w:rsid w:val="00EB1891"/>
    <w:pPr>
      <w:ind w:left="720"/>
      <w:outlineLvl w:val="7"/>
    </w:pPr>
    <w:rPr>
      <w:i/>
    </w:rPr>
  </w:style>
  <w:style w:type="paragraph" w:styleId="Heading9">
    <w:name w:val="heading 9"/>
    <w:basedOn w:val="Normal"/>
    <w:next w:val="Normal"/>
    <w:link w:val="Heading9Char"/>
    <w:qFormat/>
    <w:rsid w:val="00EB1891"/>
    <w:pPr>
      <w:ind w:left="720"/>
      <w:outlineLvl w:val="8"/>
    </w:pPr>
    <w:rPr>
      <w:i/>
    </w:rPr>
  </w:style>
  <w:style w:type="character" w:default="1" w:styleId="DefaultParagraphFont">
    <w:name w:val="Default Paragraph Font"/>
    <w:uiPriority w:val="1"/>
    <w:unhideWhenUsed/>
    <w:rsid w:val="00EB18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891"/>
  </w:style>
  <w:style w:type="character" w:customStyle="1" w:styleId="Heading1Char">
    <w:name w:val="Heading 1 Char"/>
    <w:basedOn w:val="DefaultParagraphFont"/>
    <w:link w:val="Heading1"/>
    <w:rsid w:val="00EB1891"/>
    <w:rPr>
      <w:rFonts w:ascii="Times New Roman" w:eastAsia="Times New Roman" w:hAnsi="Times New Roman" w:cs="Times New Roman"/>
      <w:b/>
      <w:sz w:val="32"/>
      <w:szCs w:val="20"/>
      <w:lang w:eastAsia="en-US"/>
    </w:rPr>
  </w:style>
  <w:style w:type="paragraph" w:styleId="BodyText">
    <w:name w:val="Body Text"/>
    <w:basedOn w:val="Normal"/>
    <w:link w:val="BodyTextChar"/>
    <w:rsid w:val="00EB18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1891"/>
    <w:rPr>
      <w:rFonts w:ascii="Times New Roman" w:eastAsia="Times New Roman" w:hAnsi="Times New Roman" w:cs="Times New Roman"/>
      <w:sz w:val="24"/>
      <w:lang w:eastAsia="en-US"/>
    </w:rPr>
  </w:style>
  <w:style w:type="paragraph" w:styleId="Footer">
    <w:name w:val="footer"/>
    <w:basedOn w:val="Normal"/>
    <w:link w:val="FooterChar"/>
    <w:rsid w:val="00EB18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891"/>
    <w:rPr>
      <w:rFonts w:ascii="Times New Roman" w:eastAsia="Times New Roman" w:hAnsi="Times New Roman" w:cs="Times New Roman"/>
      <w:sz w:val="16"/>
      <w:lang w:eastAsia="en-US"/>
    </w:rPr>
  </w:style>
  <w:style w:type="paragraph" w:styleId="List">
    <w:name w:val="List"/>
    <w:basedOn w:val="BodyText"/>
    <w:next w:val="BodyText"/>
    <w:rsid w:val="00EB1891"/>
    <w:pPr>
      <w:tabs>
        <w:tab w:val="left" w:pos="340"/>
      </w:tabs>
      <w:spacing w:before="60" w:after="60"/>
      <w:ind w:left="340" w:hanging="340"/>
    </w:pPr>
  </w:style>
  <w:style w:type="paragraph" w:styleId="ListBullet">
    <w:name w:val="List Bullet"/>
    <w:basedOn w:val="List"/>
    <w:rsid w:val="00EB1891"/>
    <w:pPr>
      <w:numPr>
        <w:numId w:val="12"/>
      </w:numPr>
      <w:tabs>
        <w:tab w:val="clear" w:pos="340"/>
      </w:tabs>
      <w:spacing w:before="40" w:after="40"/>
    </w:pPr>
  </w:style>
  <w:style w:type="character" w:customStyle="1" w:styleId="SpecialBold">
    <w:name w:val="Special Bold"/>
    <w:basedOn w:val="DefaultParagraphFont"/>
    <w:rsid w:val="00EB1891"/>
    <w:rPr>
      <w:b/>
      <w:spacing w:val="0"/>
    </w:rPr>
  </w:style>
  <w:style w:type="character" w:styleId="Emphasis">
    <w:name w:val="Emphasis"/>
    <w:basedOn w:val="DefaultParagraphFont"/>
    <w:qFormat/>
    <w:rsid w:val="00EB1891"/>
    <w:rPr>
      <w:i/>
    </w:rPr>
  </w:style>
  <w:style w:type="paragraph" w:customStyle="1" w:styleId="SuperHeading">
    <w:name w:val="SuperHeading"/>
    <w:basedOn w:val="Normal"/>
    <w:rsid w:val="00EB1891"/>
    <w:pPr>
      <w:spacing w:before="240" w:after="120"/>
      <w:outlineLvl w:val="0"/>
    </w:pPr>
    <w:rPr>
      <w:rFonts w:ascii="Times New Roman" w:hAnsi="Times New Roman"/>
      <w:b/>
      <w:sz w:val="28"/>
    </w:rPr>
  </w:style>
  <w:style w:type="paragraph" w:customStyle="1" w:styleId="AllowPageBreak">
    <w:name w:val="AllowPageBreak"/>
    <w:rsid w:val="00EB18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B1891"/>
    <w:rPr>
      <w:b/>
      <w:i/>
      <w:u w:val="none"/>
    </w:rPr>
  </w:style>
  <w:style w:type="character" w:customStyle="1" w:styleId="Heading2Char">
    <w:name w:val="Heading 2 Char"/>
    <w:basedOn w:val="DefaultParagraphFont"/>
    <w:link w:val="Heading2"/>
    <w:rsid w:val="00EB18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8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8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8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8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8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18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1891"/>
    <w:rPr>
      <w:rFonts w:ascii="Courier New" w:eastAsia="Times New Roman" w:hAnsi="Courier New" w:cs="Times New Roman"/>
      <w:i/>
      <w:szCs w:val="20"/>
      <w:lang w:eastAsia="en-US"/>
    </w:rPr>
  </w:style>
  <w:style w:type="paragraph" w:customStyle="1" w:styleId="HeadingBase">
    <w:name w:val="Heading Base"/>
    <w:rsid w:val="00EB18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891"/>
    <w:pPr>
      <w:tabs>
        <w:tab w:val="right" w:leader="dot" w:pos="9072"/>
      </w:tabs>
      <w:ind w:left="567"/>
    </w:pPr>
    <w:rPr>
      <w:szCs w:val="22"/>
    </w:rPr>
  </w:style>
  <w:style w:type="paragraph" w:customStyle="1" w:styleId="TOCBase">
    <w:name w:val="TOC Base"/>
    <w:rsid w:val="00EB18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891"/>
    <w:pPr>
      <w:tabs>
        <w:tab w:val="right" w:leader="dot" w:pos="9072"/>
      </w:tabs>
      <w:spacing w:before="40" w:after="40"/>
      <w:ind w:left="284"/>
    </w:pPr>
    <w:rPr>
      <w:rFonts w:ascii="Times New Roman" w:hAnsi="Times New Roman"/>
    </w:rPr>
  </w:style>
  <w:style w:type="paragraph" w:styleId="TOC1">
    <w:name w:val="toc 1"/>
    <w:basedOn w:val="TOCBase"/>
    <w:next w:val="Normal"/>
    <w:rsid w:val="00EB18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1891"/>
    <w:pPr>
      <w:spacing w:before="5040"/>
      <w:jc w:val="center"/>
    </w:pPr>
    <w:rPr>
      <w:sz w:val="48"/>
      <w:szCs w:val="72"/>
      <w:lang w:val="en-US"/>
    </w:rPr>
  </w:style>
  <w:style w:type="character" w:customStyle="1" w:styleId="TitleChar">
    <w:name w:val="Title Char"/>
    <w:basedOn w:val="DefaultParagraphFont"/>
    <w:link w:val="Title"/>
    <w:rsid w:val="00EB18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891"/>
    <w:pPr>
      <w:tabs>
        <w:tab w:val="left" w:pos="3600"/>
        <w:tab w:val="left" w:pos="3958"/>
      </w:tabs>
    </w:pPr>
  </w:style>
  <w:style w:type="paragraph" w:customStyle="1" w:styleId="Note">
    <w:name w:val="Note"/>
    <w:basedOn w:val="BodyText"/>
    <w:rsid w:val="00EB18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1891"/>
    <w:pPr>
      <w:framePr w:wrap="auto" w:hAnchor="text" w:y="6049"/>
    </w:pPr>
    <w:rPr>
      <w:color w:val="000000"/>
      <w:sz w:val="40"/>
    </w:rPr>
  </w:style>
  <w:style w:type="paragraph" w:customStyle="1" w:styleId="TOCTitle">
    <w:name w:val="TOCTitle"/>
    <w:basedOn w:val="Heading1"/>
    <w:rsid w:val="00EB1891"/>
    <w:pPr>
      <w:spacing w:after="240"/>
      <w:jc w:val="center"/>
      <w:outlineLvl w:val="9"/>
    </w:pPr>
    <w:rPr>
      <w:caps/>
    </w:rPr>
  </w:style>
  <w:style w:type="paragraph" w:customStyle="1" w:styleId="Version">
    <w:name w:val="Version"/>
    <w:rsid w:val="00EB18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1891"/>
    <w:pPr>
      <w:numPr>
        <w:numId w:val="13"/>
      </w:numPr>
      <w:tabs>
        <w:tab w:val="clear" w:pos="680"/>
      </w:tabs>
    </w:pPr>
  </w:style>
  <w:style w:type="paragraph" w:styleId="Index1">
    <w:name w:val="index 1"/>
    <w:basedOn w:val="Normal"/>
    <w:next w:val="Normal"/>
    <w:semiHidden/>
    <w:rsid w:val="00EB1891"/>
    <w:pPr>
      <w:keepNext w:val="0"/>
      <w:tabs>
        <w:tab w:val="right" w:pos="4176"/>
      </w:tabs>
      <w:ind w:left="198" w:hanging="198"/>
    </w:pPr>
    <w:rPr>
      <w:rFonts w:ascii="Garamond" w:hAnsi="Garamond"/>
    </w:rPr>
  </w:style>
  <w:style w:type="paragraph" w:styleId="IndexHeading">
    <w:name w:val="index heading"/>
    <w:basedOn w:val="Normal"/>
    <w:next w:val="Index1"/>
    <w:semiHidden/>
    <w:rsid w:val="00EB1891"/>
    <w:pPr>
      <w:spacing w:before="120" w:after="120"/>
    </w:pPr>
    <w:rPr>
      <w:rFonts w:ascii="Arial" w:hAnsi="Arial"/>
      <w:b/>
      <w:color w:val="918585"/>
      <w:sz w:val="24"/>
    </w:rPr>
  </w:style>
  <w:style w:type="paragraph" w:styleId="Header">
    <w:name w:val="header"/>
    <w:basedOn w:val="Normal"/>
    <w:link w:val="HeaderChar"/>
    <w:rsid w:val="00EB18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891"/>
    <w:rPr>
      <w:rFonts w:ascii="Times New Roman" w:eastAsia="Times New Roman" w:hAnsi="Times New Roman" w:cs="Times New Roman"/>
      <w:sz w:val="16"/>
      <w:szCs w:val="20"/>
      <w:lang w:val="en-GB" w:eastAsia="en-US"/>
    </w:rPr>
  </w:style>
  <w:style w:type="paragraph" w:customStyle="1" w:styleId="Chapter">
    <w:name w:val="Chapter"/>
    <w:basedOn w:val="Normal"/>
    <w:rsid w:val="00EB1891"/>
    <w:pPr>
      <w:spacing w:before="240"/>
    </w:pPr>
    <w:rPr>
      <w:rFonts w:ascii="Times New Roman" w:hAnsi="Times New Roman"/>
      <w:smallCaps/>
      <w:spacing w:val="80"/>
      <w:sz w:val="28"/>
    </w:rPr>
  </w:style>
  <w:style w:type="paragraph" w:customStyle="1" w:styleId="InChapter">
    <w:name w:val="InChapter"/>
    <w:basedOn w:val="Heading3"/>
    <w:rsid w:val="00EB1891"/>
    <w:pPr>
      <w:spacing w:after="240"/>
      <w:outlineLvl w:val="9"/>
    </w:pPr>
    <w:rPr>
      <w:noProof/>
    </w:rPr>
  </w:style>
  <w:style w:type="paragraph" w:styleId="Index2">
    <w:name w:val="index 2"/>
    <w:basedOn w:val="Normal"/>
    <w:next w:val="Normal"/>
    <w:semiHidden/>
    <w:rsid w:val="00EB1891"/>
    <w:pPr>
      <w:tabs>
        <w:tab w:val="right" w:pos="4176"/>
      </w:tabs>
      <w:ind w:left="568" w:hanging="284"/>
    </w:pPr>
    <w:rPr>
      <w:rFonts w:ascii="Garamond" w:hAnsi="Garamond"/>
    </w:rPr>
  </w:style>
  <w:style w:type="paragraph" w:customStyle="1" w:styleId="Byline">
    <w:name w:val="Byline"/>
    <w:rsid w:val="00EB18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891"/>
    <w:pPr>
      <w:tabs>
        <w:tab w:val="clear" w:pos="3600"/>
        <w:tab w:val="clear" w:pos="3958"/>
      </w:tabs>
      <w:jc w:val="right"/>
    </w:pPr>
  </w:style>
  <w:style w:type="paragraph" w:styleId="Caption">
    <w:name w:val="caption"/>
    <w:basedOn w:val="BodyText"/>
    <w:next w:val="Normal"/>
    <w:qFormat/>
    <w:rsid w:val="00EB1891"/>
    <w:pPr>
      <w:framePr w:w="2268" w:hSpace="181" w:vSpace="181" w:wrap="around" w:vAnchor="text" w:hAnchor="page" w:x="1135" w:y="285" w:anchorLock="1"/>
    </w:pPr>
    <w:rPr>
      <w:i/>
    </w:rPr>
  </w:style>
  <w:style w:type="paragraph" w:customStyle="1" w:styleId="MiniTOCTitle">
    <w:name w:val="MiniTOCTitle"/>
    <w:basedOn w:val="Heading4"/>
    <w:rsid w:val="00EB1891"/>
    <w:pPr>
      <w:spacing w:before="240"/>
      <w:outlineLvl w:val="9"/>
    </w:pPr>
    <w:rPr>
      <w:noProof/>
      <w:sz w:val="24"/>
    </w:rPr>
  </w:style>
  <w:style w:type="paragraph" w:customStyle="1" w:styleId="MiniTOCItem">
    <w:name w:val="MiniTOCItem"/>
    <w:basedOn w:val="ListBullet"/>
    <w:rsid w:val="00EB1891"/>
    <w:pPr>
      <w:numPr>
        <w:numId w:val="0"/>
      </w:numPr>
      <w:tabs>
        <w:tab w:val="right" w:leader="dot" w:pos="6521"/>
      </w:tabs>
      <w:spacing w:before="0" w:after="0"/>
    </w:pPr>
  </w:style>
  <w:style w:type="paragraph" w:customStyle="1" w:styleId="TOFTitle">
    <w:name w:val="TOFTitle"/>
    <w:basedOn w:val="TOCTitle"/>
    <w:rsid w:val="00EB1891"/>
  </w:style>
  <w:style w:type="paragraph" w:styleId="TableofFigures">
    <w:name w:val="table of figures"/>
    <w:basedOn w:val="Normal"/>
    <w:next w:val="Normal"/>
    <w:semiHidden/>
    <w:rsid w:val="00EB1891"/>
    <w:pPr>
      <w:tabs>
        <w:tab w:val="right" w:leader="dot" w:pos="9072"/>
      </w:tabs>
      <w:ind w:left="970" w:hanging="403"/>
    </w:pPr>
    <w:rPr>
      <w:rFonts w:ascii="Times New Roman" w:hAnsi="Times New Roman"/>
      <w:b/>
    </w:rPr>
  </w:style>
  <w:style w:type="paragraph" w:styleId="ListNumber">
    <w:name w:val="List Number"/>
    <w:basedOn w:val="List"/>
    <w:rsid w:val="00EB1891"/>
    <w:pPr>
      <w:numPr>
        <w:numId w:val="10"/>
      </w:numPr>
    </w:pPr>
  </w:style>
  <w:style w:type="character" w:customStyle="1" w:styleId="WingdingSymbols">
    <w:name w:val="Wingding Symbols"/>
    <w:rsid w:val="00EB1891"/>
    <w:rPr>
      <w:rFonts w:ascii="Wingdings" w:hAnsi="Wingdings"/>
    </w:rPr>
  </w:style>
  <w:style w:type="paragraph" w:customStyle="1" w:styleId="TableHeading">
    <w:name w:val="Table Heading"/>
    <w:basedOn w:val="HeadingBase"/>
    <w:rsid w:val="00EB1891"/>
    <w:pPr>
      <w:keepLines/>
      <w:pBdr>
        <w:bottom w:val="single" w:sz="6" w:space="1" w:color="918585"/>
      </w:pBdr>
      <w:spacing w:before="240"/>
    </w:pPr>
  </w:style>
  <w:style w:type="character" w:customStyle="1" w:styleId="HotSpot">
    <w:name w:val="HotSpot"/>
    <w:rsid w:val="00EB1891"/>
    <w:rPr>
      <w:color w:val="0033CC"/>
      <w:u w:val="none"/>
    </w:rPr>
  </w:style>
  <w:style w:type="paragraph" w:customStyle="1" w:styleId="BodyTextRight">
    <w:name w:val="Body Text Right"/>
    <w:basedOn w:val="BodyText"/>
    <w:rsid w:val="00EB1891"/>
    <w:pPr>
      <w:spacing w:before="0" w:after="0"/>
      <w:jc w:val="right"/>
    </w:pPr>
  </w:style>
  <w:style w:type="paragraph" w:styleId="Index3">
    <w:name w:val="index 3"/>
    <w:basedOn w:val="ListNumber2"/>
    <w:next w:val="Normal"/>
    <w:semiHidden/>
    <w:rsid w:val="00EB1891"/>
    <w:pPr>
      <w:numPr>
        <w:numId w:val="0"/>
      </w:numPr>
      <w:tabs>
        <w:tab w:val="right" w:leader="dot" w:pos="4176"/>
      </w:tabs>
    </w:pPr>
  </w:style>
  <w:style w:type="paragraph" w:styleId="ListNumber2">
    <w:name w:val="List Number 2"/>
    <w:basedOn w:val="List2"/>
    <w:rsid w:val="00EB1891"/>
    <w:pPr>
      <w:numPr>
        <w:numId w:val="9"/>
      </w:numPr>
      <w:tabs>
        <w:tab w:val="clear" w:pos="1060"/>
      </w:tabs>
    </w:pPr>
  </w:style>
  <w:style w:type="paragraph" w:customStyle="1" w:styleId="MarginNote">
    <w:name w:val="Margin Note"/>
    <w:basedOn w:val="BodyText"/>
    <w:rsid w:val="00EB18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8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8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1891"/>
    <w:rPr>
      <w:sz w:val="32"/>
    </w:rPr>
  </w:style>
  <w:style w:type="paragraph" w:customStyle="1" w:styleId="HeadingProcedure">
    <w:name w:val="Heading Procedure"/>
    <w:basedOn w:val="HeadingBase"/>
    <w:next w:val="Normal"/>
    <w:rsid w:val="00EB1891"/>
    <w:pPr>
      <w:tabs>
        <w:tab w:val="left" w:pos="0"/>
      </w:tabs>
      <w:spacing w:before="120" w:after="60"/>
    </w:pPr>
    <w:rPr>
      <w:i/>
      <w:color w:val="918585"/>
      <w:sz w:val="22"/>
    </w:rPr>
  </w:style>
  <w:style w:type="paragraph" w:customStyle="1" w:styleId="TableBodyText">
    <w:name w:val="Table Body Text"/>
    <w:basedOn w:val="BodyText"/>
    <w:rsid w:val="00EB1891"/>
    <w:pPr>
      <w:spacing w:before="60" w:after="60"/>
    </w:pPr>
  </w:style>
  <w:style w:type="paragraph" w:styleId="ListContinue">
    <w:name w:val="List Continue"/>
    <w:basedOn w:val="List"/>
    <w:rsid w:val="00EB1891"/>
    <w:pPr>
      <w:ind w:firstLine="0"/>
    </w:pPr>
  </w:style>
  <w:style w:type="paragraph" w:customStyle="1" w:styleId="ListNote">
    <w:name w:val="List Note"/>
    <w:basedOn w:val="List"/>
    <w:rsid w:val="00EB1891"/>
    <w:pPr>
      <w:pBdr>
        <w:top w:val="single" w:sz="6" w:space="2" w:color="918585"/>
        <w:bottom w:val="single" w:sz="6" w:space="2" w:color="918585"/>
      </w:pBdr>
      <w:tabs>
        <w:tab w:val="left" w:pos="1021"/>
      </w:tabs>
      <w:ind w:firstLine="0"/>
    </w:pPr>
  </w:style>
  <w:style w:type="paragraph" w:customStyle="1" w:styleId="Warning">
    <w:name w:val="Warning"/>
    <w:basedOn w:val="BodyText"/>
    <w:rsid w:val="00EB1891"/>
    <w:pPr>
      <w:shd w:val="clear" w:color="auto" w:fill="D9D9D9"/>
      <w:tabs>
        <w:tab w:val="left" w:pos="992"/>
      </w:tabs>
      <w:ind w:left="119" w:right="119"/>
    </w:pPr>
    <w:rPr>
      <w:sz w:val="20"/>
    </w:rPr>
  </w:style>
  <w:style w:type="paragraph" w:customStyle="1" w:styleId="MarginIcons">
    <w:name w:val="Margin Icons"/>
    <w:basedOn w:val="BodyText"/>
    <w:rsid w:val="00EB18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891"/>
    <w:rPr>
      <w:rFonts w:ascii="Courier New" w:hAnsi="Courier New"/>
    </w:rPr>
  </w:style>
  <w:style w:type="paragraph" w:customStyle="1" w:styleId="NoteBullet">
    <w:name w:val="Note Bullet"/>
    <w:basedOn w:val="Note"/>
    <w:rsid w:val="00EB1891"/>
    <w:pPr>
      <w:tabs>
        <w:tab w:val="clear" w:pos="680"/>
      </w:tabs>
      <w:spacing w:before="60" w:after="60"/>
    </w:pPr>
  </w:style>
  <w:style w:type="paragraph" w:customStyle="1" w:styleId="SubHeading2">
    <w:name w:val="SubHeading2"/>
    <w:basedOn w:val="HeadingBase"/>
    <w:rsid w:val="00EB1891"/>
    <w:pPr>
      <w:spacing w:before="240" w:after="60"/>
    </w:pPr>
    <w:rPr>
      <w:sz w:val="20"/>
    </w:rPr>
  </w:style>
  <w:style w:type="paragraph" w:customStyle="1" w:styleId="SubHeading1">
    <w:name w:val="SubHeading1"/>
    <w:basedOn w:val="HeadingBase"/>
    <w:rsid w:val="00EB1891"/>
    <w:pPr>
      <w:spacing w:before="240" w:after="60"/>
    </w:pPr>
    <w:rPr>
      <w:color w:val="918585"/>
      <w:sz w:val="22"/>
    </w:rPr>
  </w:style>
  <w:style w:type="paragraph" w:customStyle="1" w:styleId="SideHeading">
    <w:name w:val="Side Heading"/>
    <w:basedOn w:val="HeadingBase"/>
    <w:rsid w:val="00EB18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891"/>
    <w:pPr>
      <w:tabs>
        <w:tab w:val="num" w:pos="360"/>
      </w:tabs>
    </w:pPr>
  </w:style>
  <w:style w:type="paragraph" w:styleId="PlainText">
    <w:name w:val="Plain Text"/>
    <w:basedOn w:val="Normal"/>
    <w:link w:val="PlainTextChar"/>
    <w:rsid w:val="00EB1891"/>
    <w:rPr>
      <w:sz w:val="20"/>
    </w:rPr>
  </w:style>
  <w:style w:type="character" w:customStyle="1" w:styleId="PlainTextChar">
    <w:name w:val="Plain Text Char"/>
    <w:basedOn w:val="DefaultParagraphFont"/>
    <w:link w:val="PlainText"/>
    <w:rsid w:val="00EB1891"/>
    <w:rPr>
      <w:rFonts w:ascii="Courier New" w:eastAsia="Times New Roman" w:hAnsi="Courier New" w:cs="Times New Roman"/>
      <w:sz w:val="20"/>
      <w:szCs w:val="20"/>
      <w:lang w:eastAsia="en-US"/>
    </w:rPr>
  </w:style>
  <w:style w:type="character" w:customStyle="1" w:styleId="MenuOption">
    <w:name w:val="Menu Option"/>
    <w:basedOn w:val="DefaultParagraphFont"/>
    <w:rsid w:val="00EB1891"/>
    <w:rPr>
      <w:b/>
      <w:smallCaps/>
    </w:rPr>
  </w:style>
  <w:style w:type="paragraph" w:customStyle="1" w:styleId="TableListNumber">
    <w:name w:val="Table List Number"/>
    <w:basedOn w:val="ListNumber"/>
    <w:rsid w:val="00EB1891"/>
    <w:pPr>
      <w:numPr>
        <w:numId w:val="0"/>
      </w:numPr>
    </w:pPr>
  </w:style>
  <w:style w:type="paragraph" w:styleId="TOC4">
    <w:name w:val="toc 4"/>
    <w:basedOn w:val="TOCBase"/>
    <w:next w:val="Normal"/>
    <w:semiHidden/>
    <w:rsid w:val="00EB1891"/>
    <w:pPr>
      <w:tabs>
        <w:tab w:val="right" w:leader="dot" w:pos="9071"/>
      </w:tabs>
      <w:ind w:left="1701"/>
    </w:pPr>
  </w:style>
  <w:style w:type="paragraph" w:customStyle="1" w:styleId="ListAlpha">
    <w:name w:val="List Alpha"/>
    <w:basedOn w:val="List"/>
    <w:rsid w:val="00EB1891"/>
    <w:pPr>
      <w:numPr>
        <w:numId w:val="8"/>
      </w:numPr>
    </w:pPr>
  </w:style>
  <w:style w:type="paragraph" w:customStyle="1" w:styleId="ListAlpha2">
    <w:name w:val="List Alpha 2"/>
    <w:basedOn w:val="List2"/>
    <w:rsid w:val="00EB1891"/>
    <w:pPr>
      <w:numPr>
        <w:numId w:val="7"/>
      </w:numPr>
    </w:pPr>
  </w:style>
  <w:style w:type="paragraph" w:styleId="List2">
    <w:name w:val="List 2"/>
    <w:basedOn w:val="BodyText"/>
    <w:rsid w:val="00EB1891"/>
    <w:pPr>
      <w:tabs>
        <w:tab w:val="left" w:pos="680"/>
      </w:tabs>
      <w:spacing w:before="60" w:after="60"/>
      <w:ind w:left="680" w:hanging="340"/>
    </w:pPr>
  </w:style>
  <w:style w:type="paragraph" w:styleId="List3">
    <w:name w:val="List 3"/>
    <w:basedOn w:val="BodyText"/>
    <w:rsid w:val="00EB1891"/>
    <w:pPr>
      <w:tabs>
        <w:tab w:val="left" w:pos="1021"/>
      </w:tabs>
      <w:spacing w:before="60" w:after="60"/>
      <w:ind w:left="1020" w:hanging="340"/>
    </w:pPr>
  </w:style>
  <w:style w:type="paragraph" w:styleId="List4">
    <w:name w:val="List 4"/>
    <w:basedOn w:val="BodyText"/>
    <w:rsid w:val="00EB1891"/>
    <w:pPr>
      <w:tabs>
        <w:tab w:val="left" w:pos="1361"/>
      </w:tabs>
      <w:spacing w:before="60" w:after="60"/>
      <w:ind w:left="1361" w:hanging="340"/>
    </w:pPr>
  </w:style>
  <w:style w:type="paragraph" w:styleId="List5">
    <w:name w:val="List 5"/>
    <w:basedOn w:val="BodyText"/>
    <w:rsid w:val="00EB1891"/>
    <w:pPr>
      <w:tabs>
        <w:tab w:val="left" w:pos="1701"/>
      </w:tabs>
      <w:spacing w:before="60" w:after="60"/>
      <w:ind w:left="1701" w:hanging="340"/>
    </w:pPr>
  </w:style>
  <w:style w:type="paragraph" w:styleId="ListBullet3">
    <w:name w:val="List Bullet 3"/>
    <w:basedOn w:val="List3"/>
    <w:rsid w:val="00EB1891"/>
    <w:pPr>
      <w:numPr>
        <w:numId w:val="14"/>
      </w:numPr>
      <w:tabs>
        <w:tab w:val="clear" w:pos="1021"/>
      </w:tabs>
      <w:ind w:left="1037" w:hanging="357"/>
    </w:pPr>
  </w:style>
  <w:style w:type="paragraph" w:styleId="ListBullet4">
    <w:name w:val="List Bullet 4"/>
    <w:basedOn w:val="List4"/>
    <w:rsid w:val="00EB1891"/>
    <w:pPr>
      <w:numPr>
        <w:numId w:val="2"/>
      </w:numPr>
    </w:pPr>
  </w:style>
  <w:style w:type="paragraph" w:styleId="ListBullet5">
    <w:name w:val="List Bullet 5"/>
    <w:basedOn w:val="List5"/>
    <w:rsid w:val="00EB1891"/>
    <w:pPr>
      <w:numPr>
        <w:numId w:val="3"/>
      </w:numPr>
    </w:pPr>
  </w:style>
  <w:style w:type="paragraph" w:styleId="ListContinue2">
    <w:name w:val="List Continue 2"/>
    <w:basedOn w:val="List2"/>
    <w:rsid w:val="00EB1891"/>
    <w:pPr>
      <w:ind w:firstLine="0"/>
    </w:pPr>
  </w:style>
  <w:style w:type="paragraph" w:styleId="ListContinue3">
    <w:name w:val="List Continue 3"/>
    <w:basedOn w:val="List3"/>
    <w:rsid w:val="00EB1891"/>
    <w:pPr>
      <w:ind w:left="1021" w:firstLine="0"/>
    </w:pPr>
  </w:style>
  <w:style w:type="paragraph" w:styleId="ListContinue4">
    <w:name w:val="List Continue 4"/>
    <w:basedOn w:val="List4"/>
    <w:rsid w:val="00EB1891"/>
    <w:pPr>
      <w:ind w:firstLine="0"/>
    </w:pPr>
  </w:style>
  <w:style w:type="paragraph" w:styleId="ListContinue5">
    <w:name w:val="List Continue 5"/>
    <w:basedOn w:val="List5"/>
    <w:rsid w:val="00EB1891"/>
    <w:pPr>
      <w:ind w:firstLine="0"/>
    </w:pPr>
  </w:style>
  <w:style w:type="paragraph" w:styleId="ListNumber3">
    <w:name w:val="List Number 3"/>
    <w:basedOn w:val="List3"/>
    <w:rsid w:val="00EB1891"/>
    <w:pPr>
      <w:numPr>
        <w:numId w:val="4"/>
      </w:numPr>
    </w:pPr>
  </w:style>
  <w:style w:type="paragraph" w:styleId="ListNumber4">
    <w:name w:val="List Number 4"/>
    <w:basedOn w:val="List4"/>
    <w:rsid w:val="00EB1891"/>
    <w:pPr>
      <w:numPr>
        <w:numId w:val="5"/>
      </w:numPr>
    </w:pPr>
  </w:style>
  <w:style w:type="paragraph" w:styleId="ListNumber5">
    <w:name w:val="List Number 5"/>
    <w:basedOn w:val="List5"/>
    <w:rsid w:val="00EB1891"/>
    <w:pPr>
      <w:numPr>
        <w:numId w:val="6"/>
      </w:numPr>
    </w:pPr>
  </w:style>
  <w:style w:type="paragraph" w:styleId="BlockText">
    <w:name w:val="Block Text"/>
    <w:basedOn w:val="Normal"/>
    <w:rsid w:val="00EB1891"/>
    <w:pPr>
      <w:spacing w:after="120"/>
      <w:ind w:left="1440" w:right="1440"/>
    </w:pPr>
  </w:style>
  <w:style w:type="character" w:customStyle="1" w:styleId="Subscript">
    <w:name w:val="Subscript"/>
    <w:basedOn w:val="DefaultParagraphFont"/>
    <w:rsid w:val="00EB1891"/>
    <w:rPr>
      <w:sz w:val="16"/>
      <w:vertAlign w:val="subscript"/>
    </w:rPr>
  </w:style>
  <w:style w:type="character" w:customStyle="1" w:styleId="Superscript">
    <w:name w:val="Superscript"/>
    <w:basedOn w:val="DefaultParagraphFont"/>
    <w:rsid w:val="00EB1891"/>
    <w:rPr>
      <w:sz w:val="16"/>
      <w:vertAlign w:val="superscript"/>
    </w:rPr>
  </w:style>
  <w:style w:type="character" w:customStyle="1" w:styleId="Symbols">
    <w:name w:val="Symbols"/>
    <w:basedOn w:val="DefaultParagraphFont"/>
    <w:rsid w:val="00EB1891"/>
    <w:rPr>
      <w:rFonts w:ascii="Symbol" w:hAnsi="Symbol"/>
    </w:rPr>
  </w:style>
  <w:style w:type="character" w:customStyle="1" w:styleId="MenuOptions">
    <w:name w:val="Menu Options"/>
    <w:basedOn w:val="DefaultParagraphFont"/>
    <w:rsid w:val="00EB1891"/>
    <w:rPr>
      <w:rFonts w:ascii="Arial Narrow" w:hAnsi="Arial Narrow"/>
      <w:smallCaps/>
    </w:rPr>
  </w:style>
  <w:style w:type="character" w:customStyle="1" w:styleId="Buttons">
    <w:name w:val="Buttons"/>
    <w:basedOn w:val="DefaultParagraphFont"/>
    <w:rsid w:val="00EB1891"/>
    <w:rPr>
      <w:b/>
    </w:rPr>
  </w:style>
  <w:style w:type="character" w:customStyle="1" w:styleId="Underlined">
    <w:name w:val="Underlined"/>
    <w:basedOn w:val="DefaultParagraphFont"/>
    <w:rsid w:val="00EB1891"/>
    <w:rPr>
      <w:u w:val="single"/>
    </w:rPr>
  </w:style>
  <w:style w:type="paragraph" w:customStyle="1" w:styleId="TableBodyTextRight">
    <w:name w:val="Table Body Text Right"/>
    <w:basedOn w:val="TableBodyText"/>
    <w:rsid w:val="00EB1891"/>
    <w:pPr>
      <w:widowControl w:val="0"/>
      <w:autoSpaceDE w:val="0"/>
      <w:autoSpaceDN w:val="0"/>
      <w:adjustRightInd w:val="0"/>
      <w:jc w:val="right"/>
    </w:pPr>
    <w:rPr>
      <w:rFonts w:cs="Arial"/>
      <w:szCs w:val="18"/>
    </w:rPr>
  </w:style>
  <w:style w:type="paragraph" w:customStyle="1" w:styleId="CopyrightText">
    <w:name w:val="Copyright Text"/>
    <w:basedOn w:val="BodyText"/>
    <w:rsid w:val="00EB1891"/>
    <w:rPr>
      <w:sz w:val="18"/>
    </w:rPr>
  </w:style>
  <w:style w:type="paragraph" w:customStyle="1" w:styleId="BodySmallRight">
    <w:name w:val="Body Small Right"/>
    <w:basedOn w:val="BodyTextRight"/>
    <w:rsid w:val="00EB1891"/>
    <w:rPr>
      <w:sz w:val="18"/>
      <w:szCs w:val="18"/>
    </w:rPr>
  </w:style>
  <w:style w:type="paragraph" w:customStyle="1" w:styleId="MarginEdition">
    <w:name w:val="Margin Edition"/>
    <w:basedOn w:val="MarginNote"/>
    <w:rsid w:val="00EB1891"/>
    <w:pPr>
      <w:spacing w:before="0" w:after="0"/>
    </w:pPr>
    <w:rPr>
      <w:rFonts w:ascii="Times New Roman" w:hAnsi="Times New Roman"/>
      <w:color w:val="999999"/>
    </w:rPr>
  </w:style>
  <w:style w:type="paragraph" w:customStyle="1" w:styleId="Spacer">
    <w:name w:val="Spacer"/>
    <w:basedOn w:val="Normal"/>
    <w:rsid w:val="00EB1891"/>
    <w:rPr>
      <w:sz w:val="2"/>
      <w:szCs w:val="2"/>
    </w:rPr>
  </w:style>
  <w:style w:type="character" w:customStyle="1" w:styleId="Small">
    <w:name w:val="Small"/>
    <w:basedOn w:val="DefaultParagraphFont"/>
    <w:rsid w:val="00EB1891"/>
    <w:rPr>
      <w:sz w:val="16"/>
    </w:rPr>
  </w:style>
  <w:style w:type="paragraph" w:customStyle="1" w:styleId="WideTable">
    <w:name w:val="Wide Table"/>
    <w:basedOn w:val="Normal"/>
    <w:rsid w:val="00EB1891"/>
    <w:pPr>
      <w:ind w:left="-1418"/>
    </w:pPr>
    <w:rPr>
      <w:sz w:val="2"/>
      <w:szCs w:val="2"/>
    </w:rPr>
  </w:style>
  <w:style w:type="character" w:styleId="PageNumber">
    <w:name w:val="page number"/>
    <w:basedOn w:val="DefaultParagraphFont"/>
    <w:rsid w:val="00EB1891"/>
  </w:style>
  <w:style w:type="paragraph" w:styleId="Quote">
    <w:name w:val="Quote"/>
    <w:basedOn w:val="Heading1"/>
    <w:link w:val="QuoteChar"/>
    <w:qFormat/>
    <w:rsid w:val="00EB1891"/>
    <w:rPr>
      <w:b w:val="0"/>
      <w:sz w:val="72"/>
      <w:szCs w:val="72"/>
      <w:lang w:val="en-NZ"/>
    </w:rPr>
  </w:style>
  <w:style w:type="character" w:customStyle="1" w:styleId="QuoteChar">
    <w:name w:val="Quote Char"/>
    <w:basedOn w:val="DefaultParagraphFont"/>
    <w:link w:val="Quote"/>
    <w:rsid w:val="00EB18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891"/>
    <w:pPr>
      <w:pageBreakBefore/>
    </w:pPr>
  </w:style>
  <w:style w:type="paragraph" w:customStyle="1" w:styleId="Border">
    <w:name w:val="Border"/>
    <w:basedOn w:val="Normal"/>
    <w:qFormat/>
    <w:rsid w:val="00EB18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891"/>
    <w:rPr>
      <w:b/>
      <w:bCs/>
      <w:i/>
      <w:iCs/>
      <w:color w:val="auto"/>
    </w:rPr>
  </w:style>
  <w:style w:type="paragraph" w:styleId="IntenseQuote">
    <w:name w:val="Intense Quote"/>
    <w:basedOn w:val="Normal"/>
    <w:next w:val="Normal"/>
    <w:link w:val="IntenseQuoteChar"/>
    <w:uiPriority w:val="30"/>
    <w:qFormat/>
    <w:rsid w:val="00EB18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8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1891"/>
    <w:rPr>
      <w:smallCaps/>
      <w:color w:val="auto"/>
      <w:u w:val="single"/>
    </w:rPr>
  </w:style>
  <w:style w:type="character" w:styleId="IntenseReference">
    <w:name w:val="Intense Reference"/>
    <w:basedOn w:val="DefaultParagraphFont"/>
    <w:uiPriority w:val="32"/>
    <w:qFormat/>
    <w:rsid w:val="00EB1891"/>
    <w:rPr>
      <w:b/>
      <w:bCs/>
      <w:smallCaps/>
      <w:color w:val="auto"/>
      <w:spacing w:val="5"/>
      <w:u w:val="single"/>
    </w:rPr>
  </w:style>
  <w:style w:type="paragraph" w:customStyle="1" w:styleId="2ColumnHeading">
    <w:name w:val="2Column Heading"/>
    <w:basedOn w:val="BodyText"/>
    <w:qFormat/>
    <w:rsid w:val="00EB1891"/>
    <w:pPr>
      <w:spacing w:after="60"/>
      <w:ind w:left="-2268"/>
    </w:pPr>
    <w:rPr>
      <w:b/>
    </w:rPr>
  </w:style>
  <w:style w:type="paragraph" w:customStyle="1" w:styleId="Heading1TOC">
    <w:name w:val="Heading1 TOC"/>
    <w:basedOn w:val="Normal"/>
    <w:qFormat/>
    <w:rsid w:val="00EB1891"/>
    <w:pPr>
      <w:spacing w:before="240" w:after="120"/>
    </w:pPr>
    <w:rPr>
      <w:rFonts w:ascii="Times New Roman" w:hAnsi="Times New Roman"/>
      <w:b/>
      <w:sz w:val="32"/>
    </w:rPr>
  </w:style>
  <w:style w:type="paragraph" w:customStyle="1" w:styleId="Heading2TOC">
    <w:name w:val="Heading2 TOC"/>
    <w:basedOn w:val="Normal"/>
    <w:qFormat/>
    <w:rsid w:val="00EB1891"/>
    <w:pPr>
      <w:spacing w:before="240" w:after="60"/>
    </w:pPr>
    <w:rPr>
      <w:rFonts w:ascii="Times New Roman" w:hAnsi="Times New Roman"/>
      <w:b/>
      <w:sz w:val="28"/>
    </w:rPr>
  </w:style>
  <w:style w:type="character" w:customStyle="1" w:styleId="Underline">
    <w:name w:val="Underline"/>
    <w:basedOn w:val="DefaultParagraphFont"/>
    <w:qFormat/>
    <w:rsid w:val="00EB1891"/>
    <w:rPr>
      <w:u w:val="single"/>
    </w:rPr>
  </w:style>
  <w:style w:type="paragraph" w:styleId="BalloonText">
    <w:name w:val="Balloon Text"/>
    <w:basedOn w:val="Normal"/>
    <w:link w:val="BalloonTextChar"/>
    <w:rsid w:val="00EB1891"/>
    <w:rPr>
      <w:rFonts w:ascii="Tahoma" w:hAnsi="Tahoma" w:cs="Tahoma"/>
      <w:sz w:val="16"/>
      <w:szCs w:val="16"/>
    </w:rPr>
  </w:style>
  <w:style w:type="character" w:customStyle="1" w:styleId="BalloonTextChar">
    <w:name w:val="Balloon Text Char"/>
    <w:basedOn w:val="DefaultParagraphFont"/>
    <w:link w:val="BalloonText"/>
    <w:rsid w:val="00EB18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18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18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1891"/>
    <w:rPr>
      <w:b/>
      <w:color w:val="660033"/>
      <w:spacing w:val="0"/>
    </w:rPr>
  </w:style>
  <w:style w:type="paragraph" w:customStyle="1" w:styleId="Nameditemlist">
    <w:name w:val="Named item list"/>
    <w:basedOn w:val="BodyText"/>
    <w:qFormat/>
    <w:rsid w:val="00EB189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1434</Words>
  <Characters>9603</Characters>
  <Application>Microsoft Office Word</Application>
  <DocSecurity>0</DocSecurity>
  <Lines>304</Lines>
  <Paragraphs>159</Paragraphs>
  <ScaleCrop>false</ScaleCrop>
  <Company>Author-it Software Corporation Ltd.</Company>
  <LinksUpToDate>false</LinksUpToDate>
  <CharactersWithSpaces>10954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PUAEMR028 Develop emergency management plans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2012-08-19T15:47:00Z</dcterms:created>
  <dcterms:modified xsi:type="dcterms:W3CDTF">2012-08-19T15:47:00Z</dcterms:modified>
</cp:coreProperties>
</file>