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387" w:rsidP="004023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PUAEMR024 Develop treatment options for emergency risk</w:t>
      </w:r>
      <w:r>
        <w:fldChar w:fldCharType="end"/>
      </w:r>
    </w:p>
    <w:p w:rsidR="00402387" w:rsidP="00402387">
      <w:pPr>
        <w:pStyle w:val="Version"/>
        <w:sectPr w:rsidSect="00FE4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616" w:rsidP="00FE4616">
      <w:pPr>
        <w:pStyle w:val="SuperHeading"/>
      </w:pPr>
      <w:r w:rsidRPr="00FE4616">
        <w:t>PUAEMR024 Develop treatment options for emergency risk</w:t>
      </w:r>
    </w:p>
    <w:p w:rsidR="00000000" w:rsidRPr="00FE4616" w:rsidP="00FE4616">
      <w:pPr>
        <w:pStyle w:val="Heading1"/>
      </w:pPr>
      <w:bookmarkStart w:id="1" w:name="O_460257"/>
      <w:bookmarkEnd w:id="1"/>
      <w:r w:rsidRPr="00FE46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402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TableBodyText"/>
            </w:pPr>
            <w:r w:rsidRPr="00FE461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TableBodyText"/>
            </w:pPr>
            <w:r w:rsidRPr="00FE4616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TableBodyText"/>
              <w:rPr>
                <w:lang w:val="en-NZ"/>
              </w:rPr>
            </w:pPr>
            <w:r w:rsidRPr="00FE4616">
              <w:rPr>
                <w:rStyle w:val="SpecialBold"/>
              </w:rPr>
              <w:t>Comments</w:t>
            </w:r>
          </w:p>
        </w:tc>
      </w:tr>
      <w:tr w:rsidTr="00402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TableBodyText"/>
              <w:rPr>
                <w:lang w:val="en-NZ"/>
              </w:rPr>
            </w:pPr>
            <w:r w:rsidRPr="00FE461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TableBodyText"/>
              <w:rPr>
                <w:lang w:val="en-NZ"/>
              </w:rPr>
            </w:pPr>
            <w:r w:rsidRPr="00FE4616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TableBodyText"/>
            </w:pPr>
            <w:r w:rsidRPr="00FE4616">
              <w:t>First release.</w:t>
            </w:r>
          </w:p>
        </w:tc>
      </w:tr>
    </w:tbl>
    <w:p w:rsidR="00000000" w:rsidRPr="00FE4616" w:rsidP="00FE4616">
      <w:pPr>
        <w:pStyle w:val="TableBodyText"/>
      </w:pP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2" w:name="O_460258"/>
      <w:bookmarkEnd w:id="2"/>
      <w:r w:rsidRPr="00FE4616">
        <w:t>Unit Descriptor</w:t>
      </w:r>
    </w:p>
    <w:p w:rsidR="00000000" w:rsidRPr="00FE4616" w:rsidP="00FE4616">
      <w:pPr>
        <w:pStyle w:val="BodyText"/>
      </w:pPr>
      <w:r w:rsidRPr="00FE4616">
        <w:t>This unit describes the outcomes required to determine a range of treatment options which can be used to reduce emergency risk.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3" w:name="O_460259"/>
      <w:bookmarkEnd w:id="3"/>
      <w:r w:rsidRPr="00FE4616">
        <w:t>Application of the Unit</w:t>
      </w:r>
    </w:p>
    <w:p w:rsidR="00000000" w:rsidRPr="00FE4616" w:rsidP="00FE4616">
      <w:pPr>
        <w:pStyle w:val="BodyText"/>
      </w:pPr>
      <w:r w:rsidRPr="00FE4616">
        <w:t>This unit applies to people who are part of a working group that develo</w:t>
      </w:r>
      <w:r w:rsidRPr="00FE4616">
        <w:t>ps treatment options during an emergency risk assessment with a community or part of a community.  Such assessments are conducted at local, regional or state level by local governments, emergency management committees, public safety agencies, major event m</w:t>
      </w:r>
      <w:r w:rsidRPr="00FE4616">
        <w:t>anagers or other organisations that need to understand emergency risk to a community.</w:t>
      </w:r>
    </w:p>
    <w:p w:rsidR="00000000" w:rsidRPr="00FE4616" w:rsidP="00FE4616">
      <w:pPr>
        <w:pStyle w:val="BodyText"/>
      </w:pPr>
      <w:r w:rsidRPr="00FE4616">
        <w:t>No licencing, legislative, regulatory or certification requirements apply to this unit at the time of publication.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4" w:name="O_460260"/>
      <w:bookmarkEnd w:id="4"/>
      <w:r w:rsidRPr="00FE4616">
        <w:t>Licensing/Regulatory Information</w:t>
      </w:r>
    </w:p>
    <w:p w:rsidR="00000000" w:rsidRPr="00FE4616" w:rsidP="00FE4616">
      <w:pPr>
        <w:pStyle w:val="BodyText"/>
      </w:pPr>
      <w:r w:rsidRPr="00FE4616">
        <w:t>Not a</w:t>
      </w:r>
      <w:r w:rsidRPr="00FE4616">
        <w:t>pplicable.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5" w:name="O_460261"/>
      <w:bookmarkEnd w:id="5"/>
      <w:r w:rsidRPr="00FE4616">
        <w:t>Pre-Requisites</w:t>
      </w:r>
    </w:p>
    <w:p w:rsidR="00000000" w:rsidRPr="00FE4616" w:rsidP="00FE4616">
      <w:pPr>
        <w:pStyle w:val="BodyText"/>
      </w:pPr>
      <w:r w:rsidRPr="00FE4616">
        <w:t>Not applicable.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6" w:name="O_460262"/>
      <w:bookmarkEnd w:id="6"/>
      <w:r w:rsidRPr="00FE4616">
        <w:t>Employability Skills Information</w:t>
      </w:r>
    </w:p>
    <w:p w:rsidR="00000000" w:rsidRPr="00FE4616" w:rsidP="00FE4616">
      <w:pPr>
        <w:pStyle w:val="BodyText"/>
      </w:pPr>
      <w:r w:rsidRPr="00FE4616">
        <w:t>This unit contains employability skills.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7" w:name="O_460263"/>
      <w:bookmarkEnd w:id="7"/>
      <w:r w:rsidRPr="00FE461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t xml:space="preserve">Performance Criteria describe the required performance needed to demonstrate achievement of the element. Where </w:t>
            </w:r>
            <w:r w:rsidRPr="00FE4616">
              <w:rPr>
                <w:rStyle w:val="BoldandItalics"/>
              </w:rPr>
              <w:t>bold italicised</w:t>
            </w:r>
            <w:r w:rsidRPr="00FE4616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E4616" w:rsidP="00FE4616">
      <w:pPr>
        <w:pStyle w:val="BodyText"/>
      </w:pP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8" w:name="O_460264"/>
      <w:bookmarkEnd w:id="8"/>
      <w:r w:rsidRPr="00FE46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SpecialBold"/>
              </w:rPr>
              <w:t>PERFORMANCE CRITERIA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>Elements describe the essential</w:t>
            </w:r>
            <w:r w:rsidRPr="00FE4616">
              <w:t xml:space="preserve">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 xml:space="preserve">Performance Criteria describe the required performance needed to demonstrate achievement of the element. Where </w:t>
            </w:r>
            <w:r w:rsidRPr="00FE4616">
              <w:rPr>
                <w:rStyle w:val="BoldandItalics"/>
              </w:rPr>
              <w:t>bold italicised</w:t>
            </w:r>
            <w:r w:rsidRPr="00FE4616">
              <w:t xml:space="preserve"> text is used, further information is detailed in the Range Statement. Assessment of performanc</w:t>
            </w:r>
            <w:r w:rsidRPr="00FE4616">
              <w:t>e is to be consistent with the Evidence Guide.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List"/>
              <w:rPr>
                <w:lang w:val="en-NZ"/>
              </w:rPr>
            </w:pPr>
            <w:r w:rsidRPr="00FE4616">
              <w:rPr>
                <w:rStyle w:val="SpecialBold"/>
              </w:rPr>
              <w:t>1.</w:t>
            </w:r>
            <w:r w:rsidRPr="00FE4616">
              <w:rPr>
                <w:rStyle w:val="SpecialBold"/>
              </w:rPr>
              <w:tab/>
              <w:t>Identify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"/>
            </w:pPr>
            <w:r w:rsidRPr="00FE4616">
              <w:t>1.1</w:t>
            </w:r>
            <w:r w:rsidRPr="00FE4616">
              <w:tab/>
              <w:t xml:space="preserve">Risk treatment objectives are identified in consultation with </w:t>
            </w:r>
            <w:r w:rsidRPr="00FE4616">
              <w:rPr>
                <w:rStyle w:val="BoldandItalics"/>
              </w:rPr>
              <w:t>stakeholders</w:t>
            </w:r>
            <w:r w:rsidRPr="00FE4616">
              <w:t>.</w:t>
            </w:r>
          </w:p>
          <w:p w:rsidR="00000000" w:rsidRPr="00FE4616" w:rsidP="00FE4616">
            <w:pPr>
              <w:pStyle w:val="List"/>
            </w:pPr>
            <w:r w:rsidRPr="00FE4616">
              <w:t>1.2</w:t>
            </w:r>
            <w:r w:rsidRPr="00FE4616">
              <w:tab/>
              <w:t xml:space="preserve">Existing </w:t>
            </w:r>
            <w:r w:rsidRPr="00FE4616">
              <w:rPr>
                <w:rStyle w:val="BoldandItalics"/>
              </w:rPr>
              <w:t xml:space="preserve">risk treatment options </w:t>
            </w:r>
            <w:r w:rsidRPr="00FE4616">
              <w:t>are identified through research and stakeholder consultation.</w:t>
            </w:r>
          </w:p>
          <w:p w:rsidR="00000000" w:rsidP="00FE4616">
            <w:pPr>
              <w:pStyle w:val="List"/>
              <w:rPr>
                <w:lang w:val="en-NZ"/>
              </w:rPr>
            </w:pPr>
            <w:r w:rsidRPr="00FE4616">
              <w:t>1.3</w:t>
            </w:r>
            <w:r w:rsidRPr="00FE4616">
              <w:tab/>
              <w:t>A range of potential risk treatment options are identified through research and stakeholder consultation.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List"/>
              <w:rPr>
                <w:lang w:val="en-NZ"/>
              </w:rPr>
            </w:pPr>
            <w:r w:rsidRPr="00FE4616">
              <w:rPr>
                <w:rStyle w:val="SpecialBold"/>
              </w:rPr>
              <w:t>2.</w:t>
            </w:r>
            <w:r w:rsidRPr="00FE4616">
              <w:rPr>
                <w:rStyle w:val="SpecialBold"/>
              </w:rPr>
              <w:tab/>
              <w:t>Evaluate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"/>
            </w:pPr>
            <w:r w:rsidRPr="00FE4616">
              <w:t>2.1</w:t>
            </w:r>
            <w:r w:rsidRPr="00FE4616">
              <w:tab/>
            </w:r>
            <w:r w:rsidRPr="00FE4616">
              <w:rPr>
                <w:rStyle w:val="BoldandItalics"/>
              </w:rPr>
              <w:t>Evaluation methods</w:t>
            </w:r>
            <w:r w:rsidRPr="00FE4616">
              <w:t xml:space="preserve"> are agreed with stakeholders.</w:t>
            </w:r>
          </w:p>
          <w:p w:rsidR="00000000" w:rsidRPr="00FE4616" w:rsidP="00FE4616">
            <w:pPr>
              <w:pStyle w:val="List"/>
            </w:pPr>
            <w:r w:rsidRPr="00FE4616">
              <w:t>2.2</w:t>
            </w:r>
            <w:r w:rsidRPr="00FE4616">
              <w:tab/>
              <w:t xml:space="preserve">Feedback on likely implications and impacts of treatment options is </w:t>
            </w:r>
            <w:r w:rsidRPr="00FE4616">
              <w:t>obtained from stakeholders.</w:t>
            </w:r>
          </w:p>
          <w:p w:rsidR="00000000" w:rsidRPr="00FE4616" w:rsidP="00FE4616">
            <w:pPr>
              <w:pStyle w:val="List"/>
            </w:pPr>
            <w:r w:rsidRPr="00FE4616">
              <w:t>2.3</w:t>
            </w:r>
            <w:r w:rsidRPr="00FE4616">
              <w:tab/>
              <w:t>Residual risks are assessed for tolerability or acceptance</w:t>
            </w:r>
          </w:p>
          <w:p w:rsidR="00000000" w:rsidP="00FE4616">
            <w:pPr>
              <w:pStyle w:val="List"/>
              <w:rPr>
                <w:lang w:val="en-NZ"/>
              </w:rPr>
            </w:pPr>
            <w:r w:rsidRPr="00FE4616">
              <w:t>2.4</w:t>
            </w:r>
            <w:r w:rsidRPr="00FE4616">
              <w:tab/>
              <w:t>Cost-benefit analysis is completed for each risk treatment option.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List"/>
              <w:rPr>
                <w:lang w:val="en-NZ"/>
              </w:rPr>
            </w:pPr>
            <w:r w:rsidRPr="00FE4616">
              <w:rPr>
                <w:rStyle w:val="SpecialBold"/>
              </w:rPr>
              <w:t>3.</w:t>
            </w:r>
            <w:r w:rsidRPr="00FE4616">
              <w:rPr>
                <w:rStyle w:val="SpecialBold"/>
              </w:rPr>
              <w:tab/>
              <w:t>Recommend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"/>
            </w:pPr>
            <w:r w:rsidRPr="00FE4616">
              <w:t>3.1</w:t>
            </w:r>
            <w:r w:rsidRPr="00FE4616">
              <w:tab/>
            </w:r>
            <w:r w:rsidRPr="00FE4616">
              <w:t>Recommended options, including implementation responsibilities, are agreed in consultation with stakeholders.</w:t>
            </w:r>
          </w:p>
          <w:p w:rsidR="00000000" w:rsidRPr="00FE4616" w:rsidP="00FE4616">
            <w:pPr>
              <w:pStyle w:val="List"/>
            </w:pPr>
            <w:r w:rsidRPr="00FE4616">
              <w:t>3.2</w:t>
            </w:r>
            <w:r w:rsidRPr="00FE4616">
              <w:tab/>
              <w:t>Recommended options and residual risk are documented according to organisational</w:t>
            </w:r>
            <w:r w:rsidRPr="00FE4616">
              <w:rPr>
                <w:rStyle w:val="BoldandItalics"/>
              </w:rPr>
              <w:t xml:space="preserve"> policies and procedures</w:t>
            </w:r>
            <w:r w:rsidRPr="00FE4616">
              <w:t>.</w:t>
            </w:r>
          </w:p>
          <w:p w:rsidR="00000000" w:rsidP="00FE4616">
            <w:pPr>
              <w:pStyle w:val="List"/>
              <w:rPr>
                <w:lang w:val="en-NZ"/>
              </w:rPr>
            </w:pPr>
            <w:r w:rsidRPr="00FE4616">
              <w:t>3.3</w:t>
            </w:r>
            <w:r w:rsidRPr="00FE4616">
              <w:tab/>
              <w:t>Recommended options are submitte</w:t>
            </w:r>
            <w:r w:rsidRPr="00FE4616">
              <w:t>d for approval in line with organisational policies and procedures.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List"/>
              <w:rPr>
                <w:lang w:val="en-NZ"/>
              </w:rPr>
            </w:pPr>
            <w:r w:rsidRPr="00FE4616">
              <w:rPr>
                <w:rStyle w:val="SpecialBold"/>
              </w:rPr>
              <w:t>4.</w:t>
            </w:r>
            <w:r w:rsidRPr="00FE4616">
              <w:rPr>
                <w:rStyle w:val="SpecialBold"/>
              </w:rPr>
              <w:tab/>
              <w:t>Develop treatment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"/>
            </w:pPr>
            <w:r w:rsidRPr="00FE4616">
              <w:t>4.1</w:t>
            </w:r>
            <w:r w:rsidRPr="00FE4616">
              <w:tab/>
              <w:t>Treatment options, resources required, milestones, budget, reporting procedures and roles and responsibilities for implementation are identified.</w:t>
            </w:r>
          </w:p>
          <w:p w:rsidR="00000000" w:rsidRPr="00FE4616" w:rsidP="00FE4616">
            <w:pPr>
              <w:pStyle w:val="List"/>
            </w:pPr>
            <w:r w:rsidRPr="00FE4616">
              <w:t>4.2</w:t>
            </w:r>
            <w:r w:rsidRPr="00FE4616">
              <w:tab/>
              <w:t>Communi</w:t>
            </w:r>
            <w:r w:rsidRPr="00FE4616">
              <w:t>cation and project management strategies are developed with stakeholders.</w:t>
            </w:r>
          </w:p>
          <w:p w:rsidR="00000000" w:rsidRPr="00FE4616" w:rsidP="00FE4616">
            <w:pPr>
              <w:pStyle w:val="List"/>
            </w:pPr>
            <w:r w:rsidRPr="00FE4616">
              <w:t>4.3</w:t>
            </w:r>
            <w:r w:rsidRPr="00FE4616">
              <w:tab/>
              <w:t>Implementation issues are identified and contingencies developed where necessary.</w:t>
            </w:r>
          </w:p>
          <w:p w:rsidR="00000000" w:rsidRPr="00FE4616" w:rsidP="00FE4616">
            <w:pPr>
              <w:pStyle w:val="List"/>
            </w:pPr>
            <w:r w:rsidRPr="00FE4616">
              <w:t>4.4</w:t>
            </w:r>
            <w:r w:rsidRPr="00FE4616">
              <w:tab/>
              <w:t>An agreed treatment plan is documented and submitted for approval in accordance with organis</w:t>
            </w:r>
            <w:r w:rsidRPr="00FE4616">
              <w:t>ational policies procedures.</w:t>
            </w:r>
          </w:p>
        </w:tc>
      </w:tr>
    </w:tbl>
    <w:p w:rsidR="00402387" w:rsidP="00FE4616">
      <w:pPr>
        <w:pStyle w:val="BodyText"/>
      </w:pPr>
    </w:p>
    <w:p w:rsidR="00402387" w:rsidP="00FE4616">
      <w:pPr>
        <w:pStyle w:val="BodyText"/>
      </w:pPr>
    </w:p>
    <w:p w:rsidR="00000000" w:rsidRPr="00FE4616" w:rsidP="00FE4616">
      <w:pPr>
        <w:pStyle w:val="Heading1"/>
      </w:pPr>
      <w:bookmarkStart w:id="9" w:name="O_460265"/>
      <w:bookmarkEnd w:id="9"/>
      <w:r w:rsidRPr="00FE461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>This describes the essential skills and knowledge and their level, required for this unit.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SpecialBold"/>
              </w:rPr>
              <w:t>Required Skills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Bullet"/>
            </w:pPr>
            <w:r w:rsidRPr="00FE4616">
              <w:t>Research and analysis skills to determine potential treatment options</w:t>
            </w:r>
          </w:p>
          <w:p w:rsidR="00000000" w:rsidRPr="00FE4616" w:rsidP="00FE4616">
            <w:pPr>
              <w:pStyle w:val="ListBullet"/>
            </w:pPr>
            <w:r w:rsidRPr="00FE4616">
              <w:t>ability to negotiate and work effectively with stakeholder groups</w:t>
            </w:r>
          </w:p>
          <w:p w:rsidR="00000000" w:rsidRPr="00FE4616" w:rsidP="00FE4616">
            <w:pPr>
              <w:pStyle w:val="ListBullet"/>
            </w:pPr>
            <w:r w:rsidRPr="00FE4616">
              <w:t>analytical techniques to determine residual risk</w:t>
            </w:r>
          </w:p>
          <w:p w:rsidR="00000000" w:rsidP="00FE4616">
            <w:pPr>
              <w:pStyle w:val="ListBullet"/>
              <w:rPr>
                <w:lang w:val="en-NZ"/>
              </w:rPr>
            </w:pPr>
            <w:r w:rsidRPr="00FE4616">
              <w:t>analytical techniques to conduct benefit:cost analysis at an appropriat</w:t>
            </w:r>
            <w:r w:rsidRPr="00FE4616">
              <w:t>e level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SpecialBold"/>
              </w:rPr>
              <w:t>Required Knowledge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Bullet"/>
            </w:pPr>
            <w:r w:rsidRPr="00FE4616">
              <w:t xml:space="preserve">emergency risk management concepts and principles included in the current National Emergency Risk Assessment Guidelines and AS/NZS ISO 31000:2009 </w:t>
            </w:r>
            <w:r w:rsidRPr="00FE4616">
              <w:rPr>
                <w:rStyle w:val="Emphasis"/>
              </w:rPr>
              <w:t>Risk management—Principles and Guidelines</w:t>
            </w:r>
          </w:p>
          <w:p w:rsidR="00000000" w:rsidRPr="00FE4616" w:rsidP="00FE4616">
            <w:pPr>
              <w:pStyle w:val="ListBullet"/>
            </w:pPr>
            <w:r w:rsidRPr="00FE4616">
              <w:t>legislative and regulatory requirement</w:t>
            </w:r>
            <w:r w:rsidRPr="00FE4616">
              <w:t>s relevant to emergency risk management</w:t>
            </w:r>
          </w:p>
          <w:p w:rsidR="00000000" w:rsidRPr="00FE4616" w:rsidP="00FE4616">
            <w:pPr>
              <w:pStyle w:val="ListBullet"/>
            </w:pPr>
            <w:r w:rsidRPr="00FE4616">
              <w:t>jurisdiction and organisational documentation and submission procedures</w:t>
            </w:r>
          </w:p>
          <w:p w:rsidR="00000000" w:rsidRPr="00FE4616" w:rsidP="00FE4616">
            <w:pPr>
              <w:pStyle w:val="ListBullet"/>
            </w:pPr>
            <w:r w:rsidRPr="00FE4616">
              <w:t>analytical, problem solving and decision making techniques to facilitate evaluating residual risk and cost-benefit analysis</w:t>
            </w:r>
          </w:p>
          <w:p w:rsidR="00000000" w:rsidRPr="00FE4616" w:rsidP="00FE4616">
            <w:pPr>
              <w:pStyle w:val="ListBullet"/>
            </w:pPr>
            <w:r w:rsidRPr="00FE4616">
              <w:t>geospatial databases</w:t>
            </w:r>
            <w:r w:rsidRPr="00FE4616">
              <w:t xml:space="preserve"> and presentation options</w:t>
            </w:r>
          </w:p>
          <w:p w:rsidR="00000000" w:rsidRPr="00FE4616" w:rsidP="00FE4616">
            <w:pPr>
              <w:pStyle w:val="ListBullet"/>
            </w:pPr>
            <w:r w:rsidRPr="00FE4616">
              <w:t>range of options for treating emergency risk</w:t>
            </w:r>
          </w:p>
        </w:tc>
      </w:tr>
    </w:tbl>
    <w:p w:rsidR="00402387" w:rsidP="00FE4616">
      <w:pPr>
        <w:pStyle w:val="BodyText"/>
      </w:pPr>
    </w:p>
    <w:p w:rsidR="00402387" w:rsidP="00FE4616">
      <w:pPr>
        <w:pStyle w:val="BodyText"/>
      </w:pPr>
    </w:p>
    <w:p w:rsidR="00000000" w:rsidRPr="00FE4616" w:rsidP="00FE4616">
      <w:pPr>
        <w:pStyle w:val="Heading1"/>
      </w:pPr>
      <w:bookmarkStart w:id="10" w:name="O_460266"/>
      <w:bookmarkEnd w:id="10"/>
      <w:r w:rsidRPr="00FE461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t>Candidates must demonstrate an ability to work with stakeholders and generate an agreed list of recommended treatment options in an appropriate format.</w:t>
            </w:r>
          </w:p>
          <w:p w:rsidR="00000000" w:rsidRPr="00FE4616" w:rsidP="00FE4616">
            <w:pPr>
              <w:pStyle w:val="BodyText"/>
            </w:pPr>
            <w:r w:rsidRPr="00FE4616">
              <w:rPr>
                <w:rStyle w:val="SpecialBold"/>
              </w:rPr>
              <w:t>Consistency in performance</w:t>
            </w:r>
          </w:p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>Candidates should be expected to present evidence from at least two different</w:t>
            </w:r>
            <w:r w:rsidRPr="00FE4616">
              <w:t xml:space="preserve"> contexts, one of which may be simulated.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rPr>
                <w:rStyle w:val="SpecialBold"/>
              </w:rPr>
              <w:t>Context of assessment</w:t>
            </w:r>
          </w:p>
          <w:p w:rsidR="00000000" w:rsidRPr="00FE4616" w:rsidP="00FE4616">
            <w:pPr>
              <w:pStyle w:val="BodyText"/>
            </w:pPr>
            <w:r w:rsidRPr="00FE4616">
              <w:t>Evidence of competence in this unit may be collected in a simulated environment and real environment, often as part of a larger project with concurrent assessment of other emergency risk management competencies.</w:t>
            </w:r>
          </w:p>
          <w:p w:rsidR="00000000" w:rsidRPr="00FE4616" w:rsidP="00FE4616">
            <w:pPr>
              <w:pStyle w:val="BodyText"/>
            </w:pPr>
            <w:r w:rsidRPr="00FE4616">
              <w:rPr>
                <w:rStyle w:val="SpecialBold"/>
              </w:rPr>
              <w:t>Specific resources for assessment</w:t>
            </w:r>
          </w:p>
          <w:p w:rsidR="00000000" w:rsidRPr="00FE4616" w:rsidP="00FE4616">
            <w:pPr>
              <w:pStyle w:val="BodyText"/>
            </w:pPr>
            <w:r w:rsidRPr="00FE4616">
              <w:t>For the de</w:t>
            </w:r>
            <w:r w:rsidRPr="00FE4616">
              <w:t>monstration of competence in this unit it will be necessary to participate in a real-world project.</w:t>
            </w:r>
          </w:p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>Underpinning knowledge may be assessed through written assignments, project reports, debriefings and action learning projects in real or simulated environme</w:t>
            </w:r>
            <w:r w:rsidRPr="00FE4616">
              <w:t>nts.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BodyText"/>
            </w:pPr>
            <w:r w:rsidRPr="00FE4616">
              <w:t>This unit contains many transferable skills, such as communication, consultation, research and analysis skills that can be applied in the emergency risk management context.  Assessors should use formative assessme</w:t>
            </w:r>
            <w:r w:rsidRPr="00FE4616">
              <w:t>nt strategies in a simulated environment to contextualise underpinning knowledge.  Summative assessment requires application of the unit in a real-world project, often in an action-learning project.</w:t>
            </w:r>
          </w:p>
          <w:p w:rsidR="00000000" w:rsidRPr="00FE4616" w:rsidP="00FE4616">
            <w:pPr>
              <w:pStyle w:val="BodyText"/>
            </w:pPr>
            <w:r w:rsidRPr="00FE4616">
              <w:t>This unit may be assessed with other units that address o</w:t>
            </w:r>
            <w:r w:rsidRPr="00FE4616">
              <w:t>ther parts of the emergency risk management process.</w:t>
            </w:r>
          </w:p>
        </w:tc>
      </w:tr>
    </w:tbl>
    <w:p w:rsidR="00402387" w:rsidP="00FE4616">
      <w:pPr>
        <w:pStyle w:val="BodyText"/>
      </w:pPr>
    </w:p>
    <w:p w:rsidR="00402387" w:rsidP="00FE4616">
      <w:pPr>
        <w:pStyle w:val="BodyText"/>
      </w:pPr>
    </w:p>
    <w:p w:rsidR="00000000" w:rsidRPr="00FE4616" w:rsidP="00FE4616">
      <w:pPr>
        <w:pStyle w:val="Heading1"/>
      </w:pPr>
      <w:bookmarkStart w:id="11" w:name="O_460267"/>
      <w:bookmarkEnd w:id="11"/>
      <w:r w:rsidRPr="00FE461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t xml:space="preserve">The Range Statement relates to the Unit of Competency as a whole. It allows for different work environments and situations that may affect performance. </w:t>
            </w:r>
            <w:r w:rsidRPr="00FE4616">
              <w:rPr>
                <w:rStyle w:val="BoldandItalics"/>
              </w:rPr>
              <w:t>Bold italicised</w:t>
            </w:r>
            <w:r w:rsidRPr="00FE4616">
              <w:t xml:space="preserve"> wording in the Performance Criteria is detailed below.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BoldandItalics"/>
              </w:rPr>
              <w:t>Stakeholders</w:t>
            </w:r>
            <w:r w:rsidRPr="00FE461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Bullet"/>
            </w:pPr>
            <w:r w:rsidRPr="00FE4616">
              <w:t>staff</w:t>
            </w:r>
          </w:p>
          <w:p w:rsidR="00000000" w:rsidRPr="00FE4616" w:rsidP="00FE4616">
            <w:pPr>
              <w:pStyle w:val="ListBullet"/>
            </w:pPr>
            <w:r w:rsidRPr="00FE4616">
              <w:t>client groups</w:t>
            </w:r>
          </w:p>
          <w:p w:rsidR="00000000" w:rsidRPr="00FE4616" w:rsidP="00FE4616">
            <w:pPr>
              <w:pStyle w:val="ListBullet"/>
            </w:pPr>
            <w:r w:rsidRPr="00FE4616">
              <w:t>decision makers</w:t>
            </w:r>
          </w:p>
          <w:p w:rsidR="00000000" w:rsidRPr="00FE4616" w:rsidP="00FE4616">
            <w:pPr>
              <w:pStyle w:val="ListBullet"/>
            </w:pPr>
            <w:r w:rsidRPr="00FE4616">
              <w:t>members of the public</w:t>
            </w:r>
          </w:p>
          <w:p w:rsidR="00000000" w:rsidRPr="00FE4616" w:rsidP="00FE4616">
            <w:pPr>
              <w:pStyle w:val="ListBullet"/>
            </w:pPr>
            <w:r w:rsidRPr="00FE4616">
              <w:t>community groups</w:t>
            </w:r>
          </w:p>
          <w:p w:rsidR="00000000" w:rsidRPr="00FE4616" w:rsidP="00FE4616">
            <w:pPr>
              <w:pStyle w:val="ListBullet"/>
            </w:pPr>
            <w:r w:rsidRPr="00FE4616">
              <w:t>industry groups</w:t>
            </w:r>
          </w:p>
          <w:p w:rsidR="00000000" w:rsidRPr="00FE4616" w:rsidP="00FE4616">
            <w:pPr>
              <w:pStyle w:val="ListBullet"/>
            </w:pPr>
            <w:r w:rsidRPr="00FE4616">
              <w:t>public and private sector organisations</w:t>
            </w:r>
          </w:p>
          <w:p w:rsidR="00000000" w:rsidRPr="00FE4616" w:rsidP="00FE4616">
            <w:pPr>
              <w:pStyle w:val="ListBullet"/>
            </w:pPr>
            <w:r w:rsidRPr="00FE4616">
              <w:t>non-government organisations</w:t>
            </w:r>
          </w:p>
          <w:p w:rsidR="00000000" w:rsidP="00FE4616">
            <w:pPr>
              <w:pStyle w:val="ListBullet"/>
              <w:rPr>
                <w:lang w:val="en-NZ"/>
              </w:rPr>
            </w:pPr>
            <w:r w:rsidRPr="00FE4616">
              <w:t xml:space="preserve">elected </w:t>
            </w:r>
            <w:r w:rsidRPr="00FE4616">
              <w:t>officials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BoldandItalics"/>
              </w:rPr>
              <w:t>Risk treatment options</w:t>
            </w:r>
            <w:r w:rsidRPr="00FE461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Bullet"/>
            </w:pPr>
            <w:r w:rsidRPr="00FE4616">
              <w:t>avoidance of the risk</w:t>
            </w:r>
          </w:p>
          <w:p w:rsidR="00000000" w:rsidRPr="00FE4616" w:rsidP="00FE4616">
            <w:pPr>
              <w:pStyle w:val="ListBullet"/>
            </w:pPr>
            <w:r w:rsidRPr="00FE4616">
              <w:t>removing a risk source</w:t>
            </w:r>
          </w:p>
          <w:p w:rsidR="00000000" w:rsidRPr="00FE4616" w:rsidP="00FE4616">
            <w:pPr>
              <w:pStyle w:val="ListBullet"/>
            </w:pPr>
            <w:r w:rsidRPr="00FE4616">
              <w:t>changing the likelihood of</w:t>
            </w:r>
          </w:p>
          <w:p w:rsidR="00000000" w:rsidRPr="00FE4616" w:rsidP="00FE4616">
            <w:pPr>
              <w:pStyle w:val="ListBullet"/>
            </w:pPr>
            <w:r w:rsidRPr="00FE4616">
              <w:t>an initiating event or source of risk occurring</w:t>
            </w:r>
          </w:p>
          <w:p w:rsidR="00000000" w:rsidRPr="00FE4616" w:rsidP="00FE4616">
            <w:pPr>
              <w:pStyle w:val="ListBullet"/>
            </w:pPr>
            <w:r w:rsidRPr="00FE4616">
              <w:t>a hazard impacting on elements at risk</w:t>
            </w:r>
          </w:p>
          <w:p w:rsidR="00000000" w:rsidRPr="00FE4616" w:rsidP="00FE4616">
            <w:pPr>
              <w:pStyle w:val="ListBullet"/>
            </w:pPr>
            <w:r w:rsidRPr="00FE4616">
              <w:t>changing the consequences of an identified hazard impact</w:t>
            </w:r>
          </w:p>
          <w:p w:rsidR="00000000" w:rsidRPr="00FE4616" w:rsidP="00FE4616">
            <w:pPr>
              <w:pStyle w:val="ListBullet"/>
            </w:pPr>
            <w:r w:rsidRPr="00FE4616">
              <w:t>sharing the risk</w:t>
            </w:r>
          </w:p>
          <w:p w:rsidR="00000000" w:rsidP="00FE4616">
            <w:pPr>
              <w:pStyle w:val="ListBullet"/>
              <w:rPr>
                <w:lang w:val="en-NZ"/>
              </w:rPr>
            </w:pPr>
            <w:r w:rsidRPr="00FE4616">
              <w:t>retaining the risk based on an informed decision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BoldandItalics"/>
              </w:rPr>
              <w:t>Evaluation methods</w:t>
            </w:r>
            <w:r w:rsidRPr="00FE4616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Bullet"/>
            </w:pPr>
            <w:r w:rsidRPr="00FE4616">
              <w:t>first-pass cost-benefit analysis</w:t>
            </w:r>
          </w:p>
          <w:p w:rsidR="00000000" w:rsidRPr="00FE4616" w:rsidP="00FE4616">
            <w:pPr>
              <w:pStyle w:val="ListBullet"/>
            </w:pPr>
            <w:r w:rsidRPr="00FE4616">
              <w:t>analysis of treatment effectiveness</w:t>
            </w:r>
          </w:p>
          <w:p w:rsidR="00000000" w:rsidRPr="00FE4616" w:rsidP="00FE4616">
            <w:pPr>
              <w:pStyle w:val="ListBullet"/>
            </w:pPr>
            <w:r w:rsidRPr="00FE4616">
              <w:t>potential to create new or se</w:t>
            </w:r>
            <w:r w:rsidRPr="00FE4616">
              <w:t>condary risks</w:t>
            </w:r>
          </w:p>
          <w:p w:rsidR="00000000" w:rsidRPr="00FE4616" w:rsidP="00FE4616">
            <w:pPr>
              <w:pStyle w:val="ListBullet"/>
            </w:pPr>
            <w:r w:rsidRPr="00FE4616">
              <w:t>stakeholder acceptability</w:t>
            </w:r>
          </w:p>
          <w:p w:rsidR="00000000" w:rsidP="00FE4616">
            <w:pPr>
              <w:pStyle w:val="ListBullet"/>
              <w:rPr>
                <w:lang w:val="en-NZ"/>
              </w:rPr>
            </w:pPr>
            <w:r w:rsidRPr="00FE4616">
              <w:t>legal, regulatory and compliance impact</w:t>
            </w:r>
          </w:p>
        </w:tc>
      </w:tr>
      <w:tr w:rsidTr="00FE4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16">
            <w:pPr>
              <w:pStyle w:val="BodyText"/>
              <w:rPr>
                <w:lang w:val="en-NZ"/>
              </w:rPr>
            </w:pPr>
            <w:r w:rsidRPr="00FE4616">
              <w:rPr>
                <w:rStyle w:val="BoldandItalics"/>
              </w:rPr>
              <w:t>Policies and procedures</w:t>
            </w:r>
            <w:r w:rsidRPr="00FE461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16" w:rsidP="00FE4616">
            <w:pPr>
              <w:pStyle w:val="ListBullet"/>
            </w:pPr>
            <w:r w:rsidRPr="00FE4616">
              <w:t>arrangements specified in legislation</w:t>
            </w:r>
          </w:p>
          <w:p w:rsidR="00000000" w:rsidRPr="00FE4616" w:rsidP="00FE4616">
            <w:pPr>
              <w:pStyle w:val="ListBullet"/>
            </w:pPr>
            <w:r w:rsidRPr="00FE4616">
              <w:t>organisational or jurisdictional emergency risk management policies or procedures</w:t>
            </w:r>
          </w:p>
          <w:p w:rsidR="00000000" w:rsidRPr="00FE4616" w:rsidP="00FE4616">
            <w:pPr>
              <w:pStyle w:val="ListBullet"/>
            </w:pPr>
            <w:r w:rsidRPr="00FE4616">
              <w:t>existing disaster plans, agreements or memoranda of understanding</w:t>
            </w:r>
          </w:p>
        </w:tc>
      </w:tr>
    </w:tbl>
    <w:p w:rsidR="00402387" w:rsidP="00FE4616">
      <w:pPr>
        <w:pStyle w:val="BodyText"/>
      </w:pPr>
    </w:p>
    <w:p w:rsidR="00402387" w:rsidP="00FE4616">
      <w:pPr>
        <w:pStyle w:val="BodyText"/>
      </w:pPr>
    </w:p>
    <w:p w:rsidR="00000000" w:rsidRPr="00FE4616" w:rsidP="00FE4616">
      <w:pPr>
        <w:pStyle w:val="Heading1"/>
      </w:pPr>
      <w:bookmarkStart w:id="12" w:name="O_460268"/>
      <w:bookmarkEnd w:id="12"/>
      <w:r w:rsidRPr="00FE4616">
        <w:t>Unit Sector(s)</w:t>
      </w:r>
    </w:p>
    <w:p w:rsidR="00000000" w:rsidRPr="00FE4616" w:rsidP="00FE4616">
      <w:pPr>
        <w:pStyle w:val="BodyText"/>
      </w:pPr>
      <w:r w:rsidRPr="00FE4616">
        <w:t>Not applicable.</w:t>
      </w:r>
    </w:p>
    <w:p w:rsidR="00000000" w:rsidRPr="00FE4616" w:rsidP="00FE4616">
      <w:pPr>
        <w:pStyle w:val="AllowPageBreak"/>
      </w:pPr>
    </w:p>
    <w:p w:rsidR="00000000" w:rsidRPr="00FE4616" w:rsidP="00FE4616">
      <w:pPr>
        <w:pStyle w:val="Heading1"/>
      </w:pPr>
      <w:bookmarkStart w:id="13" w:name="O_460269"/>
      <w:bookmarkEnd w:id="13"/>
      <w:r w:rsidRPr="00FE4616">
        <w:t>Custom Content Section</w:t>
      </w:r>
    </w:p>
    <w:p w:rsidR="00000000" w:rsidRPr="00FE4616" w:rsidP="00FE4616">
      <w:pPr>
        <w:pStyle w:val="BodyText"/>
      </w:pPr>
      <w:r w:rsidRPr="00FE4616">
        <w:t>Not applicable.</w:t>
      </w:r>
    </w:p>
    <w:p w:rsidR="00000000" w:rsidRPr="00FE4616" w:rsidP="00FE4616"/>
    <w:sectPr w:rsidSect="00FE4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2387" w:rsidP="004023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87" w:rsidP="00FE4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2387" w:rsidP="00FE4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2387" w:rsidP="00FE461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 w:rsidRPr="00402387" w:rsidP="004023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87" w:rsidRPr="002D2AF8" w:rsidP="00FE4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PUAEMR024 Develop treatment options for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402387" w:rsidP="00FE4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25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AD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616"/>
  </w:style>
  <w:style w:type="character" w:customStyle="1" w:styleId="Heading1Char">
    <w:name w:val="Heading 1 Char"/>
    <w:basedOn w:val="DefaultParagraphFont"/>
    <w:link w:val="Heading1"/>
    <w:rsid w:val="00FE4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6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61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E4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61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E46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46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616"/>
    <w:rPr>
      <w:b/>
      <w:spacing w:val="0"/>
    </w:rPr>
  </w:style>
  <w:style w:type="character" w:styleId="Emphasis">
    <w:name w:val="Emphasis"/>
    <w:basedOn w:val="DefaultParagraphFont"/>
    <w:qFormat/>
    <w:rsid w:val="00FE4616"/>
    <w:rPr>
      <w:i/>
    </w:rPr>
  </w:style>
  <w:style w:type="paragraph" w:customStyle="1" w:styleId="SuperHeading">
    <w:name w:val="SuperHeading"/>
    <w:basedOn w:val="Normal"/>
    <w:rsid w:val="00FE461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E4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E4616"/>
    <w:pPr>
      <w:spacing w:before="60" w:after="60"/>
    </w:pPr>
  </w:style>
  <w:style w:type="character" w:customStyle="1" w:styleId="BoldandItalics">
    <w:name w:val="Bold and Italics"/>
    <w:qFormat/>
    <w:rsid w:val="00FE46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E4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E4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6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4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6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6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616"/>
  </w:style>
  <w:style w:type="paragraph" w:styleId="TableofFigures">
    <w:name w:val="table of figures"/>
    <w:basedOn w:val="Normal"/>
    <w:next w:val="Normal"/>
    <w:semiHidden/>
    <w:rsid w:val="00FE4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616"/>
    <w:pPr>
      <w:numPr>
        <w:numId w:val="10"/>
      </w:numPr>
    </w:pPr>
  </w:style>
  <w:style w:type="character" w:customStyle="1" w:styleId="WingdingSymbols">
    <w:name w:val="Wingding Symbols"/>
    <w:rsid w:val="00FE4616"/>
    <w:rPr>
      <w:rFonts w:ascii="Wingdings" w:hAnsi="Wingdings"/>
    </w:rPr>
  </w:style>
  <w:style w:type="paragraph" w:customStyle="1" w:styleId="TableHeading">
    <w:name w:val="Table Heading"/>
    <w:basedOn w:val="HeadingBase"/>
    <w:rsid w:val="00FE4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616"/>
    <w:rPr>
      <w:color w:val="0033CC"/>
      <w:u w:val="none"/>
    </w:rPr>
  </w:style>
  <w:style w:type="paragraph" w:customStyle="1" w:styleId="BodyTextRight">
    <w:name w:val="Body Text Right"/>
    <w:basedOn w:val="BodyText"/>
    <w:rsid w:val="00FE4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6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616"/>
    <w:rPr>
      <w:sz w:val="32"/>
    </w:rPr>
  </w:style>
  <w:style w:type="paragraph" w:customStyle="1" w:styleId="HeadingProcedure">
    <w:name w:val="Heading Procedure"/>
    <w:basedOn w:val="HeadingBase"/>
    <w:next w:val="Normal"/>
    <w:rsid w:val="00FE4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E4616"/>
    <w:pPr>
      <w:ind w:firstLine="0"/>
    </w:pPr>
  </w:style>
  <w:style w:type="paragraph" w:customStyle="1" w:styleId="ListNote">
    <w:name w:val="List Note"/>
    <w:basedOn w:val="List"/>
    <w:rsid w:val="00FE4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616"/>
    <w:rPr>
      <w:rFonts w:ascii="Courier New" w:hAnsi="Courier New"/>
    </w:rPr>
  </w:style>
  <w:style w:type="paragraph" w:customStyle="1" w:styleId="NoteBullet">
    <w:name w:val="Note Bullet"/>
    <w:basedOn w:val="Note"/>
    <w:rsid w:val="00FE4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616"/>
    <w:rPr>
      <w:b/>
      <w:smallCaps/>
    </w:rPr>
  </w:style>
  <w:style w:type="paragraph" w:customStyle="1" w:styleId="TableListNumber">
    <w:name w:val="Table List Number"/>
    <w:basedOn w:val="ListNumber"/>
    <w:rsid w:val="00FE4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616"/>
    <w:pPr>
      <w:numPr>
        <w:numId w:val="8"/>
      </w:numPr>
    </w:pPr>
  </w:style>
  <w:style w:type="paragraph" w:customStyle="1" w:styleId="ListAlpha2">
    <w:name w:val="List Alpha 2"/>
    <w:basedOn w:val="List2"/>
    <w:rsid w:val="00FE4616"/>
    <w:pPr>
      <w:numPr>
        <w:numId w:val="7"/>
      </w:numPr>
    </w:pPr>
  </w:style>
  <w:style w:type="paragraph" w:styleId="List2">
    <w:name w:val="List 2"/>
    <w:basedOn w:val="BodyText"/>
    <w:rsid w:val="00FE4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616"/>
    <w:pPr>
      <w:numPr>
        <w:numId w:val="2"/>
      </w:numPr>
    </w:pPr>
  </w:style>
  <w:style w:type="paragraph" w:styleId="ListBullet5">
    <w:name w:val="List Bullet 5"/>
    <w:basedOn w:val="List5"/>
    <w:rsid w:val="00FE4616"/>
    <w:pPr>
      <w:numPr>
        <w:numId w:val="3"/>
      </w:numPr>
    </w:pPr>
  </w:style>
  <w:style w:type="paragraph" w:styleId="ListContinue2">
    <w:name w:val="List Continue 2"/>
    <w:basedOn w:val="List2"/>
    <w:rsid w:val="00FE4616"/>
    <w:pPr>
      <w:ind w:firstLine="0"/>
    </w:pPr>
  </w:style>
  <w:style w:type="paragraph" w:styleId="ListContinue3">
    <w:name w:val="List Continue 3"/>
    <w:basedOn w:val="List3"/>
    <w:rsid w:val="00FE4616"/>
    <w:pPr>
      <w:ind w:left="1021" w:firstLine="0"/>
    </w:pPr>
  </w:style>
  <w:style w:type="paragraph" w:styleId="ListContinue4">
    <w:name w:val="List Continue 4"/>
    <w:basedOn w:val="List4"/>
    <w:rsid w:val="00FE4616"/>
    <w:pPr>
      <w:ind w:firstLine="0"/>
    </w:pPr>
  </w:style>
  <w:style w:type="paragraph" w:styleId="ListContinue5">
    <w:name w:val="List Continue 5"/>
    <w:basedOn w:val="List5"/>
    <w:rsid w:val="00FE4616"/>
    <w:pPr>
      <w:ind w:firstLine="0"/>
    </w:pPr>
  </w:style>
  <w:style w:type="paragraph" w:styleId="ListNumber3">
    <w:name w:val="List Number 3"/>
    <w:basedOn w:val="List3"/>
    <w:rsid w:val="00FE4616"/>
    <w:pPr>
      <w:numPr>
        <w:numId w:val="4"/>
      </w:numPr>
    </w:pPr>
  </w:style>
  <w:style w:type="paragraph" w:styleId="ListNumber4">
    <w:name w:val="List Number 4"/>
    <w:basedOn w:val="List4"/>
    <w:rsid w:val="00FE4616"/>
    <w:pPr>
      <w:numPr>
        <w:numId w:val="5"/>
      </w:numPr>
    </w:pPr>
  </w:style>
  <w:style w:type="paragraph" w:styleId="ListNumber5">
    <w:name w:val="List Number 5"/>
    <w:basedOn w:val="List5"/>
    <w:rsid w:val="00FE4616"/>
    <w:pPr>
      <w:numPr>
        <w:numId w:val="6"/>
      </w:numPr>
    </w:pPr>
  </w:style>
  <w:style w:type="paragraph" w:styleId="BlockText">
    <w:name w:val="Block Text"/>
    <w:basedOn w:val="Normal"/>
    <w:rsid w:val="00FE4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616"/>
    <w:rPr>
      <w:sz w:val="16"/>
      <w:vertAlign w:val="superscript"/>
    </w:rPr>
  </w:style>
  <w:style w:type="character" w:customStyle="1" w:styleId="Symbols">
    <w:name w:val="Symbols"/>
    <w:basedOn w:val="DefaultParagraphFont"/>
    <w:rsid w:val="00FE4616"/>
    <w:rPr>
      <w:rFonts w:ascii="Symbol" w:hAnsi="Symbol"/>
    </w:rPr>
  </w:style>
  <w:style w:type="character" w:customStyle="1" w:styleId="MenuOptions">
    <w:name w:val="Menu Options"/>
    <w:basedOn w:val="DefaultParagraphFont"/>
    <w:rsid w:val="00FE4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616"/>
    <w:rPr>
      <w:b/>
    </w:rPr>
  </w:style>
  <w:style w:type="character" w:customStyle="1" w:styleId="Underlined">
    <w:name w:val="Underlined"/>
    <w:basedOn w:val="DefaultParagraphFont"/>
    <w:rsid w:val="00FE4616"/>
    <w:rPr>
      <w:u w:val="single"/>
    </w:rPr>
  </w:style>
  <w:style w:type="paragraph" w:customStyle="1" w:styleId="TableBodyTextRight">
    <w:name w:val="Table Body Text Right"/>
    <w:basedOn w:val="TableBodyText"/>
    <w:rsid w:val="00FE4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616"/>
    <w:rPr>
      <w:sz w:val="18"/>
    </w:rPr>
  </w:style>
  <w:style w:type="paragraph" w:customStyle="1" w:styleId="BodySmallRight">
    <w:name w:val="Body Small Right"/>
    <w:basedOn w:val="BodyTextRight"/>
    <w:rsid w:val="00FE4616"/>
    <w:rPr>
      <w:sz w:val="18"/>
      <w:szCs w:val="18"/>
    </w:rPr>
  </w:style>
  <w:style w:type="paragraph" w:customStyle="1" w:styleId="MarginEdition">
    <w:name w:val="Margin Edition"/>
    <w:basedOn w:val="MarginNote"/>
    <w:rsid w:val="00FE4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616"/>
    <w:rPr>
      <w:sz w:val="2"/>
      <w:szCs w:val="2"/>
    </w:rPr>
  </w:style>
  <w:style w:type="character" w:customStyle="1" w:styleId="Small">
    <w:name w:val="Small"/>
    <w:basedOn w:val="DefaultParagraphFont"/>
    <w:rsid w:val="00FE4616"/>
    <w:rPr>
      <w:sz w:val="16"/>
    </w:rPr>
  </w:style>
  <w:style w:type="paragraph" w:customStyle="1" w:styleId="WideTable">
    <w:name w:val="Wide Table"/>
    <w:basedOn w:val="Normal"/>
    <w:rsid w:val="00FE4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616"/>
  </w:style>
  <w:style w:type="paragraph" w:styleId="Quote">
    <w:name w:val="Quote"/>
    <w:basedOn w:val="Heading1"/>
    <w:link w:val="QuoteChar"/>
    <w:qFormat/>
    <w:rsid w:val="00FE4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616"/>
    <w:pPr>
      <w:pageBreakBefore/>
    </w:pPr>
  </w:style>
  <w:style w:type="paragraph" w:customStyle="1" w:styleId="Border">
    <w:name w:val="Border"/>
    <w:basedOn w:val="Normal"/>
    <w:qFormat/>
    <w:rsid w:val="00FE4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616"/>
    <w:rPr>
      <w:u w:val="single"/>
    </w:rPr>
  </w:style>
  <w:style w:type="paragraph" w:styleId="BalloonText">
    <w:name w:val="Balloon Text"/>
    <w:basedOn w:val="Normal"/>
    <w:link w:val="BalloonTextChar"/>
    <w:rsid w:val="00FE4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6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6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6145</Characters>
  <Application>Microsoft Office Word</Application>
  <DocSecurity>0</DocSecurity>
  <Lines>208</Lines>
  <Paragraphs>110</Paragraphs>
  <ScaleCrop>false</ScaleCrop>
  <Company>Author-it Software Corporation Ltd.</Company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PUAEMR024 Develop treatment options for emergency risk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2012-08-19T18:22:00Z</dcterms:created>
  <dcterms:modified xsi:type="dcterms:W3CDTF">2012-08-19T18:22:00Z</dcterms:modified>
</cp:coreProperties>
</file>