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5B9" w:rsidP="003445B9">
      <w:pPr>
        <w:pStyle w:val="Title"/>
      </w:pPr>
      <w:bookmarkStart w:id="0" w:name="_GoBack"/>
      <w:bookmarkEnd w:id="0"/>
      <w:r>
        <w:fldChar w:fldCharType="begin"/>
      </w:r>
      <w:r>
        <w:instrText xml:space="preserve"> TITLE   \* MERGEFORMAT </w:instrText>
      </w:r>
      <w:r>
        <w:fldChar w:fldCharType="separate"/>
      </w:r>
      <w:r>
        <w:t>PUAEMR022 Establish context for emergency risk assessment</w:t>
      </w:r>
      <w:r>
        <w:fldChar w:fldCharType="end"/>
      </w:r>
    </w:p>
    <w:p w:rsidR="003445B9" w:rsidP="003445B9">
      <w:pPr>
        <w:pStyle w:val="Version"/>
        <w:sectPr w:rsidSect="009E57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794" w:rsidP="009E5794">
      <w:pPr>
        <w:pStyle w:val="SuperHeading"/>
      </w:pPr>
      <w:r w:rsidRPr="009E5794">
        <w:t>PUAEMR022 Establish context for emergency risk assessment</w:t>
      </w:r>
    </w:p>
    <w:p w:rsidR="00000000" w:rsidRPr="009E5794" w:rsidP="009E5794">
      <w:pPr>
        <w:pStyle w:val="Heading1"/>
      </w:pPr>
      <w:bookmarkStart w:id="1" w:name="O_460227"/>
      <w:bookmarkEnd w:id="1"/>
      <w:r w:rsidRPr="009E5794">
        <w:t>Modification History</w:t>
      </w:r>
    </w:p>
    <w:tbl>
      <w:tblPr>
        <w:tblW w:w="0" w:type="auto"/>
        <w:tblLayout w:type="fixed"/>
        <w:tblCellMar>
          <w:left w:w="62" w:type="dxa"/>
          <w:right w:w="62" w:type="dxa"/>
        </w:tblCellMar>
        <w:tblLook w:val="0000"/>
      </w:tblPr>
      <w:tblGrid>
        <w:gridCol w:w="1134"/>
        <w:gridCol w:w="1134"/>
        <w:gridCol w:w="3969"/>
      </w:tblGrid>
      <w:tr w:rsidTr="003445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794" w:rsidP="009E5794">
            <w:pPr>
              <w:pStyle w:val="TableBodyText"/>
            </w:pPr>
            <w:r w:rsidRPr="009E579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794" w:rsidP="009E5794">
            <w:pPr>
              <w:pStyle w:val="TableBodyText"/>
            </w:pPr>
            <w:r w:rsidRPr="009E5794">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794">
            <w:pPr>
              <w:pStyle w:val="TableBodyText"/>
              <w:rPr>
                <w:lang w:val="en-NZ"/>
              </w:rPr>
            </w:pPr>
            <w:r w:rsidRPr="009E5794">
              <w:rPr>
                <w:rStyle w:val="SpecialBold"/>
              </w:rPr>
              <w:t>Comments</w:t>
            </w:r>
          </w:p>
        </w:tc>
      </w:tr>
      <w:tr w:rsidTr="003445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794">
            <w:pPr>
              <w:pStyle w:val="TableBodyText"/>
              <w:rPr>
                <w:lang w:val="en-NZ"/>
              </w:rPr>
            </w:pPr>
            <w:r w:rsidRPr="009E579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794">
            <w:pPr>
              <w:pStyle w:val="TableBodyText"/>
              <w:rPr>
                <w:lang w:val="en-NZ"/>
              </w:rPr>
            </w:pPr>
            <w:r w:rsidRPr="009E5794">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794" w:rsidP="009E5794">
            <w:pPr>
              <w:pStyle w:val="TableBodyText"/>
            </w:pPr>
            <w:r w:rsidRPr="009E5794">
              <w:t>First release.</w:t>
            </w:r>
          </w:p>
        </w:tc>
      </w:tr>
    </w:tbl>
    <w:p w:rsidR="00000000" w:rsidRPr="009E5794" w:rsidP="009E5794">
      <w:pPr>
        <w:pStyle w:val="TableBodyText"/>
      </w:pPr>
    </w:p>
    <w:p w:rsidR="00000000" w:rsidRPr="009E5794" w:rsidP="009E5794">
      <w:pPr>
        <w:pStyle w:val="AllowPageBreak"/>
      </w:pPr>
    </w:p>
    <w:p w:rsidR="00000000" w:rsidRPr="009E5794" w:rsidP="009E5794">
      <w:pPr>
        <w:pStyle w:val="Heading1"/>
      </w:pPr>
      <w:bookmarkStart w:id="2" w:name="O_460228"/>
      <w:bookmarkEnd w:id="2"/>
      <w:r w:rsidRPr="009E5794">
        <w:t>Unit Descriptor</w:t>
      </w:r>
    </w:p>
    <w:p w:rsidR="00000000" w:rsidRPr="009E5794" w:rsidP="009E5794">
      <w:pPr>
        <w:pStyle w:val="BodyText"/>
      </w:pPr>
      <w:r w:rsidRPr="009E5794">
        <w:t>This unit describes the outcomes required to determine an emergency risk assessment’s objectives, scope, stakeholders, and risk criteria.</w:t>
      </w:r>
    </w:p>
    <w:p w:rsidR="00000000" w:rsidRPr="009E5794" w:rsidP="009E5794">
      <w:pPr>
        <w:pStyle w:val="AllowPageBreak"/>
      </w:pPr>
    </w:p>
    <w:p w:rsidR="00000000" w:rsidRPr="009E5794" w:rsidP="009E5794">
      <w:pPr>
        <w:pStyle w:val="Heading1"/>
      </w:pPr>
      <w:bookmarkStart w:id="3" w:name="O_460229"/>
      <w:bookmarkEnd w:id="3"/>
      <w:r w:rsidRPr="009E5794">
        <w:t>Application of the Unit</w:t>
      </w:r>
    </w:p>
    <w:p w:rsidR="00000000" w:rsidRPr="009E5794" w:rsidP="009E5794">
      <w:pPr>
        <w:pStyle w:val="BodyText"/>
      </w:pPr>
      <w:r w:rsidRPr="009E5794">
        <w:t>This unit applies to people required to initiate an e</w:t>
      </w:r>
      <w:r w:rsidRPr="009E5794">
        <w:t>mergency risk assessment with a community or part of a community.  Such assessments are conducted at local, regional or state level by local governments, emergency management committees, public safety agencies, major event managers or other organisations t</w:t>
      </w:r>
      <w:r w:rsidRPr="009E5794">
        <w:t>hat need to understand emergency risk to a community.</w:t>
      </w:r>
    </w:p>
    <w:p w:rsidR="00000000" w:rsidRPr="009E5794" w:rsidP="009E5794">
      <w:pPr>
        <w:pStyle w:val="BodyText"/>
      </w:pPr>
      <w:r w:rsidRPr="009E5794">
        <w:t>No licencing, legislative, regulatory or certification requirements apply to this unit at the time of publication.</w:t>
      </w:r>
    </w:p>
    <w:p w:rsidR="00000000" w:rsidRPr="009E5794" w:rsidP="009E5794">
      <w:pPr>
        <w:pStyle w:val="AllowPageBreak"/>
      </w:pPr>
    </w:p>
    <w:p w:rsidR="00000000" w:rsidRPr="009E5794" w:rsidP="009E5794">
      <w:pPr>
        <w:pStyle w:val="Heading1"/>
      </w:pPr>
      <w:bookmarkStart w:id="4" w:name="O_460230"/>
      <w:bookmarkEnd w:id="4"/>
      <w:r w:rsidRPr="009E5794">
        <w:t>Licensing/Regulatory Information</w:t>
      </w:r>
    </w:p>
    <w:p w:rsidR="00000000" w:rsidRPr="009E5794" w:rsidP="009E5794">
      <w:pPr>
        <w:pStyle w:val="BodyText"/>
      </w:pPr>
      <w:r w:rsidRPr="009E5794">
        <w:t>Not applicable.</w:t>
      </w:r>
    </w:p>
    <w:p w:rsidR="00000000" w:rsidRPr="009E5794" w:rsidP="009E5794">
      <w:pPr>
        <w:pStyle w:val="AllowPageBreak"/>
      </w:pPr>
    </w:p>
    <w:p w:rsidR="00000000" w:rsidRPr="009E5794" w:rsidP="009E5794">
      <w:pPr>
        <w:pStyle w:val="Heading1"/>
      </w:pPr>
      <w:bookmarkStart w:id="5" w:name="O_460231"/>
      <w:bookmarkEnd w:id="5"/>
      <w:r w:rsidRPr="009E5794">
        <w:t>Pre-</w:t>
      </w:r>
      <w:r w:rsidRPr="009E5794">
        <w:t>Requisites</w:t>
      </w:r>
    </w:p>
    <w:p w:rsidR="00000000" w:rsidRPr="009E5794" w:rsidP="009E5794">
      <w:pPr>
        <w:pStyle w:val="BodyText"/>
      </w:pPr>
      <w:r w:rsidRPr="009E5794">
        <w:t>Not applicable.</w:t>
      </w:r>
    </w:p>
    <w:p w:rsidR="00000000" w:rsidRPr="009E5794" w:rsidP="009E5794">
      <w:pPr>
        <w:pStyle w:val="AllowPageBreak"/>
      </w:pPr>
    </w:p>
    <w:p w:rsidR="00000000" w:rsidRPr="009E5794" w:rsidP="009E5794">
      <w:pPr>
        <w:pStyle w:val="Heading1"/>
      </w:pPr>
      <w:bookmarkStart w:id="6" w:name="O_460232"/>
      <w:bookmarkEnd w:id="6"/>
      <w:r w:rsidRPr="009E5794">
        <w:t>Employability Skills Information</w:t>
      </w:r>
    </w:p>
    <w:p w:rsidR="00000000" w:rsidRPr="009E5794" w:rsidP="009E5794">
      <w:pPr>
        <w:pStyle w:val="BodyText"/>
      </w:pPr>
      <w:r w:rsidRPr="009E5794">
        <w:t>This unit contains employability skills.</w:t>
      </w:r>
    </w:p>
    <w:p w:rsidR="00000000" w:rsidRPr="009E5794" w:rsidP="009E5794">
      <w:pPr>
        <w:pStyle w:val="AllowPageBreak"/>
      </w:pPr>
    </w:p>
    <w:p w:rsidR="00000000" w:rsidRPr="009E5794" w:rsidP="009E5794">
      <w:pPr>
        <w:pStyle w:val="Heading1"/>
      </w:pPr>
      <w:bookmarkStart w:id="7" w:name="O_460233"/>
      <w:bookmarkEnd w:id="7"/>
      <w:r w:rsidRPr="009E5794">
        <w:t>Elements and Performance Criteria Pre-Content</w:t>
      </w:r>
    </w:p>
    <w:tbl>
      <w:tblPr>
        <w:tblW w:w="0" w:type="auto"/>
        <w:tblLayout w:type="fixed"/>
        <w:tblCellMar>
          <w:left w:w="62" w:type="dxa"/>
          <w:right w:w="62" w:type="dxa"/>
        </w:tblCellMar>
        <w:tblLook w:val="0000"/>
      </w:tblPr>
      <w:tblGrid>
        <w:gridCol w:w="3060"/>
        <w:gridCol w:w="5580"/>
      </w:tblGrid>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BodyText"/>
            </w:pPr>
            <w:r w:rsidRPr="009E5794">
              <w:t xml:space="preserve">Performance Criteria describe the required performance needed to demonstrate achievement of the element. Where </w:t>
            </w:r>
            <w:r w:rsidRPr="009E5794">
              <w:rPr>
                <w:rStyle w:val="BoldandItalics"/>
              </w:rPr>
              <w:t>bold italicised</w:t>
            </w:r>
            <w:r w:rsidRPr="009E5794">
              <w:t xml:space="preserve"> text is used, further information is detailed in the Range Statement. Assessment of performance is to be consistent with the Evid</w:t>
            </w:r>
            <w:r w:rsidRPr="009E5794">
              <w:t>ence Guide.</w:t>
            </w:r>
          </w:p>
        </w:tc>
      </w:tr>
    </w:tbl>
    <w:p w:rsidR="003445B9" w:rsidP="009E5794">
      <w:pPr>
        <w:pStyle w:val="BodyText"/>
      </w:pPr>
    </w:p>
    <w:p w:rsidR="003445B9" w:rsidP="009E5794">
      <w:pPr>
        <w:pStyle w:val="BodyText"/>
      </w:pPr>
    </w:p>
    <w:p w:rsidR="00000000" w:rsidRPr="009E5794" w:rsidP="009E5794">
      <w:pPr>
        <w:pStyle w:val="Heading1"/>
      </w:pPr>
      <w:bookmarkStart w:id="8" w:name="O_460234"/>
      <w:bookmarkEnd w:id="8"/>
      <w:r w:rsidRPr="009E5794">
        <w:t>Elements and Performance Criteria</w:t>
      </w:r>
    </w:p>
    <w:tbl>
      <w:tblPr>
        <w:tblW w:w="0" w:type="auto"/>
        <w:tblLayout w:type="fixed"/>
        <w:tblCellMar>
          <w:left w:w="62" w:type="dxa"/>
          <w:right w:w="62" w:type="dxa"/>
        </w:tblCellMar>
        <w:tblLook w:val="0000"/>
      </w:tblPr>
      <w:tblGrid>
        <w:gridCol w:w="3060"/>
        <w:gridCol w:w="5580"/>
      </w:tblGrid>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E5794" w:rsidP="009E5794">
            <w:pPr>
              <w:pStyle w:val="BodyText"/>
            </w:pPr>
            <w:r w:rsidRPr="009E5794">
              <w:rPr>
                <w:rStyle w:val="SpecialBold"/>
              </w:rPr>
              <w:t>ELEMENTS</w:t>
            </w:r>
          </w:p>
        </w:tc>
        <w:tc>
          <w:tcPr>
            <w:tcW w:w="558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rPr>
                <w:rStyle w:val="SpecialBold"/>
              </w:rPr>
              <w:t>PERFORMANCE CRITERIA</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List"/>
              <w:rPr>
                <w:lang w:val="en-NZ"/>
              </w:rPr>
            </w:pPr>
            <w:r w:rsidRPr="009E5794">
              <w:rPr>
                <w:rStyle w:val="SpecialBold"/>
              </w:rPr>
              <w:t>1.</w:t>
            </w:r>
            <w:r w:rsidRPr="009E5794">
              <w:rPr>
                <w:rStyle w:val="SpecialBold"/>
              </w:rPr>
              <w:tab/>
              <w:t>Identify objectives and scope by research and consultation</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List"/>
            </w:pPr>
            <w:r w:rsidRPr="009E5794">
              <w:t>1.1</w:t>
            </w:r>
            <w:r w:rsidRPr="009E5794">
              <w:tab/>
              <w:t xml:space="preserve">Objectives and scope are identified using emergency risk management </w:t>
            </w:r>
            <w:r w:rsidRPr="009E5794">
              <w:rPr>
                <w:rStyle w:val="BoldandItalics"/>
              </w:rPr>
              <w:t>standards and guidelines.</w:t>
            </w:r>
          </w:p>
          <w:p w:rsidR="00000000" w:rsidRPr="009E5794" w:rsidP="009E5794">
            <w:pPr>
              <w:pStyle w:val="List"/>
            </w:pPr>
            <w:r w:rsidRPr="009E5794">
              <w:t>1.2</w:t>
            </w:r>
            <w:r w:rsidRPr="009E5794">
              <w:tab/>
            </w:r>
            <w:r w:rsidRPr="009E5794">
              <w:rPr>
                <w:rStyle w:val="BoldandItalics"/>
              </w:rPr>
              <w:t>Stakeholder</w:t>
            </w:r>
            <w:r w:rsidRPr="009E5794">
              <w:t xml:space="preserve"> roles and required inputs are determined in accordance with </w:t>
            </w:r>
            <w:r w:rsidRPr="009E5794">
              <w:rPr>
                <w:rStyle w:val="BoldandItalics"/>
              </w:rPr>
              <w:t>policies and procedures.</w:t>
            </w:r>
          </w:p>
          <w:p w:rsidR="00000000" w:rsidRPr="009E5794" w:rsidP="009E5794">
            <w:pPr>
              <w:pStyle w:val="List"/>
            </w:pPr>
            <w:r w:rsidRPr="009E5794">
              <w:t>1.3</w:t>
            </w:r>
            <w:r w:rsidRPr="009E5794">
              <w:tab/>
              <w:t>Budget, timeframe and schedule for research and consultation are determined.</w:t>
            </w:r>
          </w:p>
          <w:p w:rsidR="00000000" w:rsidP="009E5794">
            <w:pPr>
              <w:pStyle w:val="List"/>
              <w:rPr>
                <w:lang w:val="en-NZ"/>
              </w:rPr>
            </w:pPr>
            <w:r w:rsidRPr="009E5794">
              <w:t>1.4</w:t>
            </w:r>
            <w:r w:rsidRPr="009E5794">
              <w:tab/>
              <w:t>Information about communities is obtained.</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List"/>
              <w:rPr>
                <w:lang w:val="en-NZ"/>
              </w:rPr>
            </w:pPr>
            <w:r w:rsidRPr="009E5794">
              <w:rPr>
                <w:rStyle w:val="SpecialBold"/>
              </w:rPr>
              <w:t>2.</w:t>
            </w:r>
            <w:r w:rsidRPr="009E5794">
              <w:rPr>
                <w:rStyle w:val="SpecialBold"/>
              </w:rPr>
              <w:tab/>
              <w:t>Identify and consult w</w:t>
            </w:r>
            <w:r w:rsidRPr="009E5794">
              <w:rPr>
                <w:rStyle w:val="SpecialBold"/>
              </w:rPr>
              <w:t>ith stakeholders</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List"/>
            </w:pPr>
            <w:r w:rsidRPr="009E5794">
              <w:t>2.1</w:t>
            </w:r>
            <w:r w:rsidRPr="009E5794">
              <w:tab/>
              <w:t>Stakeholders are identified.</w:t>
            </w:r>
          </w:p>
          <w:p w:rsidR="00000000" w:rsidRPr="009E5794" w:rsidP="009E5794">
            <w:pPr>
              <w:pStyle w:val="List"/>
            </w:pPr>
            <w:r w:rsidRPr="009E5794">
              <w:t>2.2</w:t>
            </w:r>
            <w:r w:rsidRPr="009E5794">
              <w:tab/>
              <w:t>Existing and potential liaison networks are identified and evaluated for relevance.</w:t>
            </w:r>
          </w:p>
          <w:p w:rsidR="00000000" w:rsidRPr="009E5794" w:rsidP="009E5794">
            <w:pPr>
              <w:pStyle w:val="List"/>
            </w:pPr>
            <w:r w:rsidRPr="009E5794">
              <w:t>2.3</w:t>
            </w:r>
            <w:r w:rsidRPr="009E5794">
              <w:tab/>
              <w:t>Stakeholder networks are developed using a range of strategies.</w:t>
            </w:r>
          </w:p>
          <w:p w:rsidR="00000000" w:rsidRPr="009E5794" w:rsidP="009E5794">
            <w:pPr>
              <w:pStyle w:val="List"/>
            </w:pPr>
            <w:r w:rsidRPr="009E5794">
              <w:t>2.4</w:t>
            </w:r>
            <w:r w:rsidRPr="009E5794">
              <w:tab/>
              <w:t>Communication and consultation are</w:t>
            </w:r>
            <w:r w:rsidRPr="009E5794">
              <w:rPr>
                <w:rStyle w:val="BoldandItalics"/>
              </w:rPr>
              <w:t xml:space="preserve"> </w:t>
            </w:r>
            <w:r w:rsidRPr="009E5794">
              <w:t>established.</w:t>
            </w:r>
          </w:p>
          <w:p w:rsidR="00000000" w:rsidP="009E5794">
            <w:pPr>
              <w:pStyle w:val="List"/>
              <w:rPr>
                <w:lang w:val="en-NZ"/>
              </w:rPr>
            </w:pPr>
            <w:r w:rsidRPr="009E5794">
              <w:t>2.5</w:t>
            </w:r>
            <w:r w:rsidRPr="009E5794">
              <w:tab/>
              <w:t>Communication options are selected to develop a communication plan.</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List"/>
              <w:rPr>
                <w:lang w:val="en-NZ"/>
              </w:rPr>
            </w:pPr>
            <w:r w:rsidRPr="009E5794">
              <w:rPr>
                <w:rStyle w:val="SpecialBold"/>
              </w:rPr>
              <w:t>3.</w:t>
            </w:r>
            <w:r w:rsidRPr="009E5794">
              <w:rPr>
                <w:rStyle w:val="SpecialBold"/>
              </w:rPr>
              <w:tab/>
              <w:t>Clarify roles and requirements with stakeholders</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List"/>
            </w:pPr>
            <w:r w:rsidRPr="009E5794">
              <w:t>3.1</w:t>
            </w:r>
            <w:r w:rsidRPr="009E5794">
              <w:tab/>
              <w:t>Stakeholders’ roles and the need for their input are clearly defined and emphasised in seeking their cooperation.</w:t>
            </w:r>
          </w:p>
          <w:p w:rsidR="00000000" w:rsidRPr="009E5794" w:rsidP="009E5794">
            <w:pPr>
              <w:pStyle w:val="List"/>
            </w:pPr>
            <w:r w:rsidRPr="009E5794">
              <w:t>3.2</w:t>
            </w:r>
            <w:r w:rsidRPr="009E5794">
              <w:tab/>
              <w:t>Stakeholders are informed of the aims, objectives, risk management context and structure within which they must operate.</w:t>
            </w:r>
          </w:p>
          <w:p w:rsidR="00000000" w:rsidP="009E5794">
            <w:pPr>
              <w:pStyle w:val="List"/>
              <w:rPr>
                <w:lang w:val="en-NZ"/>
              </w:rPr>
            </w:pPr>
            <w:r w:rsidRPr="009E5794">
              <w:t>3.3</w:t>
            </w:r>
            <w:r w:rsidRPr="009E5794">
              <w:tab/>
              <w:t>Stakeholders’ needs are determined and conflicting needs identified and noted.</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List"/>
              <w:rPr>
                <w:lang w:val="en-NZ"/>
              </w:rPr>
            </w:pPr>
            <w:r w:rsidRPr="009E5794">
              <w:rPr>
                <w:rStyle w:val="SpecialBold"/>
              </w:rPr>
              <w:t>4.</w:t>
            </w:r>
            <w:r w:rsidRPr="009E5794">
              <w:rPr>
                <w:rStyle w:val="SpecialBold"/>
              </w:rPr>
              <w:tab/>
              <w:t>Develop risk criteria with stakeholders</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List"/>
            </w:pPr>
            <w:r w:rsidRPr="009E5794">
              <w:t>4.1</w:t>
            </w:r>
            <w:r w:rsidRPr="009E5794">
              <w:tab/>
            </w:r>
            <w:r w:rsidRPr="009E5794">
              <w:t>Social, environmental, financial and timeframe needs are identified in consultation with stakeholders.</w:t>
            </w:r>
          </w:p>
          <w:p w:rsidR="00000000" w:rsidRPr="009E5794" w:rsidP="009E5794">
            <w:pPr>
              <w:pStyle w:val="List"/>
            </w:pPr>
            <w:r w:rsidRPr="009E5794">
              <w:t>4.2</w:t>
            </w:r>
            <w:r w:rsidRPr="009E5794">
              <w:tab/>
              <w:t>Legal, technical and political considerations are identified in consultation with stakeholders.</w:t>
            </w:r>
          </w:p>
          <w:p w:rsidR="00000000" w:rsidRPr="009E5794" w:rsidP="009E5794">
            <w:pPr>
              <w:pStyle w:val="List"/>
            </w:pPr>
            <w:r w:rsidRPr="009E5794">
              <w:t>4.3</w:t>
            </w:r>
            <w:r w:rsidRPr="009E5794">
              <w:tab/>
              <w:t>Reasons for, and selection of, criteria are negot</w:t>
            </w:r>
            <w:r w:rsidRPr="009E5794">
              <w:t>iated with stakeholders and agreed upon.</w:t>
            </w:r>
          </w:p>
          <w:p w:rsidR="00000000" w:rsidRPr="009E5794" w:rsidP="009E5794">
            <w:pPr>
              <w:pStyle w:val="List"/>
            </w:pPr>
            <w:r w:rsidRPr="009E5794">
              <w:t>4.4</w:t>
            </w:r>
            <w:r w:rsidRPr="009E5794">
              <w:tab/>
            </w:r>
            <w:r w:rsidRPr="009E5794">
              <w:rPr>
                <w:rStyle w:val="BoldandItalics"/>
              </w:rPr>
              <w:t>Risk criteria</w:t>
            </w:r>
            <w:r w:rsidRPr="009E5794">
              <w:t xml:space="preserve"> are recommended which take into account </w:t>
            </w:r>
            <w:r w:rsidRPr="009E5794">
              <w:rPr>
                <w:rStyle w:val="BoldandItalics"/>
              </w:rPr>
              <w:t>practical constraints</w:t>
            </w:r>
            <w:r w:rsidRPr="009E5794">
              <w:t xml:space="preserve"> and the community’s acceptance of risk.</w:t>
            </w:r>
          </w:p>
          <w:p w:rsidR="00000000" w:rsidP="009E5794">
            <w:pPr>
              <w:pStyle w:val="List"/>
              <w:rPr>
                <w:lang w:val="en-NZ"/>
              </w:rPr>
            </w:pPr>
            <w:r w:rsidRPr="009E5794">
              <w:t>4.5</w:t>
            </w:r>
            <w:r w:rsidRPr="009E5794">
              <w:tab/>
              <w:t>Community expectations of acceptable risk are established.</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List"/>
              <w:rPr>
                <w:lang w:val="en-NZ"/>
              </w:rPr>
            </w:pPr>
            <w:r w:rsidRPr="009E5794">
              <w:rPr>
                <w:rStyle w:val="SpecialBold"/>
              </w:rPr>
              <w:t>5.</w:t>
            </w:r>
            <w:r w:rsidRPr="009E5794">
              <w:rPr>
                <w:rStyle w:val="SpecialBold"/>
              </w:rPr>
              <w:tab/>
              <w:t>Monitor and review</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List"/>
            </w:pPr>
            <w:r w:rsidRPr="009E5794">
              <w:t>5.1</w:t>
            </w:r>
            <w:r w:rsidRPr="009E5794">
              <w:tab/>
              <w:t>Conte</w:t>
            </w:r>
            <w:r w:rsidRPr="009E5794">
              <w:t>xt and evaluation criteria are monitored in accordance with policies and procedures.</w:t>
            </w:r>
          </w:p>
          <w:p w:rsidR="00000000" w:rsidRPr="009E5794" w:rsidP="009E5794">
            <w:pPr>
              <w:pStyle w:val="List"/>
            </w:pPr>
            <w:r w:rsidRPr="009E5794">
              <w:t>5.2</w:t>
            </w:r>
            <w:r w:rsidRPr="009E5794">
              <w:tab/>
              <w:t>Context and evaluation criteria are reviewed in accordance with standards and guidelines.</w:t>
            </w:r>
          </w:p>
        </w:tc>
      </w:tr>
    </w:tbl>
    <w:p w:rsidR="003445B9" w:rsidP="009E5794">
      <w:pPr>
        <w:pStyle w:val="BodyText"/>
      </w:pPr>
    </w:p>
    <w:p w:rsidR="003445B9" w:rsidP="009E5794">
      <w:pPr>
        <w:pStyle w:val="BodyText"/>
      </w:pPr>
    </w:p>
    <w:p w:rsidR="00000000" w:rsidRPr="009E5794" w:rsidP="009E5794">
      <w:pPr>
        <w:pStyle w:val="Heading1"/>
      </w:pPr>
      <w:bookmarkStart w:id="9" w:name="O_460235"/>
      <w:bookmarkEnd w:id="9"/>
      <w:r w:rsidRPr="009E5794">
        <w:t>Required Skills and Knowledge</w:t>
      </w:r>
    </w:p>
    <w:tbl>
      <w:tblPr>
        <w:tblW w:w="0" w:type="auto"/>
        <w:tblLayout w:type="fixed"/>
        <w:tblCellMar>
          <w:left w:w="62" w:type="dxa"/>
          <w:right w:w="62" w:type="dxa"/>
        </w:tblCellMar>
        <w:tblLook w:val="0000"/>
      </w:tblPr>
      <w:tblGrid>
        <w:gridCol w:w="8640"/>
      </w:tblGrid>
      <w:tr w:rsidTr="009E57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t>This describes the essential skills and knowledge and their level, required for this unit.</w:t>
            </w:r>
          </w:p>
        </w:tc>
      </w:tr>
      <w:tr w:rsidTr="009E57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rPr>
                <w:rStyle w:val="SpecialBold"/>
              </w:rPr>
              <w:t>Required Skills</w:t>
            </w:r>
          </w:p>
        </w:tc>
      </w:tr>
      <w:tr w:rsidTr="009E57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E5794" w:rsidP="009E5794">
            <w:pPr>
              <w:pStyle w:val="ListBullet"/>
            </w:pPr>
            <w:r w:rsidRPr="009E5794">
              <w:t>stakeholder analysis</w:t>
            </w:r>
          </w:p>
          <w:p w:rsidR="00000000" w:rsidRPr="009E5794" w:rsidP="009E5794">
            <w:pPr>
              <w:pStyle w:val="ListBullet"/>
            </w:pPr>
            <w:r w:rsidRPr="009E5794">
              <w:t>communication and consultation in a group context</w:t>
            </w:r>
          </w:p>
          <w:p w:rsidR="00000000" w:rsidRPr="009E5794" w:rsidP="009E5794">
            <w:pPr>
              <w:pStyle w:val="ListBullet"/>
            </w:pPr>
            <w:r w:rsidRPr="009E5794">
              <w:t>facilitation of group processes</w:t>
            </w:r>
          </w:p>
          <w:p w:rsidR="00000000" w:rsidRPr="009E5794" w:rsidP="009E5794">
            <w:pPr>
              <w:pStyle w:val="ListBullet"/>
            </w:pPr>
            <w:r w:rsidRPr="009E5794">
              <w:t xml:space="preserve">negotiation </w:t>
            </w:r>
          </w:p>
          <w:p w:rsidR="00000000" w:rsidRPr="009E5794" w:rsidP="009E5794">
            <w:pPr>
              <w:pStyle w:val="ListBullet"/>
            </w:pPr>
            <w:r w:rsidRPr="009E5794">
              <w:t>problem solving</w:t>
            </w:r>
          </w:p>
          <w:p w:rsidR="00000000" w:rsidRPr="009E5794" w:rsidP="009E5794">
            <w:pPr>
              <w:pStyle w:val="ListBullet"/>
            </w:pPr>
            <w:r w:rsidRPr="009E5794">
              <w:t>project manage</w:t>
            </w:r>
            <w:r w:rsidRPr="009E5794">
              <w:t>ment</w:t>
            </w:r>
          </w:p>
          <w:p w:rsidR="00000000" w:rsidP="009E5794">
            <w:pPr>
              <w:pStyle w:val="ListBullet"/>
              <w:rPr>
                <w:lang w:val="en-NZ"/>
              </w:rPr>
            </w:pPr>
            <w:r w:rsidRPr="009E5794">
              <w:t>research skills to conduct geographic, demographic and socio-economic analysis</w:t>
            </w:r>
          </w:p>
        </w:tc>
      </w:tr>
      <w:tr w:rsidTr="009E57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rPr>
                <w:rStyle w:val="SpecialBold"/>
              </w:rPr>
              <w:t>Required Knowledge</w:t>
            </w:r>
          </w:p>
        </w:tc>
      </w:tr>
      <w:tr w:rsidTr="009E57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E5794" w:rsidP="009E5794">
            <w:pPr>
              <w:pStyle w:val="ListBullet"/>
            </w:pPr>
            <w:r w:rsidRPr="009E5794">
              <w:t>emergency risk management concepts and principles included in the current National Emergency Risk Assessment Guidelines</w:t>
            </w:r>
          </w:p>
          <w:p w:rsidR="00000000" w:rsidRPr="009E5794" w:rsidP="009E5794">
            <w:pPr>
              <w:pStyle w:val="ListBullet"/>
            </w:pPr>
            <w:r w:rsidRPr="009E5794">
              <w:t>legislative and regulatory requirements relevant to emergency risk management</w:t>
            </w:r>
          </w:p>
          <w:p w:rsidR="00000000" w:rsidRPr="009E5794" w:rsidP="009E5794">
            <w:pPr>
              <w:pStyle w:val="ListBullet"/>
            </w:pPr>
            <w:r w:rsidRPr="009E5794">
              <w:t>problem solving and decision making techniques</w:t>
            </w:r>
          </w:p>
        </w:tc>
      </w:tr>
    </w:tbl>
    <w:p w:rsidR="003445B9" w:rsidP="009E5794">
      <w:pPr>
        <w:pStyle w:val="BodyText"/>
      </w:pPr>
    </w:p>
    <w:p w:rsidR="003445B9" w:rsidP="009E5794">
      <w:pPr>
        <w:pStyle w:val="BodyText"/>
      </w:pPr>
    </w:p>
    <w:p w:rsidR="00000000" w:rsidRPr="009E5794" w:rsidP="009E5794">
      <w:pPr>
        <w:pStyle w:val="Heading1"/>
      </w:pPr>
      <w:bookmarkStart w:id="10" w:name="O_460236"/>
      <w:bookmarkEnd w:id="10"/>
      <w:r w:rsidRPr="009E5794">
        <w:t>Evidence Guide</w:t>
      </w:r>
    </w:p>
    <w:tbl>
      <w:tblPr>
        <w:tblW w:w="0" w:type="auto"/>
        <w:tblLayout w:type="fixed"/>
        <w:tblCellMar>
          <w:left w:w="62" w:type="dxa"/>
          <w:right w:w="62" w:type="dxa"/>
        </w:tblCellMar>
        <w:tblLook w:val="0000"/>
      </w:tblPr>
      <w:tblGrid>
        <w:gridCol w:w="3060"/>
        <w:gridCol w:w="5580"/>
      </w:tblGrid>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BodyText"/>
            </w:pPr>
            <w:r w:rsidRPr="009E5794">
              <w:t>Sta</w:t>
            </w:r>
            <w:r w:rsidRPr="009E5794">
              <w:t>keholders are comprehensively identified and consulted to establish a clear context, which includes objectives, scope and risk criteria.</w:t>
            </w:r>
          </w:p>
          <w:p w:rsidR="00000000" w:rsidRPr="009E5794" w:rsidP="009E5794">
            <w:pPr>
              <w:pStyle w:val="BodyText"/>
            </w:pPr>
            <w:r w:rsidRPr="009E5794">
              <w:rPr>
                <w:rStyle w:val="SpecialBold"/>
              </w:rPr>
              <w:t>Consistency in performance</w:t>
            </w:r>
          </w:p>
          <w:p w:rsidR="00000000" w:rsidP="009E5794">
            <w:pPr>
              <w:pStyle w:val="BodyText"/>
              <w:rPr>
                <w:lang w:val="en-NZ"/>
              </w:rPr>
            </w:pPr>
            <w:r w:rsidRPr="009E5794">
              <w:t xml:space="preserve">Candidates should be expected to present evidence from at least two different contexts, one </w:t>
            </w:r>
            <w:r w:rsidRPr="009E5794">
              <w:t>of which may be simulated.</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E5794" w:rsidP="009E5794">
            <w:pPr>
              <w:pStyle w:val="BodyText"/>
            </w:pPr>
            <w:r w:rsidRPr="009E579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BodyText"/>
            </w:pPr>
            <w:r w:rsidRPr="009E5794">
              <w:rPr>
                <w:rStyle w:val="SpecialBold"/>
              </w:rPr>
              <w:t>Context of assessment</w:t>
            </w:r>
          </w:p>
          <w:p w:rsidR="00000000" w:rsidRPr="009E5794" w:rsidP="009E5794">
            <w:pPr>
              <w:pStyle w:val="BodyText"/>
            </w:pPr>
            <w:r w:rsidRPr="009E5794">
              <w:t>Evidence of competence i</w:t>
            </w:r>
            <w:r w:rsidRPr="009E5794">
              <w:t>n this unit may be collected in a simulated environment and a real environment, often as part of a larger project with concurrent assessment of other emergency risk management competencies.</w:t>
            </w:r>
          </w:p>
          <w:p w:rsidR="00000000" w:rsidRPr="009E5794" w:rsidP="009E5794">
            <w:pPr>
              <w:pStyle w:val="BodyText"/>
            </w:pPr>
            <w:r w:rsidRPr="009E5794">
              <w:rPr>
                <w:rStyle w:val="SpecialBold"/>
              </w:rPr>
              <w:t>Specific resources for assessment</w:t>
            </w:r>
          </w:p>
          <w:p w:rsidR="00000000" w:rsidRPr="009E5794" w:rsidP="009E5794">
            <w:pPr>
              <w:pStyle w:val="BodyText"/>
            </w:pPr>
            <w:r w:rsidRPr="009E5794">
              <w:t>For the demonstration of compete</w:t>
            </w:r>
            <w:r w:rsidRPr="009E5794">
              <w:t>nce in this unit it will be necessary to participate in a real-world project.</w:t>
            </w:r>
          </w:p>
          <w:p w:rsidR="00000000" w:rsidP="009E5794">
            <w:pPr>
              <w:pStyle w:val="BodyText"/>
              <w:rPr>
                <w:lang w:val="en-NZ"/>
              </w:rPr>
            </w:pPr>
            <w:r w:rsidRPr="009E5794">
              <w:t>Underpinning knowledge may be assessed through written assignments, project reports, debriefings and action learning projects in real or simulated environments.</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rPr>
                <w:rStyle w:val="SpecialBold"/>
              </w:rPr>
              <w:t>Guidance informa</w:t>
            </w:r>
            <w:r w:rsidRPr="009E5794">
              <w:rPr>
                <w:rStyle w:val="SpecialBold"/>
              </w:rPr>
              <w:t xml:space="preserve">tion for assessment </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BodyText"/>
            </w:pPr>
            <w:r w:rsidRPr="009E5794">
              <w:t>This unit contains many transferable skills, such as communication, consultation, research and analysis skills that can be applied in the emergency risk management context.  Assessors should use formative assessment strategies in a sim</w:t>
            </w:r>
            <w:r w:rsidRPr="009E5794">
              <w:t>ulated environment to contextualise underpinning knowledge.  Summative assessment requires application of the unit in a real-world project, often in an action-learning context.</w:t>
            </w:r>
          </w:p>
          <w:p w:rsidR="00000000" w:rsidRPr="009E5794" w:rsidP="009E5794">
            <w:pPr>
              <w:pStyle w:val="BodyText"/>
            </w:pPr>
            <w:r w:rsidRPr="009E5794">
              <w:t>This unit may be assessed with other units that address other parts of the emer</w:t>
            </w:r>
            <w:r w:rsidRPr="009E5794">
              <w:t>gency risk management process.</w:t>
            </w:r>
          </w:p>
        </w:tc>
      </w:tr>
    </w:tbl>
    <w:p w:rsidR="00000000" w:rsidRPr="009E5794" w:rsidP="009E5794">
      <w:pPr>
        <w:pStyle w:val="BodyText"/>
      </w:pPr>
    </w:p>
    <w:p w:rsidR="00000000" w:rsidRPr="009E5794" w:rsidP="009E5794">
      <w:pPr>
        <w:pStyle w:val="AllowPageBreak"/>
      </w:pPr>
    </w:p>
    <w:p w:rsidR="00000000" w:rsidRPr="009E5794" w:rsidP="009E5794">
      <w:pPr>
        <w:pStyle w:val="Heading1"/>
      </w:pPr>
      <w:bookmarkStart w:id="11" w:name="O_460237"/>
      <w:bookmarkEnd w:id="11"/>
      <w:r w:rsidRPr="009E5794">
        <w:t>Range Statement</w:t>
      </w:r>
    </w:p>
    <w:tbl>
      <w:tblPr>
        <w:tblW w:w="0" w:type="auto"/>
        <w:tblLayout w:type="fixed"/>
        <w:tblCellMar>
          <w:left w:w="62" w:type="dxa"/>
          <w:right w:w="62" w:type="dxa"/>
        </w:tblCellMar>
        <w:tblLook w:val="0000"/>
      </w:tblPr>
      <w:tblGrid>
        <w:gridCol w:w="3060"/>
        <w:gridCol w:w="5580"/>
      </w:tblGrid>
      <w:tr w:rsidTr="009E5794">
        <w:tblPrEx>
          <w:tblW w:w="0" w:type="auto"/>
          <w:tblLayout w:type="fixed"/>
          <w:tblCellMar>
            <w:left w:w="62" w:type="dxa"/>
            <w:right w:w="62" w:type="dxa"/>
          </w:tblCellMar>
          <w:tblLook w:val="0000"/>
        </w:tblPrEx>
        <w:trPr>
          <w:trHeight w:val="960"/>
        </w:trPr>
        <w:tc>
          <w:tcPr>
            <w:tcW w:w="8640" w:type="dxa"/>
            <w:gridSpan w:val="2"/>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t xml:space="preserve">The Range Statement relates to the Unit of Competency as a whole. It allows for different work environments and situations that may affect performance. </w:t>
            </w:r>
            <w:r w:rsidRPr="009E5794">
              <w:rPr>
                <w:rStyle w:val="BoldandItalics"/>
              </w:rPr>
              <w:t>Bold italicised</w:t>
            </w:r>
            <w:r w:rsidRPr="009E5794">
              <w:t xml:space="preserve"> wording in the Perform</w:t>
            </w:r>
            <w:r w:rsidRPr="009E5794">
              <w:t>ance Criteria is detailed below.</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rPr>
                <w:rStyle w:val="BoldandItalics"/>
              </w:rPr>
              <w:t>Standards and guidelines</w:t>
            </w:r>
            <w:r w:rsidRPr="009E579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ListBullet"/>
            </w:pPr>
            <w:r w:rsidRPr="009E5794">
              <w:t>AS/NZS ISO 31000:2009, Risk management—Principles and Guidelines</w:t>
            </w:r>
          </w:p>
          <w:p w:rsidR="00000000" w:rsidRPr="009E5794" w:rsidP="009E5794">
            <w:pPr>
              <w:pStyle w:val="ListBullet"/>
            </w:pPr>
            <w:r w:rsidRPr="009E5794">
              <w:t>HB 327:2010, Communicating and consulting about risk</w:t>
            </w:r>
          </w:p>
          <w:p w:rsidR="00000000" w:rsidRPr="009E5794" w:rsidP="009E5794">
            <w:pPr>
              <w:pStyle w:val="ListBullet"/>
            </w:pPr>
            <w:r w:rsidRPr="009E5794">
              <w:t>ISO Guide 73:2009, Risk management—Vocabulary</w:t>
            </w:r>
          </w:p>
          <w:p w:rsidR="00000000" w:rsidRPr="009E5794" w:rsidP="009E5794">
            <w:pPr>
              <w:pStyle w:val="ListBullet"/>
            </w:pPr>
            <w:r w:rsidRPr="009E5794">
              <w:t>National Emergency, Management Committee (2010), National Emergency Risk Assessment Guidelines</w:t>
            </w:r>
          </w:p>
          <w:p w:rsidR="00000000" w:rsidP="009E5794">
            <w:pPr>
              <w:pStyle w:val="ListBullet"/>
              <w:rPr>
                <w:lang w:val="en-NZ"/>
              </w:rPr>
            </w:pPr>
            <w:r w:rsidRPr="009E5794">
              <w:t>jurisdictional or organisational emergency risk management policies and procedures</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rPr>
                <w:rStyle w:val="BoldandItalics"/>
              </w:rPr>
              <w:t>Stakeholders</w:t>
            </w:r>
            <w:r w:rsidRPr="009E579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ListBullet"/>
            </w:pPr>
            <w:r w:rsidRPr="009E5794">
              <w:t>staff</w:t>
            </w:r>
          </w:p>
          <w:p w:rsidR="00000000" w:rsidRPr="009E5794" w:rsidP="009E5794">
            <w:pPr>
              <w:pStyle w:val="ListBullet"/>
            </w:pPr>
            <w:r w:rsidRPr="009E5794">
              <w:t>client groups</w:t>
            </w:r>
          </w:p>
          <w:p w:rsidR="00000000" w:rsidRPr="009E5794" w:rsidP="009E5794">
            <w:pPr>
              <w:pStyle w:val="ListBullet"/>
            </w:pPr>
            <w:r w:rsidRPr="009E5794">
              <w:t>decision makers</w:t>
            </w:r>
          </w:p>
          <w:p w:rsidR="00000000" w:rsidRPr="009E5794" w:rsidP="009E5794">
            <w:pPr>
              <w:pStyle w:val="ListBullet"/>
            </w:pPr>
            <w:r w:rsidRPr="009E5794">
              <w:t>members of the public</w:t>
            </w:r>
          </w:p>
          <w:p w:rsidR="00000000" w:rsidRPr="009E5794" w:rsidP="009E5794">
            <w:pPr>
              <w:pStyle w:val="ListBullet"/>
            </w:pPr>
            <w:r w:rsidRPr="009E5794">
              <w:t>community groups</w:t>
            </w:r>
          </w:p>
          <w:p w:rsidR="00000000" w:rsidRPr="009E5794" w:rsidP="009E5794">
            <w:pPr>
              <w:pStyle w:val="ListBullet"/>
            </w:pPr>
            <w:r w:rsidRPr="009E5794">
              <w:t>industry groups</w:t>
            </w:r>
          </w:p>
          <w:p w:rsidR="00000000" w:rsidRPr="009E5794" w:rsidP="009E5794">
            <w:pPr>
              <w:pStyle w:val="ListBullet"/>
            </w:pPr>
            <w:r w:rsidRPr="009E5794">
              <w:t>public and private sector organisations</w:t>
            </w:r>
          </w:p>
          <w:p w:rsidR="00000000" w:rsidRPr="009E5794" w:rsidP="009E5794">
            <w:pPr>
              <w:pStyle w:val="ListBullet"/>
            </w:pPr>
            <w:r w:rsidRPr="009E5794">
              <w:t>non-government organisations</w:t>
            </w:r>
          </w:p>
          <w:p w:rsidR="00000000" w:rsidP="009E5794">
            <w:pPr>
              <w:pStyle w:val="ListBullet"/>
              <w:rPr>
                <w:lang w:val="en-NZ"/>
              </w:rPr>
            </w:pPr>
            <w:r w:rsidRPr="009E5794">
              <w:t>elected officials</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rPr>
                <w:rStyle w:val="BoldandItalics"/>
              </w:rPr>
              <w:t>Policies and procedures</w:t>
            </w:r>
            <w:r w:rsidRPr="009E579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ListBullet"/>
            </w:pPr>
            <w:r w:rsidRPr="009E5794">
              <w:t>arrangements specified in legislation</w:t>
            </w:r>
          </w:p>
          <w:p w:rsidR="00000000" w:rsidRPr="009E5794" w:rsidP="009E5794">
            <w:pPr>
              <w:pStyle w:val="ListBullet"/>
            </w:pPr>
            <w:r w:rsidRPr="009E5794">
              <w:t>organisational or jurisdictional emer</w:t>
            </w:r>
            <w:r w:rsidRPr="009E5794">
              <w:t>gency risk management policies or procedures</w:t>
            </w:r>
          </w:p>
          <w:p w:rsidR="00000000" w:rsidP="009E5794">
            <w:pPr>
              <w:pStyle w:val="ListBullet"/>
              <w:rPr>
                <w:lang w:val="en-NZ"/>
              </w:rPr>
            </w:pPr>
            <w:r w:rsidRPr="009E5794">
              <w:t>existing disaster plans, agreements or memoranda of understanding</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rPr>
                <w:rStyle w:val="BoldandItalics"/>
              </w:rPr>
              <w:t>Information about communities</w:t>
            </w:r>
            <w:r w:rsidRPr="009E579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ListBullet"/>
            </w:pPr>
            <w:r w:rsidRPr="009E5794">
              <w:t>demographic measures</w:t>
            </w:r>
          </w:p>
          <w:p w:rsidR="00000000" w:rsidRPr="009E5794" w:rsidP="009E5794">
            <w:pPr>
              <w:pStyle w:val="ListBullet"/>
            </w:pPr>
            <w:r w:rsidRPr="009E5794">
              <w:t>socio-economic measures</w:t>
            </w:r>
          </w:p>
          <w:p w:rsidR="00000000" w:rsidRPr="009E5794" w:rsidP="009E5794">
            <w:pPr>
              <w:pStyle w:val="ListBullet"/>
            </w:pPr>
            <w:r w:rsidRPr="009E5794">
              <w:t>local economy and industry makeup and interdependencies</w:t>
            </w:r>
          </w:p>
          <w:p w:rsidR="00000000" w:rsidP="009E5794">
            <w:pPr>
              <w:pStyle w:val="ListBullet"/>
              <w:rPr>
                <w:lang w:val="en-NZ"/>
              </w:rPr>
            </w:pPr>
            <w:r w:rsidRPr="009E5794">
              <w:t>cultural makeup and mix</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rPr>
                <w:rStyle w:val="BoldandItalics"/>
              </w:rPr>
              <w:t>Risk criteria</w:t>
            </w:r>
            <w:r w:rsidRPr="009E579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ListBullet"/>
            </w:pPr>
            <w:r w:rsidRPr="009E5794">
              <w:t>the nature and types of causes and consequences that can occur and how they will be measured</w:t>
            </w:r>
          </w:p>
          <w:p w:rsidR="00000000" w:rsidRPr="009E5794" w:rsidP="009E5794">
            <w:pPr>
              <w:pStyle w:val="ListBullet"/>
            </w:pPr>
            <w:r w:rsidRPr="009E5794">
              <w:t>how likelihood will be defined</w:t>
            </w:r>
          </w:p>
          <w:p w:rsidR="00000000" w:rsidRPr="009E5794" w:rsidP="009E5794">
            <w:pPr>
              <w:pStyle w:val="ListBullet"/>
            </w:pPr>
            <w:r w:rsidRPr="009E5794">
              <w:t>the timeframe(s) of the likelihood and/or consequence(s)</w:t>
            </w:r>
          </w:p>
          <w:p w:rsidR="00000000" w:rsidRPr="009E5794" w:rsidP="009E5794">
            <w:pPr>
              <w:pStyle w:val="ListBullet"/>
            </w:pPr>
            <w:r w:rsidRPr="009E5794">
              <w:t>how the level of risk</w:t>
            </w:r>
            <w:r w:rsidRPr="009E5794">
              <w:t xml:space="preserve"> is to be determined</w:t>
            </w:r>
          </w:p>
          <w:p w:rsidR="00000000" w:rsidRPr="009E5794" w:rsidP="009E5794">
            <w:pPr>
              <w:pStyle w:val="ListBullet"/>
            </w:pPr>
            <w:r w:rsidRPr="009E5794">
              <w:t>the views of stakeholders</w:t>
            </w:r>
          </w:p>
          <w:p w:rsidR="00000000" w:rsidRPr="009E5794" w:rsidP="009E5794">
            <w:pPr>
              <w:pStyle w:val="ListBullet"/>
            </w:pPr>
            <w:r w:rsidRPr="009E5794">
              <w:t xml:space="preserve">the level at which risk becomes acceptable or tolerable </w:t>
            </w:r>
          </w:p>
          <w:p w:rsidR="00000000" w:rsidP="009E5794">
            <w:pPr>
              <w:pStyle w:val="ListBullet"/>
              <w:rPr>
                <w:lang w:val="en-NZ"/>
              </w:rPr>
            </w:pPr>
            <w:r w:rsidRPr="009E5794">
              <w:t>whether combinations of multiple risks should be taken into account and, if so, how and which combinations should be considered</w:t>
            </w:r>
          </w:p>
        </w:tc>
      </w:tr>
      <w:tr w:rsidTr="009E57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5794">
            <w:pPr>
              <w:pStyle w:val="BodyText"/>
              <w:rPr>
                <w:lang w:val="en-NZ"/>
              </w:rPr>
            </w:pPr>
            <w:r w:rsidRPr="009E5794">
              <w:rPr>
                <w:rStyle w:val="BoldandItalics"/>
              </w:rPr>
              <w:t>Practical constraints</w:t>
            </w:r>
            <w:r w:rsidRPr="009E5794">
              <w:t xml:space="preserve"> m</w:t>
            </w:r>
            <w:r w:rsidRPr="009E5794">
              <w:t xml:space="preserve">ay </w:t>
            </w:r>
            <w:r w:rsidRPr="009E5794">
              <w:t>include:</w:t>
            </w:r>
          </w:p>
        </w:tc>
        <w:tc>
          <w:tcPr>
            <w:tcW w:w="5580" w:type="dxa"/>
            <w:tcBorders>
              <w:top w:val="nil"/>
              <w:left w:val="nil"/>
              <w:bottom w:val="nil"/>
              <w:right w:val="nil"/>
            </w:tcBorders>
            <w:tcMar>
              <w:top w:w="0" w:type="dxa"/>
              <w:left w:w="62" w:type="dxa"/>
              <w:bottom w:w="0" w:type="dxa"/>
              <w:right w:w="62" w:type="dxa"/>
            </w:tcMar>
          </w:tcPr>
          <w:p w:rsidR="00000000" w:rsidRPr="009E5794" w:rsidP="009E5794">
            <w:pPr>
              <w:pStyle w:val="ListBullet"/>
            </w:pPr>
            <w:r w:rsidRPr="009E5794">
              <w:t>arrangements, roles and responsibilities set down in existing emergency management plans</w:t>
            </w:r>
          </w:p>
          <w:p w:rsidR="00000000" w:rsidRPr="009E5794" w:rsidP="009E5794">
            <w:pPr>
              <w:pStyle w:val="ListBullet"/>
            </w:pPr>
            <w:r w:rsidRPr="009E5794">
              <w:t>availability of technical expertise, technology, equipment</w:t>
            </w:r>
          </w:p>
          <w:p w:rsidR="00000000" w:rsidRPr="009E5794" w:rsidP="009E5794">
            <w:pPr>
              <w:pStyle w:val="ListBullet"/>
            </w:pPr>
            <w:r w:rsidRPr="009E5794">
              <w:t>budgets, time, availability and capability of people</w:t>
            </w:r>
          </w:p>
          <w:p w:rsidR="00000000" w:rsidRPr="009E5794" w:rsidP="009E5794">
            <w:pPr>
              <w:pStyle w:val="ListBullet"/>
            </w:pPr>
            <w:r w:rsidRPr="009E5794">
              <w:t>land use planning policy, authority and regulation</w:t>
            </w:r>
          </w:p>
          <w:p w:rsidR="00000000" w:rsidRPr="009E5794" w:rsidP="009E5794">
            <w:pPr>
              <w:pStyle w:val="ListBullet"/>
            </w:pPr>
            <w:r w:rsidRPr="009E5794">
              <w:t>legislation covering emergency management, environmental management, safety standards, local government regulations</w:t>
            </w:r>
          </w:p>
          <w:p w:rsidR="00000000" w:rsidRPr="009E5794" w:rsidP="009E5794">
            <w:pPr>
              <w:pStyle w:val="ListBullet"/>
            </w:pPr>
            <w:r w:rsidRPr="009E5794">
              <w:t>limited community knowledge of emergency risk management processes and benefits</w:t>
            </w:r>
          </w:p>
          <w:p w:rsidR="00000000" w:rsidRPr="009E5794" w:rsidP="009E5794">
            <w:pPr>
              <w:pStyle w:val="ListBullet"/>
            </w:pPr>
            <w:r w:rsidRPr="009E5794">
              <w:t>political</w:t>
            </w:r>
            <w:r w:rsidRPr="009E5794">
              <w:t>, social and cultural considerations</w:t>
            </w:r>
          </w:p>
        </w:tc>
      </w:tr>
    </w:tbl>
    <w:p w:rsidR="003445B9" w:rsidP="009E5794">
      <w:pPr>
        <w:pStyle w:val="BodyText"/>
      </w:pPr>
    </w:p>
    <w:p w:rsidR="003445B9" w:rsidP="009E5794">
      <w:pPr>
        <w:pStyle w:val="BodyText"/>
      </w:pPr>
    </w:p>
    <w:p w:rsidR="00000000" w:rsidRPr="009E5794" w:rsidP="009E5794">
      <w:pPr>
        <w:pStyle w:val="Heading1"/>
      </w:pPr>
      <w:bookmarkStart w:id="12" w:name="O_460238"/>
      <w:bookmarkEnd w:id="12"/>
      <w:r w:rsidRPr="009E5794">
        <w:t>Unit Sector(s)</w:t>
      </w:r>
    </w:p>
    <w:p w:rsidR="00000000" w:rsidRPr="009E5794" w:rsidP="009E5794">
      <w:pPr>
        <w:pStyle w:val="BodyText"/>
      </w:pPr>
      <w:r w:rsidRPr="009E5794">
        <w:t>Not applicable.</w:t>
      </w:r>
    </w:p>
    <w:p w:rsidR="00000000" w:rsidRPr="009E5794" w:rsidP="009E5794"/>
    <w:sectPr w:rsidSect="009E57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5B9" w:rsidP="003445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B9" w:rsidP="009E57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45B9" w:rsidP="009E57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445B9" w:rsidP="009E57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94" w:rsidRPr="003445B9" w:rsidP="003445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B9" w:rsidRPr="002D2AF8" w:rsidP="009E5794">
    <w:pPr>
      <w:pStyle w:val="Header"/>
      <w:framePr w:wrap="around"/>
    </w:pPr>
    <w:r>
      <w:fldChar w:fldCharType="begin"/>
    </w:r>
    <w:r>
      <w:instrText xml:space="preserve"> TITLE   \* MERGEFORMAT </w:instrText>
    </w:r>
    <w:r>
      <w:fldChar w:fldCharType="separate"/>
    </w:r>
    <w:r>
      <w:t>PUAEMR022 Establish context for emergency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3445B9" w:rsidP="009E5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F0A2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804C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794"/>
    <w:pPr>
      <w:spacing w:before="360" w:after="60"/>
      <w:outlineLvl w:val="0"/>
    </w:pPr>
    <w:rPr>
      <w:sz w:val="32"/>
    </w:rPr>
  </w:style>
  <w:style w:type="paragraph" w:styleId="Heading2">
    <w:name w:val="heading 2"/>
    <w:basedOn w:val="HeadingBase"/>
    <w:next w:val="BodyText"/>
    <w:link w:val="Heading2Char"/>
    <w:qFormat/>
    <w:rsid w:val="009E5794"/>
    <w:pPr>
      <w:keepLines/>
      <w:spacing w:before="240" w:after="120"/>
      <w:outlineLvl w:val="1"/>
    </w:pPr>
    <w:rPr>
      <w:sz w:val="28"/>
      <w:szCs w:val="40"/>
    </w:rPr>
  </w:style>
  <w:style w:type="paragraph" w:styleId="Heading3">
    <w:name w:val="heading 3"/>
    <w:basedOn w:val="HeadingBase"/>
    <w:next w:val="BodyText"/>
    <w:link w:val="Heading3Char"/>
    <w:qFormat/>
    <w:rsid w:val="009E5794"/>
    <w:pPr>
      <w:spacing w:before="180" w:after="120"/>
      <w:outlineLvl w:val="2"/>
    </w:pPr>
    <w:rPr>
      <w:spacing w:val="-10"/>
      <w:kern w:val="32"/>
    </w:rPr>
  </w:style>
  <w:style w:type="paragraph" w:styleId="Heading4">
    <w:name w:val="heading 4"/>
    <w:basedOn w:val="HeadingBase"/>
    <w:next w:val="BodyText"/>
    <w:link w:val="Heading4Char"/>
    <w:qFormat/>
    <w:rsid w:val="009E5794"/>
    <w:pPr>
      <w:spacing w:before="160" w:after="120"/>
      <w:outlineLvl w:val="3"/>
    </w:pPr>
    <w:rPr>
      <w:sz w:val="22"/>
    </w:rPr>
  </w:style>
  <w:style w:type="paragraph" w:styleId="Heading5">
    <w:name w:val="heading 5"/>
    <w:basedOn w:val="HeadingBase"/>
    <w:next w:val="Normal"/>
    <w:link w:val="Heading5Char"/>
    <w:qFormat/>
    <w:rsid w:val="009E5794"/>
    <w:pPr>
      <w:spacing w:before="80"/>
      <w:outlineLvl w:val="4"/>
    </w:pPr>
    <w:rPr>
      <w:color w:val="918585"/>
      <w:sz w:val="20"/>
    </w:rPr>
  </w:style>
  <w:style w:type="paragraph" w:styleId="Heading6">
    <w:name w:val="heading 6"/>
    <w:basedOn w:val="HeadingBase"/>
    <w:next w:val="Normal"/>
    <w:link w:val="Heading6Char"/>
    <w:qFormat/>
    <w:rsid w:val="009E5794"/>
    <w:pPr>
      <w:spacing w:before="60"/>
      <w:outlineLvl w:val="5"/>
    </w:pPr>
    <w:rPr>
      <w:color w:val="918585"/>
      <w:sz w:val="20"/>
    </w:rPr>
  </w:style>
  <w:style w:type="paragraph" w:styleId="Heading7">
    <w:name w:val="heading 7"/>
    <w:basedOn w:val="Normal"/>
    <w:next w:val="Normal"/>
    <w:link w:val="Heading7Char"/>
    <w:qFormat/>
    <w:rsid w:val="009E5794"/>
    <w:pPr>
      <w:ind w:left="720"/>
      <w:outlineLvl w:val="6"/>
    </w:pPr>
    <w:rPr>
      <w:i/>
    </w:rPr>
  </w:style>
  <w:style w:type="paragraph" w:styleId="Heading8">
    <w:name w:val="heading 8"/>
    <w:basedOn w:val="Normal"/>
    <w:next w:val="Normal"/>
    <w:link w:val="Heading8Char"/>
    <w:qFormat/>
    <w:rsid w:val="009E5794"/>
    <w:pPr>
      <w:ind w:left="720"/>
      <w:outlineLvl w:val="7"/>
    </w:pPr>
    <w:rPr>
      <w:i/>
    </w:rPr>
  </w:style>
  <w:style w:type="paragraph" w:styleId="Heading9">
    <w:name w:val="heading 9"/>
    <w:basedOn w:val="Normal"/>
    <w:next w:val="Normal"/>
    <w:link w:val="Heading9Char"/>
    <w:qFormat/>
    <w:rsid w:val="009E5794"/>
    <w:pPr>
      <w:ind w:left="720"/>
      <w:outlineLvl w:val="8"/>
    </w:pPr>
    <w:rPr>
      <w:i/>
    </w:rPr>
  </w:style>
  <w:style w:type="character" w:default="1" w:styleId="DefaultParagraphFont">
    <w:name w:val="Default Paragraph Font"/>
    <w:uiPriority w:val="1"/>
    <w:unhideWhenUsed/>
    <w:rsid w:val="009E5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794"/>
  </w:style>
  <w:style w:type="character" w:customStyle="1" w:styleId="Heading1Char">
    <w:name w:val="Heading 1 Char"/>
    <w:basedOn w:val="DefaultParagraphFont"/>
    <w:link w:val="Heading1"/>
    <w:rsid w:val="009E5794"/>
    <w:rPr>
      <w:rFonts w:ascii="Times New Roman" w:eastAsia="Times New Roman" w:hAnsi="Times New Roman" w:cs="Times New Roman"/>
      <w:b/>
      <w:sz w:val="32"/>
      <w:szCs w:val="20"/>
      <w:lang w:eastAsia="en-US"/>
    </w:rPr>
  </w:style>
  <w:style w:type="paragraph" w:styleId="BodyText">
    <w:name w:val="Body Text"/>
    <w:basedOn w:val="Normal"/>
    <w:link w:val="BodyTextChar"/>
    <w:rsid w:val="009E57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794"/>
    <w:rPr>
      <w:rFonts w:ascii="Times New Roman" w:eastAsia="Times New Roman" w:hAnsi="Times New Roman" w:cs="Times New Roman"/>
      <w:sz w:val="24"/>
      <w:lang w:eastAsia="en-US"/>
    </w:rPr>
  </w:style>
  <w:style w:type="paragraph" w:styleId="Footer">
    <w:name w:val="footer"/>
    <w:basedOn w:val="Normal"/>
    <w:link w:val="FooterChar"/>
    <w:rsid w:val="009E5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794"/>
    <w:rPr>
      <w:rFonts w:ascii="Times New Roman" w:eastAsia="Times New Roman" w:hAnsi="Times New Roman" w:cs="Times New Roman"/>
      <w:sz w:val="16"/>
      <w:lang w:eastAsia="en-US"/>
    </w:rPr>
  </w:style>
  <w:style w:type="paragraph" w:styleId="List">
    <w:name w:val="List"/>
    <w:basedOn w:val="BodyText"/>
    <w:next w:val="BodyText"/>
    <w:rsid w:val="009E5794"/>
    <w:pPr>
      <w:tabs>
        <w:tab w:val="left" w:pos="340"/>
      </w:tabs>
      <w:spacing w:before="60" w:after="60"/>
      <w:ind w:left="340" w:hanging="340"/>
    </w:pPr>
  </w:style>
  <w:style w:type="paragraph" w:styleId="ListBullet">
    <w:name w:val="List Bullet"/>
    <w:basedOn w:val="List"/>
    <w:rsid w:val="009E5794"/>
    <w:pPr>
      <w:numPr>
        <w:numId w:val="12"/>
      </w:numPr>
      <w:tabs>
        <w:tab w:val="clear" w:pos="340"/>
      </w:tabs>
      <w:spacing w:before="40" w:after="40"/>
    </w:pPr>
  </w:style>
  <w:style w:type="character" w:customStyle="1" w:styleId="SpecialBold">
    <w:name w:val="Special Bold"/>
    <w:basedOn w:val="DefaultParagraphFont"/>
    <w:rsid w:val="009E5794"/>
    <w:rPr>
      <w:b/>
      <w:spacing w:val="0"/>
    </w:rPr>
  </w:style>
  <w:style w:type="paragraph" w:customStyle="1" w:styleId="SuperHeading">
    <w:name w:val="SuperHeading"/>
    <w:basedOn w:val="Normal"/>
    <w:rsid w:val="009E5794"/>
    <w:pPr>
      <w:spacing w:before="240" w:after="120"/>
      <w:outlineLvl w:val="0"/>
    </w:pPr>
    <w:rPr>
      <w:rFonts w:ascii="Times New Roman" w:hAnsi="Times New Roman"/>
      <w:b/>
      <w:sz w:val="28"/>
    </w:rPr>
  </w:style>
  <w:style w:type="paragraph" w:customStyle="1" w:styleId="AllowPageBreak">
    <w:name w:val="AllowPageBreak"/>
    <w:rsid w:val="009E57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E5794"/>
    <w:pPr>
      <w:spacing w:before="60" w:after="60"/>
    </w:pPr>
  </w:style>
  <w:style w:type="character" w:customStyle="1" w:styleId="BoldandItalics">
    <w:name w:val="Bold and Italics"/>
    <w:qFormat/>
    <w:rsid w:val="009E5794"/>
    <w:rPr>
      <w:b/>
      <w:i/>
      <w:u w:val="none"/>
    </w:rPr>
  </w:style>
  <w:style w:type="character" w:customStyle="1" w:styleId="Heading2Char">
    <w:name w:val="Heading 2 Char"/>
    <w:basedOn w:val="DefaultParagraphFont"/>
    <w:link w:val="Heading2"/>
    <w:rsid w:val="009E5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794"/>
    <w:rPr>
      <w:rFonts w:ascii="Courier New" w:eastAsia="Times New Roman" w:hAnsi="Courier New" w:cs="Times New Roman"/>
      <w:i/>
      <w:szCs w:val="20"/>
      <w:lang w:eastAsia="en-US"/>
    </w:rPr>
  </w:style>
  <w:style w:type="paragraph" w:customStyle="1" w:styleId="HeadingBase">
    <w:name w:val="Heading Base"/>
    <w:rsid w:val="009E5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794"/>
    <w:pPr>
      <w:tabs>
        <w:tab w:val="right" w:leader="dot" w:pos="9072"/>
      </w:tabs>
      <w:ind w:left="567"/>
    </w:pPr>
    <w:rPr>
      <w:szCs w:val="22"/>
    </w:rPr>
  </w:style>
  <w:style w:type="paragraph" w:customStyle="1" w:styleId="TOCBase">
    <w:name w:val="TOC Base"/>
    <w:rsid w:val="009E5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794"/>
    <w:pPr>
      <w:tabs>
        <w:tab w:val="right" w:leader="dot" w:pos="9072"/>
      </w:tabs>
      <w:spacing w:before="40" w:after="40"/>
      <w:ind w:left="284"/>
    </w:pPr>
    <w:rPr>
      <w:rFonts w:ascii="Times New Roman" w:hAnsi="Times New Roman"/>
    </w:rPr>
  </w:style>
  <w:style w:type="paragraph" w:styleId="TOC1">
    <w:name w:val="toc 1"/>
    <w:basedOn w:val="TOCBase"/>
    <w:next w:val="Normal"/>
    <w:rsid w:val="009E57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5794"/>
    <w:pPr>
      <w:spacing w:before="5040"/>
      <w:jc w:val="center"/>
    </w:pPr>
    <w:rPr>
      <w:sz w:val="48"/>
      <w:szCs w:val="72"/>
      <w:lang w:val="en-US"/>
    </w:rPr>
  </w:style>
  <w:style w:type="character" w:customStyle="1" w:styleId="TitleChar">
    <w:name w:val="Title Char"/>
    <w:basedOn w:val="DefaultParagraphFont"/>
    <w:link w:val="Title"/>
    <w:rsid w:val="009E5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794"/>
    <w:pPr>
      <w:tabs>
        <w:tab w:val="left" w:pos="3600"/>
        <w:tab w:val="left" w:pos="3958"/>
      </w:tabs>
    </w:pPr>
  </w:style>
  <w:style w:type="paragraph" w:customStyle="1" w:styleId="Note">
    <w:name w:val="Note"/>
    <w:basedOn w:val="BodyText"/>
    <w:rsid w:val="009E5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794"/>
    <w:pPr>
      <w:framePr w:wrap="auto" w:hAnchor="text" w:y="6049"/>
    </w:pPr>
    <w:rPr>
      <w:color w:val="000000"/>
      <w:sz w:val="40"/>
    </w:rPr>
  </w:style>
  <w:style w:type="paragraph" w:customStyle="1" w:styleId="TOCTitle">
    <w:name w:val="TOCTitle"/>
    <w:basedOn w:val="Heading1"/>
    <w:rsid w:val="009E5794"/>
    <w:pPr>
      <w:spacing w:after="240"/>
      <w:jc w:val="center"/>
      <w:outlineLvl w:val="9"/>
    </w:pPr>
    <w:rPr>
      <w:caps/>
    </w:rPr>
  </w:style>
  <w:style w:type="paragraph" w:customStyle="1" w:styleId="Version">
    <w:name w:val="Version"/>
    <w:rsid w:val="009E57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5794"/>
    <w:pPr>
      <w:numPr>
        <w:numId w:val="13"/>
      </w:numPr>
      <w:tabs>
        <w:tab w:val="clear" w:pos="680"/>
      </w:tabs>
    </w:pPr>
  </w:style>
  <w:style w:type="paragraph" w:styleId="Index1">
    <w:name w:val="index 1"/>
    <w:basedOn w:val="Normal"/>
    <w:next w:val="Normal"/>
    <w:semiHidden/>
    <w:rsid w:val="009E5794"/>
    <w:pPr>
      <w:keepNext w:val="0"/>
      <w:tabs>
        <w:tab w:val="right" w:pos="4176"/>
      </w:tabs>
      <w:ind w:left="198" w:hanging="198"/>
    </w:pPr>
    <w:rPr>
      <w:rFonts w:ascii="Garamond" w:hAnsi="Garamond"/>
    </w:rPr>
  </w:style>
  <w:style w:type="paragraph" w:styleId="IndexHeading">
    <w:name w:val="index heading"/>
    <w:basedOn w:val="Normal"/>
    <w:next w:val="Index1"/>
    <w:semiHidden/>
    <w:rsid w:val="009E5794"/>
    <w:pPr>
      <w:spacing w:before="120" w:after="120"/>
    </w:pPr>
    <w:rPr>
      <w:rFonts w:ascii="Arial" w:hAnsi="Arial"/>
      <w:b/>
      <w:color w:val="918585"/>
      <w:sz w:val="24"/>
    </w:rPr>
  </w:style>
  <w:style w:type="paragraph" w:styleId="Header">
    <w:name w:val="header"/>
    <w:basedOn w:val="Normal"/>
    <w:link w:val="HeaderChar"/>
    <w:rsid w:val="009E5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794"/>
    <w:rPr>
      <w:rFonts w:ascii="Times New Roman" w:eastAsia="Times New Roman" w:hAnsi="Times New Roman" w:cs="Times New Roman"/>
      <w:sz w:val="16"/>
      <w:szCs w:val="20"/>
      <w:lang w:val="en-GB" w:eastAsia="en-US"/>
    </w:rPr>
  </w:style>
  <w:style w:type="paragraph" w:customStyle="1" w:styleId="Chapter">
    <w:name w:val="Chapter"/>
    <w:basedOn w:val="Normal"/>
    <w:rsid w:val="009E5794"/>
    <w:pPr>
      <w:spacing w:before="240"/>
    </w:pPr>
    <w:rPr>
      <w:rFonts w:ascii="Times New Roman" w:hAnsi="Times New Roman"/>
      <w:smallCaps/>
      <w:spacing w:val="80"/>
      <w:sz w:val="28"/>
    </w:rPr>
  </w:style>
  <w:style w:type="paragraph" w:customStyle="1" w:styleId="InChapter">
    <w:name w:val="InChapter"/>
    <w:basedOn w:val="Heading3"/>
    <w:rsid w:val="009E5794"/>
    <w:pPr>
      <w:spacing w:after="240"/>
      <w:outlineLvl w:val="9"/>
    </w:pPr>
    <w:rPr>
      <w:noProof/>
    </w:rPr>
  </w:style>
  <w:style w:type="paragraph" w:styleId="Index2">
    <w:name w:val="index 2"/>
    <w:basedOn w:val="Normal"/>
    <w:next w:val="Normal"/>
    <w:semiHidden/>
    <w:rsid w:val="009E5794"/>
    <w:pPr>
      <w:tabs>
        <w:tab w:val="right" w:pos="4176"/>
      </w:tabs>
      <w:ind w:left="568" w:hanging="284"/>
    </w:pPr>
    <w:rPr>
      <w:rFonts w:ascii="Garamond" w:hAnsi="Garamond"/>
    </w:rPr>
  </w:style>
  <w:style w:type="paragraph" w:customStyle="1" w:styleId="Byline">
    <w:name w:val="Byline"/>
    <w:rsid w:val="009E5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794"/>
    <w:pPr>
      <w:tabs>
        <w:tab w:val="clear" w:pos="3600"/>
        <w:tab w:val="clear" w:pos="3958"/>
      </w:tabs>
      <w:jc w:val="right"/>
    </w:pPr>
  </w:style>
  <w:style w:type="character" w:styleId="Emphasis">
    <w:name w:val="Emphasis"/>
    <w:basedOn w:val="DefaultParagraphFont"/>
    <w:qFormat/>
    <w:rsid w:val="009E5794"/>
    <w:rPr>
      <w:i/>
    </w:rPr>
  </w:style>
  <w:style w:type="paragraph" w:styleId="Caption">
    <w:name w:val="caption"/>
    <w:basedOn w:val="BodyText"/>
    <w:next w:val="Normal"/>
    <w:qFormat/>
    <w:rsid w:val="009E5794"/>
    <w:pPr>
      <w:framePr w:w="2268" w:hSpace="181" w:vSpace="181" w:wrap="around" w:vAnchor="text" w:hAnchor="page" w:x="1135" w:y="285" w:anchorLock="1"/>
    </w:pPr>
    <w:rPr>
      <w:i/>
    </w:rPr>
  </w:style>
  <w:style w:type="paragraph" w:customStyle="1" w:styleId="MiniTOCTitle">
    <w:name w:val="MiniTOCTitle"/>
    <w:basedOn w:val="Heading4"/>
    <w:rsid w:val="009E5794"/>
    <w:pPr>
      <w:spacing w:before="240"/>
      <w:outlineLvl w:val="9"/>
    </w:pPr>
    <w:rPr>
      <w:noProof/>
      <w:sz w:val="24"/>
    </w:rPr>
  </w:style>
  <w:style w:type="paragraph" w:customStyle="1" w:styleId="MiniTOCItem">
    <w:name w:val="MiniTOCItem"/>
    <w:basedOn w:val="ListBullet"/>
    <w:rsid w:val="009E5794"/>
    <w:pPr>
      <w:numPr>
        <w:numId w:val="0"/>
      </w:numPr>
      <w:tabs>
        <w:tab w:val="right" w:leader="dot" w:pos="6521"/>
      </w:tabs>
      <w:spacing w:before="0" w:after="0"/>
    </w:pPr>
  </w:style>
  <w:style w:type="paragraph" w:customStyle="1" w:styleId="TOFTitle">
    <w:name w:val="TOFTitle"/>
    <w:basedOn w:val="TOCTitle"/>
    <w:rsid w:val="009E5794"/>
  </w:style>
  <w:style w:type="paragraph" w:styleId="TableofFigures">
    <w:name w:val="table of figures"/>
    <w:basedOn w:val="Normal"/>
    <w:next w:val="Normal"/>
    <w:semiHidden/>
    <w:rsid w:val="009E5794"/>
    <w:pPr>
      <w:tabs>
        <w:tab w:val="right" w:leader="dot" w:pos="9072"/>
      </w:tabs>
      <w:ind w:left="970" w:hanging="403"/>
    </w:pPr>
    <w:rPr>
      <w:rFonts w:ascii="Times New Roman" w:hAnsi="Times New Roman"/>
      <w:b/>
    </w:rPr>
  </w:style>
  <w:style w:type="paragraph" w:styleId="ListNumber">
    <w:name w:val="List Number"/>
    <w:basedOn w:val="List"/>
    <w:rsid w:val="009E5794"/>
    <w:pPr>
      <w:numPr>
        <w:numId w:val="10"/>
      </w:numPr>
    </w:pPr>
  </w:style>
  <w:style w:type="character" w:customStyle="1" w:styleId="WingdingSymbols">
    <w:name w:val="Wingding Symbols"/>
    <w:rsid w:val="009E5794"/>
    <w:rPr>
      <w:rFonts w:ascii="Wingdings" w:hAnsi="Wingdings"/>
    </w:rPr>
  </w:style>
  <w:style w:type="paragraph" w:customStyle="1" w:styleId="TableHeading">
    <w:name w:val="Table Heading"/>
    <w:basedOn w:val="HeadingBase"/>
    <w:rsid w:val="009E5794"/>
    <w:pPr>
      <w:keepLines/>
      <w:pBdr>
        <w:bottom w:val="single" w:sz="6" w:space="1" w:color="918585"/>
      </w:pBdr>
      <w:spacing w:before="240"/>
    </w:pPr>
  </w:style>
  <w:style w:type="character" w:customStyle="1" w:styleId="HotSpot">
    <w:name w:val="HotSpot"/>
    <w:rsid w:val="009E5794"/>
    <w:rPr>
      <w:color w:val="0033CC"/>
      <w:u w:val="none"/>
    </w:rPr>
  </w:style>
  <w:style w:type="paragraph" w:customStyle="1" w:styleId="BodyTextRight">
    <w:name w:val="Body Text Right"/>
    <w:basedOn w:val="BodyText"/>
    <w:rsid w:val="009E5794"/>
    <w:pPr>
      <w:spacing w:before="0" w:after="0"/>
      <w:jc w:val="right"/>
    </w:pPr>
  </w:style>
  <w:style w:type="paragraph" w:styleId="Index3">
    <w:name w:val="index 3"/>
    <w:basedOn w:val="ListNumber2"/>
    <w:next w:val="Normal"/>
    <w:semiHidden/>
    <w:rsid w:val="009E5794"/>
    <w:pPr>
      <w:numPr>
        <w:numId w:val="0"/>
      </w:numPr>
      <w:tabs>
        <w:tab w:val="right" w:leader="dot" w:pos="4176"/>
      </w:tabs>
    </w:pPr>
  </w:style>
  <w:style w:type="paragraph" w:styleId="ListNumber2">
    <w:name w:val="List Number 2"/>
    <w:basedOn w:val="List2"/>
    <w:rsid w:val="009E5794"/>
    <w:pPr>
      <w:numPr>
        <w:numId w:val="9"/>
      </w:numPr>
      <w:tabs>
        <w:tab w:val="clear" w:pos="1060"/>
      </w:tabs>
    </w:pPr>
  </w:style>
  <w:style w:type="paragraph" w:customStyle="1" w:styleId="MarginNote">
    <w:name w:val="Margin Note"/>
    <w:basedOn w:val="BodyText"/>
    <w:rsid w:val="009E5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794"/>
    <w:rPr>
      <w:sz w:val="32"/>
    </w:rPr>
  </w:style>
  <w:style w:type="paragraph" w:customStyle="1" w:styleId="HeadingProcedure">
    <w:name w:val="Heading Procedure"/>
    <w:basedOn w:val="HeadingBase"/>
    <w:next w:val="Normal"/>
    <w:rsid w:val="009E5794"/>
    <w:pPr>
      <w:tabs>
        <w:tab w:val="left" w:pos="0"/>
      </w:tabs>
      <w:spacing w:before="120" w:after="60"/>
    </w:pPr>
    <w:rPr>
      <w:i/>
      <w:color w:val="918585"/>
      <w:sz w:val="22"/>
    </w:rPr>
  </w:style>
  <w:style w:type="paragraph" w:styleId="ListContinue">
    <w:name w:val="List Continue"/>
    <w:basedOn w:val="List"/>
    <w:rsid w:val="009E5794"/>
    <w:pPr>
      <w:ind w:firstLine="0"/>
    </w:pPr>
  </w:style>
  <w:style w:type="paragraph" w:customStyle="1" w:styleId="ListNote">
    <w:name w:val="List Note"/>
    <w:basedOn w:val="List"/>
    <w:rsid w:val="009E5794"/>
    <w:pPr>
      <w:pBdr>
        <w:top w:val="single" w:sz="6" w:space="2" w:color="918585"/>
        <w:bottom w:val="single" w:sz="6" w:space="2" w:color="918585"/>
      </w:pBdr>
      <w:tabs>
        <w:tab w:val="left" w:pos="1021"/>
      </w:tabs>
      <w:ind w:firstLine="0"/>
    </w:pPr>
  </w:style>
  <w:style w:type="paragraph" w:customStyle="1" w:styleId="Warning">
    <w:name w:val="Warning"/>
    <w:basedOn w:val="BodyText"/>
    <w:rsid w:val="009E5794"/>
    <w:pPr>
      <w:shd w:val="clear" w:color="auto" w:fill="D9D9D9"/>
      <w:tabs>
        <w:tab w:val="left" w:pos="992"/>
      </w:tabs>
      <w:ind w:left="119" w:right="119"/>
    </w:pPr>
    <w:rPr>
      <w:sz w:val="20"/>
    </w:rPr>
  </w:style>
  <w:style w:type="paragraph" w:customStyle="1" w:styleId="MarginIcons">
    <w:name w:val="Margin Icons"/>
    <w:basedOn w:val="BodyText"/>
    <w:rsid w:val="009E5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794"/>
    <w:rPr>
      <w:rFonts w:ascii="Courier New" w:hAnsi="Courier New"/>
    </w:rPr>
  </w:style>
  <w:style w:type="paragraph" w:customStyle="1" w:styleId="NoteBullet">
    <w:name w:val="Note Bullet"/>
    <w:basedOn w:val="Note"/>
    <w:rsid w:val="009E5794"/>
    <w:pPr>
      <w:tabs>
        <w:tab w:val="clear" w:pos="680"/>
      </w:tabs>
      <w:spacing w:before="60" w:after="60"/>
    </w:pPr>
  </w:style>
  <w:style w:type="paragraph" w:customStyle="1" w:styleId="SubHeading2">
    <w:name w:val="SubHeading2"/>
    <w:basedOn w:val="HeadingBase"/>
    <w:rsid w:val="009E5794"/>
    <w:pPr>
      <w:spacing w:before="240" w:after="60"/>
    </w:pPr>
    <w:rPr>
      <w:sz w:val="20"/>
    </w:rPr>
  </w:style>
  <w:style w:type="paragraph" w:customStyle="1" w:styleId="SubHeading1">
    <w:name w:val="SubHeading1"/>
    <w:basedOn w:val="HeadingBase"/>
    <w:rsid w:val="009E5794"/>
    <w:pPr>
      <w:spacing w:before="240" w:after="60"/>
    </w:pPr>
    <w:rPr>
      <w:color w:val="918585"/>
      <w:sz w:val="22"/>
    </w:rPr>
  </w:style>
  <w:style w:type="paragraph" w:customStyle="1" w:styleId="SideHeading">
    <w:name w:val="Side Heading"/>
    <w:basedOn w:val="HeadingBase"/>
    <w:rsid w:val="009E5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794"/>
    <w:pPr>
      <w:tabs>
        <w:tab w:val="num" w:pos="360"/>
      </w:tabs>
    </w:pPr>
  </w:style>
  <w:style w:type="paragraph" w:styleId="PlainText">
    <w:name w:val="Plain Text"/>
    <w:basedOn w:val="Normal"/>
    <w:link w:val="PlainTextChar"/>
    <w:rsid w:val="009E5794"/>
    <w:rPr>
      <w:sz w:val="20"/>
    </w:rPr>
  </w:style>
  <w:style w:type="character" w:customStyle="1" w:styleId="PlainTextChar">
    <w:name w:val="Plain Text Char"/>
    <w:basedOn w:val="DefaultParagraphFont"/>
    <w:link w:val="PlainText"/>
    <w:rsid w:val="009E5794"/>
    <w:rPr>
      <w:rFonts w:ascii="Courier New" w:eastAsia="Times New Roman" w:hAnsi="Courier New" w:cs="Times New Roman"/>
      <w:sz w:val="20"/>
      <w:szCs w:val="20"/>
      <w:lang w:eastAsia="en-US"/>
    </w:rPr>
  </w:style>
  <w:style w:type="character" w:customStyle="1" w:styleId="MenuOption">
    <w:name w:val="Menu Option"/>
    <w:basedOn w:val="DefaultParagraphFont"/>
    <w:rsid w:val="009E5794"/>
    <w:rPr>
      <w:b/>
      <w:smallCaps/>
    </w:rPr>
  </w:style>
  <w:style w:type="paragraph" w:customStyle="1" w:styleId="TableListNumber">
    <w:name w:val="Table List Number"/>
    <w:basedOn w:val="ListNumber"/>
    <w:rsid w:val="009E5794"/>
    <w:pPr>
      <w:numPr>
        <w:numId w:val="0"/>
      </w:numPr>
    </w:pPr>
  </w:style>
  <w:style w:type="paragraph" w:styleId="TOC4">
    <w:name w:val="toc 4"/>
    <w:basedOn w:val="TOCBase"/>
    <w:next w:val="Normal"/>
    <w:semiHidden/>
    <w:rsid w:val="009E5794"/>
    <w:pPr>
      <w:tabs>
        <w:tab w:val="right" w:leader="dot" w:pos="9071"/>
      </w:tabs>
      <w:ind w:left="1701"/>
    </w:pPr>
  </w:style>
  <w:style w:type="paragraph" w:customStyle="1" w:styleId="ListAlpha">
    <w:name w:val="List Alpha"/>
    <w:basedOn w:val="List"/>
    <w:rsid w:val="009E5794"/>
    <w:pPr>
      <w:numPr>
        <w:numId w:val="8"/>
      </w:numPr>
    </w:pPr>
  </w:style>
  <w:style w:type="paragraph" w:customStyle="1" w:styleId="ListAlpha2">
    <w:name w:val="List Alpha 2"/>
    <w:basedOn w:val="List2"/>
    <w:rsid w:val="009E5794"/>
    <w:pPr>
      <w:numPr>
        <w:numId w:val="7"/>
      </w:numPr>
    </w:pPr>
  </w:style>
  <w:style w:type="paragraph" w:styleId="List2">
    <w:name w:val="List 2"/>
    <w:basedOn w:val="BodyText"/>
    <w:rsid w:val="009E5794"/>
    <w:pPr>
      <w:tabs>
        <w:tab w:val="left" w:pos="680"/>
      </w:tabs>
      <w:spacing w:before="60" w:after="60"/>
      <w:ind w:left="680" w:hanging="340"/>
    </w:pPr>
  </w:style>
  <w:style w:type="paragraph" w:styleId="List3">
    <w:name w:val="List 3"/>
    <w:basedOn w:val="BodyText"/>
    <w:rsid w:val="009E5794"/>
    <w:pPr>
      <w:tabs>
        <w:tab w:val="left" w:pos="1021"/>
      </w:tabs>
      <w:spacing w:before="60" w:after="60"/>
      <w:ind w:left="1020" w:hanging="340"/>
    </w:pPr>
  </w:style>
  <w:style w:type="paragraph" w:styleId="List4">
    <w:name w:val="List 4"/>
    <w:basedOn w:val="BodyText"/>
    <w:rsid w:val="009E5794"/>
    <w:pPr>
      <w:tabs>
        <w:tab w:val="left" w:pos="1361"/>
      </w:tabs>
      <w:spacing w:before="60" w:after="60"/>
      <w:ind w:left="1361" w:hanging="340"/>
    </w:pPr>
  </w:style>
  <w:style w:type="paragraph" w:styleId="List5">
    <w:name w:val="List 5"/>
    <w:basedOn w:val="BodyText"/>
    <w:rsid w:val="009E5794"/>
    <w:pPr>
      <w:tabs>
        <w:tab w:val="left" w:pos="1701"/>
      </w:tabs>
      <w:spacing w:before="60" w:after="60"/>
      <w:ind w:left="1701" w:hanging="340"/>
    </w:pPr>
  </w:style>
  <w:style w:type="paragraph" w:styleId="ListBullet3">
    <w:name w:val="List Bullet 3"/>
    <w:basedOn w:val="List3"/>
    <w:rsid w:val="009E5794"/>
    <w:pPr>
      <w:numPr>
        <w:numId w:val="14"/>
      </w:numPr>
      <w:tabs>
        <w:tab w:val="clear" w:pos="1021"/>
      </w:tabs>
      <w:ind w:left="1037" w:hanging="357"/>
    </w:pPr>
  </w:style>
  <w:style w:type="paragraph" w:styleId="ListBullet4">
    <w:name w:val="List Bullet 4"/>
    <w:basedOn w:val="List4"/>
    <w:rsid w:val="009E5794"/>
    <w:pPr>
      <w:numPr>
        <w:numId w:val="2"/>
      </w:numPr>
    </w:pPr>
  </w:style>
  <w:style w:type="paragraph" w:styleId="ListBullet5">
    <w:name w:val="List Bullet 5"/>
    <w:basedOn w:val="List5"/>
    <w:rsid w:val="009E5794"/>
    <w:pPr>
      <w:numPr>
        <w:numId w:val="3"/>
      </w:numPr>
    </w:pPr>
  </w:style>
  <w:style w:type="paragraph" w:styleId="ListContinue2">
    <w:name w:val="List Continue 2"/>
    <w:basedOn w:val="List2"/>
    <w:rsid w:val="009E5794"/>
    <w:pPr>
      <w:ind w:firstLine="0"/>
    </w:pPr>
  </w:style>
  <w:style w:type="paragraph" w:styleId="ListContinue3">
    <w:name w:val="List Continue 3"/>
    <w:basedOn w:val="List3"/>
    <w:rsid w:val="009E5794"/>
    <w:pPr>
      <w:ind w:left="1021" w:firstLine="0"/>
    </w:pPr>
  </w:style>
  <w:style w:type="paragraph" w:styleId="ListContinue4">
    <w:name w:val="List Continue 4"/>
    <w:basedOn w:val="List4"/>
    <w:rsid w:val="009E5794"/>
    <w:pPr>
      <w:ind w:firstLine="0"/>
    </w:pPr>
  </w:style>
  <w:style w:type="paragraph" w:styleId="ListContinue5">
    <w:name w:val="List Continue 5"/>
    <w:basedOn w:val="List5"/>
    <w:rsid w:val="009E5794"/>
    <w:pPr>
      <w:ind w:firstLine="0"/>
    </w:pPr>
  </w:style>
  <w:style w:type="paragraph" w:styleId="ListNumber3">
    <w:name w:val="List Number 3"/>
    <w:basedOn w:val="List3"/>
    <w:rsid w:val="009E5794"/>
    <w:pPr>
      <w:numPr>
        <w:numId w:val="4"/>
      </w:numPr>
    </w:pPr>
  </w:style>
  <w:style w:type="paragraph" w:styleId="ListNumber4">
    <w:name w:val="List Number 4"/>
    <w:basedOn w:val="List4"/>
    <w:rsid w:val="009E5794"/>
    <w:pPr>
      <w:numPr>
        <w:numId w:val="5"/>
      </w:numPr>
    </w:pPr>
  </w:style>
  <w:style w:type="paragraph" w:styleId="ListNumber5">
    <w:name w:val="List Number 5"/>
    <w:basedOn w:val="List5"/>
    <w:rsid w:val="009E5794"/>
    <w:pPr>
      <w:numPr>
        <w:numId w:val="6"/>
      </w:numPr>
    </w:pPr>
  </w:style>
  <w:style w:type="paragraph" w:styleId="BlockText">
    <w:name w:val="Block Text"/>
    <w:basedOn w:val="Normal"/>
    <w:rsid w:val="009E5794"/>
    <w:pPr>
      <w:spacing w:after="120"/>
      <w:ind w:left="1440" w:right="1440"/>
    </w:pPr>
  </w:style>
  <w:style w:type="character" w:customStyle="1" w:styleId="Subscript">
    <w:name w:val="Subscript"/>
    <w:basedOn w:val="DefaultParagraphFont"/>
    <w:rsid w:val="009E5794"/>
    <w:rPr>
      <w:sz w:val="16"/>
      <w:vertAlign w:val="subscript"/>
    </w:rPr>
  </w:style>
  <w:style w:type="character" w:customStyle="1" w:styleId="Superscript">
    <w:name w:val="Superscript"/>
    <w:basedOn w:val="DefaultParagraphFont"/>
    <w:rsid w:val="009E5794"/>
    <w:rPr>
      <w:sz w:val="16"/>
      <w:vertAlign w:val="superscript"/>
    </w:rPr>
  </w:style>
  <w:style w:type="character" w:customStyle="1" w:styleId="Symbols">
    <w:name w:val="Symbols"/>
    <w:basedOn w:val="DefaultParagraphFont"/>
    <w:rsid w:val="009E5794"/>
    <w:rPr>
      <w:rFonts w:ascii="Symbol" w:hAnsi="Symbol"/>
    </w:rPr>
  </w:style>
  <w:style w:type="character" w:customStyle="1" w:styleId="MenuOptions">
    <w:name w:val="Menu Options"/>
    <w:basedOn w:val="DefaultParagraphFont"/>
    <w:rsid w:val="009E5794"/>
    <w:rPr>
      <w:rFonts w:ascii="Arial Narrow" w:hAnsi="Arial Narrow"/>
      <w:smallCaps/>
    </w:rPr>
  </w:style>
  <w:style w:type="character" w:customStyle="1" w:styleId="Buttons">
    <w:name w:val="Buttons"/>
    <w:basedOn w:val="DefaultParagraphFont"/>
    <w:rsid w:val="009E5794"/>
    <w:rPr>
      <w:b/>
    </w:rPr>
  </w:style>
  <w:style w:type="character" w:customStyle="1" w:styleId="Underlined">
    <w:name w:val="Underlined"/>
    <w:basedOn w:val="DefaultParagraphFont"/>
    <w:rsid w:val="009E5794"/>
    <w:rPr>
      <w:u w:val="single"/>
    </w:rPr>
  </w:style>
  <w:style w:type="paragraph" w:customStyle="1" w:styleId="TableBodyTextRight">
    <w:name w:val="Table Body Text Right"/>
    <w:basedOn w:val="TableBodyText"/>
    <w:rsid w:val="009E5794"/>
    <w:pPr>
      <w:widowControl w:val="0"/>
      <w:autoSpaceDE w:val="0"/>
      <w:autoSpaceDN w:val="0"/>
      <w:adjustRightInd w:val="0"/>
      <w:jc w:val="right"/>
    </w:pPr>
    <w:rPr>
      <w:rFonts w:cs="Arial"/>
      <w:szCs w:val="18"/>
    </w:rPr>
  </w:style>
  <w:style w:type="paragraph" w:customStyle="1" w:styleId="CopyrightText">
    <w:name w:val="Copyright Text"/>
    <w:basedOn w:val="BodyText"/>
    <w:rsid w:val="009E5794"/>
    <w:rPr>
      <w:sz w:val="18"/>
    </w:rPr>
  </w:style>
  <w:style w:type="paragraph" w:customStyle="1" w:styleId="BodySmallRight">
    <w:name w:val="Body Small Right"/>
    <w:basedOn w:val="BodyTextRight"/>
    <w:rsid w:val="009E5794"/>
    <w:rPr>
      <w:sz w:val="18"/>
      <w:szCs w:val="18"/>
    </w:rPr>
  </w:style>
  <w:style w:type="paragraph" w:customStyle="1" w:styleId="MarginEdition">
    <w:name w:val="Margin Edition"/>
    <w:basedOn w:val="MarginNote"/>
    <w:rsid w:val="009E5794"/>
    <w:pPr>
      <w:spacing w:before="0" w:after="0"/>
    </w:pPr>
    <w:rPr>
      <w:rFonts w:ascii="Times New Roman" w:hAnsi="Times New Roman"/>
      <w:color w:val="999999"/>
    </w:rPr>
  </w:style>
  <w:style w:type="paragraph" w:customStyle="1" w:styleId="Spacer">
    <w:name w:val="Spacer"/>
    <w:basedOn w:val="Normal"/>
    <w:rsid w:val="009E5794"/>
    <w:rPr>
      <w:sz w:val="2"/>
      <w:szCs w:val="2"/>
    </w:rPr>
  </w:style>
  <w:style w:type="character" w:customStyle="1" w:styleId="Small">
    <w:name w:val="Small"/>
    <w:basedOn w:val="DefaultParagraphFont"/>
    <w:rsid w:val="009E5794"/>
    <w:rPr>
      <w:sz w:val="16"/>
    </w:rPr>
  </w:style>
  <w:style w:type="paragraph" w:customStyle="1" w:styleId="WideTable">
    <w:name w:val="Wide Table"/>
    <w:basedOn w:val="Normal"/>
    <w:rsid w:val="009E5794"/>
    <w:pPr>
      <w:ind w:left="-1418"/>
    </w:pPr>
    <w:rPr>
      <w:sz w:val="2"/>
      <w:szCs w:val="2"/>
    </w:rPr>
  </w:style>
  <w:style w:type="character" w:styleId="PageNumber">
    <w:name w:val="page number"/>
    <w:basedOn w:val="DefaultParagraphFont"/>
    <w:rsid w:val="009E5794"/>
  </w:style>
  <w:style w:type="paragraph" w:styleId="Quote">
    <w:name w:val="Quote"/>
    <w:basedOn w:val="Heading1"/>
    <w:link w:val="QuoteChar"/>
    <w:qFormat/>
    <w:rsid w:val="009E5794"/>
    <w:rPr>
      <w:b w:val="0"/>
      <w:sz w:val="72"/>
      <w:szCs w:val="72"/>
      <w:lang w:val="en-NZ"/>
    </w:rPr>
  </w:style>
  <w:style w:type="character" w:customStyle="1" w:styleId="QuoteChar">
    <w:name w:val="Quote Char"/>
    <w:basedOn w:val="DefaultParagraphFont"/>
    <w:link w:val="Quote"/>
    <w:rsid w:val="009E5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794"/>
    <w:pPr>
      <w:pageBreakBefore/>
    </w:pPr>
  </w:style>
  <w:style w:type="paragraph" w:customStyle="1" w:styleId="Border">
    <w:name w:val="Border"/>
    <w:basedOn w:val="Normal"/>
    <w:qFormat/>
    <w:rsid w:val="009E5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794"/>
    <w:rPr>
      <w:b/>
      <w:bCs/>
      <w:i/>
      <w:iCs/>
      <w:color w:val="auto"/>
    </w:rPr>
  </w:style>
  <w:style w:type="paragraph" w:styleId="IntenseQuote">
    <w:name w:val="Intense Quote"/>
    <w:basedOn w:val="Normal"/>
    <w:next w:val="Normal"/>
    <w:link w:val="IntenseQuoteChar"/>
    <w:uiPriority w:val="30"/>
    <w:qFormat/>
    <w:rsid w:val="009E5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794"/>
    <w:rPr>
      <w:smallCaps/>
      <w:color w:val="auto"/>
      <w:u w:val="single"/>
    </w:rPr>
  </w:style>
  <w:style w:type="character" w:styleId="IntenseReference">
    <w:name w:val="Intense Reference"/>
    <w:basedOn w:val="DefaultParagraphFont"/>
    <w:uiPriority w:val="32"/>
    <w:qFormat/>
    <w:rsid w:val="009E5794"/>
    <w:rPr>
      <w:b/>
      <w:bCs/>
      <w:smallCaps/>
      <w:color w:val="auto"/>
      <w:spacing w:val="5"/>
      <w:u w:val="single"/>
    </w:rPr>
  </w:style>
  <w:style w:type="paragraph" w:customStyle="1" w:styleId="2ColumnHeading">
    <w:name w:val="2Column Heading"/>
    <w:basedOn w:val="BodyText"/>
    <w:qFormat/>
    <w:rsid w:val="009E5794"/>
    <w:pPr>
      <w:spacing w:after="60"/>
      <w:ind w:left="-2268"/>
    </w:pPr>
    <w:rPr>
      <w:b/>
    </w:rPr>
  </w:style>
  <w:style w:type="paragraph" w:customStyle="1" w:styleId="Heading1TOC">
    <w:name w:val="Heading1 TOC"/>
    <w:basedOn w:val="Normal"/>
    <w:qFormat/>
    <w:rsid w:val="009E5794"/>
    <w:pPr>
      <w:spacing w:before="240" w:after="120"/>
    </w:pPr>
    <w:rPr>
      <w:rFonts w:ascii="Times New Roman" w:hAnsi="Times New Roman"/>
      <w:b/>
      <w:sz w:val="32"/>
    </w:rPr>
  </w:style>
  <w:style w:type="paragraph" w:customStyle="1" w:styleId="Heading2TOC">
    <w:name w:val="Heading2 TOC"/>
    <w:basedOn w:val="Normal"/>
    <w:qFormat/>
    <w:rsid w:val="009E5794"/>
    <w:pPr>
      <w:spacing w:before="240" w:after="60"/>
    </w:pPr>
    <w:rPr>
      <w:rFonts w:ascii="Times New Roman" w:hAnsi="Times New Roman"/>
      <w:b/>
      <w:sz w:val="28"/>
    </w:rPr>
  </w:style>
  <w:style w:type="character" w:customStyle="1" w:styleId="Underline">
    <w:name w:val="Underline"/>
    <w:basedOn w:val="DefaultParagraphFont"/>
    <w:qFormat/>
    <w:rsid w:val="009E5794"/>
    <w:rPr>
      <w:u w:val="single"/>
    </w:rPr>
  </w:style>
  <w:style w:type="paragraph" w:styleId="BalloonText">
    <w:name w:val="Balloon Text"/>
    <w:basedOn w:val="Normal"/>
    <w:link w:val="BalloonTextChar"/>
    <w:rsid w:val="009E5794"/>
    <w:rPr>
      <w:rFonts w:ascii="Tahoma" w:hAnsi="Tahoma" w:cs="Tahoma"/>
      <w:sz w:val="16"/>
      <w:szCs w:val="16"/>
    </w:rPr>
  </w:style>
  <w:style w:type="character" w:customStyle="1" w:styleId="BalloonTextChar">
    <w:name w:val="Balloon Text Char"/>
    <w:basedOn w:val="DefaultParagraphFont"/>
    <w:link w:val="BalloonText"/>
    <w:rsid w:val="009E5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7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794"/>
    <w:rPr>
      <w:b/>
      <w:color w:val="660033"/>
      <w:spacing w:val="0"/>
    </w:rPr>
  </w:style>
  <w:style w:type="paragraph" w:customStyle="1" w:styleId="Nameditemlist">
    <w:name w:val="Named item list"/>
    <w:basedOn w:val="BodyText"/>
    <w:qFormat/>
    <w:rsid w:val="009E57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1038</Words>
  <Characters>6727</Characters>
  <Application>Microsoft Office Word</Application>
  <DocSecurity>0</DocSecurity>
  <Lines>234</Lines>
  <Paragraphs>124</Paragraphs>
  <ScaleCrop>false</ScaleCrop>
  <Company>Author-it Software Corporation Ltd.</Company>
  <LinksUpToDate>false</LinksUpToDate>
  <CharactersWithSpaces>7689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PUAEMR022 Establish context for emergency risk assessment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2012-08-19T20:33:00Z</dcterms:created>
  <dcterms:modified xsi:type="dcterms:W3CDTF">2012-08-19T20:33:00Z</dcterms:modified>
</cp:coreProperties>
</file>