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23B9" w:rsidP="00D723B9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PUA20112 Certificate II in Public Safety (Aboriginal or Torres Strait Islander Community Policing)</w:t>
      </w:r>
      <w:r>
        <w:fldChar w:fldCharType="end"/>
      </w:r>
    </w:p>
    <w:p w:rsidR="00D723B9" w:rsidP="00D723B9">
      <w:pPr>
        <w:pStyle w:val="Version"/>
        <w:sectPr w:rsidSect="00A20A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0A8E" w:rsidP="00A20A8E">
      <w:pPr>
        <w:pStyle w:val="SuperHeading"/>
      </w:pPr>
      <w:r w:rsidRPr="00A20A8E">
        <w:t>PUA20112 Certificate II in Public Safety (Aboriginal or Torres Strait Islander Community Policing)</w:t>
      </w:r>
    </w:p>
    <w:p w:rsidR="00000000" w:rsidRPr="00A20A8E" w:rsidP="00A20A8E">
      <w:pPr>
        <w:pStyle w:val="Heading1"/>
      </w:pPr>
      <w:bookmarkStart w:id="1" w:name="O_461911"/>
      <w:bookmarkEnd w:id="1"/>
      <w:r w:rsidRPr="00A20A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418"/>
        <w:gridCol w:w="3969"/>
      </w:tblGrid>
      <w:tr w:rsidTr="00D7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BodyText"/>
            </w:pPr>
            <w:r w:rsidRPr="00A20A8E">
              <w:rPr>
                <w:rStyle w:val="SpecialBold"/>
              </w:rPr>
              <w:t>Release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BodyText"/>
            </w:pPr>
            <w:r w:rsidRPr="00A20A8E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Comments</w:t>
            </w:r>
          </w:p>
        </w:tc>
      </w:tr>
      <w:tr w:rsidTr="00D723B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BodyText"/>
            </w:pPr>
            <w:r w:rsidRPr="00A20A8E">
              <w:t>New release of existing qualification from PUA00 v8.1: PUA20110. Packaging rules wording revised. Equivalent.</w:t>
            </w:r>
          </w:p>
        </w:tc>
      </w:tr>
    </w:tbl>
    <w:p w:rsidR="00000000" w:rsidRPr="00A20A8E" w:rsidP="00A20A8E">
      <w:pPr>
        <w:pStyle w:val="TableBodyText"/>
      </w:pPr>
    </w:p>
    <w:p w:rsidR="00000000" w:rsidRPr="00A20A8E" w:rsidP="00A20A8E">
      <w:pPr>
        <w:pStyle w:val="AllowPageBreak"/>
      </w:pPr>
    </w:p>
    <w:p w:rsidR="00000000" w:rsidRPr="00A20A8E" w:rsidP="00A20A8E">
      <w:pPr>
        <w:pStyle w:val="Heading1"/>
      </w:pPr>
      <w:bookmarkStart w:id="2" w:name="O_461912"/>
      <w:bookmarkEnd w:id="2"/>
      <w:r w:rsidRPr="00A20A8E">
        <w:t>Description</w:t>
      </w:r>
    </w:p>
    <w:p w:rsidR="00000000" w:rsidRPr="00A20A8E" w:rsidP="00A20A8E">
      <w:pPr>
        <w:pStyle w:val="BodyText"/>
      </w:pPr>
      <w:r w:rsidRPr="00A20A8E">
        <w:t>Not applicable.</w:t>
      </w:r>
    </w:p>
    <w:p w:rsidR="00000000" w:rsidRPr="00A20A8E" w:rsidP="00A20A8E">
      <w:pPr>
        <w:pStyle w:val="AllowPageBreak"/>
      </w:pPr>
    </w:p>
    <w:p w:rsidR="00000000" w:rsidRPr="00A20A8E" w:rsidP="00A20A8E">
      <w:pPr>
        <w:pStyle w:val="Heading1"/>
      </w:pPr>
      <w:bookmarkStart w:id="3" w:name="O_461913"/>
      <w:bookmarkEnd w:id="3"/>
      <w:r w:rsidRPr="00A20A8E">
        <w:t>Pathways Information</w:t>
      </w:r>
    </w:p>
    <w:p w:rsidR="00000000" w:rsidRPr="00A20A8E" w:rsidP="00A20A8E">
      <w:pPr>
        <w:pStyle w:val="BodyText"/>
      </w:pPr>
      <w:r w:rsidRPr="00A20A8E">
        <w:rPr>
          <w:rStyle w:val="SpecialBold"/>
        </w:rPr>
        <w:t>Pathways into the qualification</w:t>
      </w:r>
    </w:p>
    <w:p w:rsidR="00000000" w:rsidRPr="00A20A8E" w:rsidP="00A20A8E">
      <w:pPr>
        <w:pStyle w:val="BodyText"/>
      </w:pPr>
      <w:r w:rsidRPr="00A20A8E">
        <w:t xml:space="preserve">In the public safety industry, qualification pathways depend on a range of factors specific to each industry such as organisational/agency structure, promotional structure and rank structure. </w:t>
      </w:r>
    </w:p>
    <w:p w:rsidR="00000000" w:rsidRPr="00A20A8E" w:rsidP="00A20A8E">
      <w:pPr>
        <w:pStyle w:val="BodyText"/>
      </w:pPr>
      <w:r w:rsidRPr="00A20A8E">
        <w:t>Liaison and community policing qualifications have been develop</w:t>
      </w:r>
      <w:r w:rsidRPr="00A20A8E">
        <w:t>ed to set agreed minimum standards that should be contextualised within the specifics of each jurisdiction/agency/ organisational policy and procedure.</w:t>
      </w:r>
    </w:p>
    <w:p w:rsidR="00000000" w:rsidRPr="00A20A8E" w:rsidP="00A20A8E">
      <w:pPr>
        <w:pStyle w:val="BodyText"/>
      </w:pPr>
      <w:r w:rsidRPr="00A20A8E">
        <w:t>There are no specified pre-requisites for entry to this qualification.</w:t>
      </w:r>
    </w:p>
    <w:p w:rsidR="00000000" w:rsidRPr="00A20A8E" w:rsidP="00A20A8E">
      <w:pPr>
        <w:pStyle w:val="BodyText"/>
      </w:pPr>
      <w:r w:rsidRPr="00A20A8E">
        <w:rPr>
          <w:rStyle w:val="SpecialBold"/>
        </w:rPr>
        <w:t>Pathways from the qualification</w:t>
      </w:r>
    </w:p>
    <w:p w:rsidR="00000000" w:rsidRPr="00A20A8E" w:rsidP="00A20A8E">
      <w:pPr>
        <w:pStyle w:val="BodyText"/>
      </w:pPr>
      <w:r w:rsidRPr="00A20A8E">
        <w:t>A</w:t>
      </w:r>
      <w:r w:rsidRPr="00A20A8E">
        <w:t>fter achieving the PUA20112 Certificate II in Public Safety (Aboriginal or Torres Strait Islander Community Policing), candidates may undertake a range of qualifications relevant to their role. Pathways for candidates considering this qualification may inc</w:t>
      </w:r>
      <w:r w:rsidRPr="00A20A8E">
        <w:t>lude to:</w:t>
      </w:r>
    </w:p>
    <w:p w:rsidR="00000000" w:rsidRPr="00A20A8E" w:rsidP="00A20A8E">
      <w:pPr>
        <w:pStyle w:val="ListBullet"/>
      </w:pPr>
      <w:r w:rsidRPr="00A20A8E">
        <w:t>commence the PUA30112 Certificate III in Public Safety (Aboriginal or Torres Strait Islander Community Policing)</w:t>
      </w:r>
    </w:p>
    <w:p w:rsidR="00000000" w:rsidRPr="00A20A8E" w:rsidP="00A20A8E">
      <w:pPr>
        <w:pStyle w:val="ListBullet"/>
      </w:pPr>
      <w:r w:rsidRPr="00A20A8E">
        <w:t>undertake further community/policing related qualifications</w:t>
      </w:r>
    </w:p>
    <w:p w:rsidR="00000000" w:rsidRPr="00A20A8E" w:rsidP="00A20A8E">
      <w:pPr>
        <w:pStyle w:val="AllowPageBreak"/>
      </w:pPr>
    </w:p>
    <w:p w:rsidR="00000000" w:rsidRPr="00A20A8E" w:rsidP="00A20A8E">
      <w:pPr>
        <w:pStyle w:val="Heading1"/>
      </w:pPr>
      <w:bookmarkStart w:id="4" w:name="O_461914"/>
      <w:bookmarkEnd w:id="4"/>
      <w:r w:rsidRPr="00A20A8E">
        <w:t>Licensing/Regulatory Information</w:t>
      </w:r>
    </w:p>
    <w:p w:rsidR="00000000" w:rsidRPr="00A20A8E" w:rsidP="00A20A8E">
      <w:pPr>
        <w:pStyle w:val="BodyText"/>
      </w:pPr>
      <w:r w:rsidRPr="00A20A8E">
        <w:t>Not applicable.</w:t>
      </w:r>
    </w:p>
    <w:p w:rsidR="00000000" w:rsidRPr="00A20A8E" w:rsidP="00A20A8E">
      <w:pPr>
        <w:pStyle w:val="AllowPageBreak"/>
      </w:pPr>
    </w:p>
    <w:p w:rsidR="00000000" w:rsidRPr="00A20A8E" w:rsidP="00A20A8E">
      <w:pPr>
        <w:pStyle w:val="Heading1"/>
      </w:pPr>
      <w:bookmarkStart w:id="5" w:name="O_461915"/>
      <w:bookmarkEnd w:id="5"/>
      <w:r w:rsidRPr="00A20A8E">
        <w:t>Entry Requirements</w:t>
      </w:r>
    </w:p>
    <w:p w:rsidR="00000000" w:rsidRPr="00A20A8E" w:rsidP="00A20A8E">
      <w:pPr>
        <w:pStyle w:val="BodyText"/>
      </w:pPr>
      <w:r w:rsidRPr="00A20A8E">
        <w:t>Not applicable.</w:t>
      </w:r>
    </w:p>
    <w:p w:rsidR="00000000" w:rsidRPr="00A20A8E" w:rsidP="00A20A8E">
      <w:pPr>
        <w:pStyle w:val="AllowPageBreak"/>
      </w:pPr>
    </w:p>
    <w:p w:rsidR="00000000" w:rsidRPr="00A20A8E" w:rsidP="00A20A8E">
      <w:pPr>
        <w:pStyle w:val="Heading1"/>
      </w:pPr>
      <w:bookmarkStart w:id="6" w:name="O_461916"/>
      <w:bookmarkEnd w:id="6"/>
      <w:r w:rsidRPr="00A20A8E">
        <w:t>Employability Skills Summary</w:t>
      </w:r>
    </w:p>
    <w:p w:rsidR="00000000" w:rsidRPr="00A20A8E" w:rsidP="00A20A8E">
      <w:pPr>
        <w:pStyle w:val="BodyText"/>
      </w:pPr>
      <w:r w:rsidRPr="00A20A8E">
        <w:t xml:space="preserve">Employability Skills are part of a unit of competency. </w:t>
      </w:r>
    </w:p>
    <w:p w:rsidR="00000000" w:rsidRPr="00A20A8E" w:rsidP="00A20A8E">
      <w:pPr>
        <w:pStyle w:val="BodyText"/>
      </w:pPr>
      <w:r w:rsidRPr="00A20A8E">
        <w:t>Employability Skills statements from a selection of units of competency from the PUA20112 Certificate I</w:t>
      </w:r>
      <w:r w:rsidRPr="00A20A8E">
        <w:t>I in Public Safety (Aboriginal or Torres Strait Islander Community Policing) have been reproduced in the table below.</w:t>
      </w:r>
    </w:p>
    <w:p w:rsidR="00000000" w:rsidRPr="00A20A8E" w:rsidP="00A20A8E">
      <w:pPr>
        <w:pStyle w:val="BodyText"/>
      </w:pPr>
      <w:r w:rsidRPr="00A20A8E">
        <w:t>This table provides an example of Employability Skills for the qualification because Employability Skills within a qualification will vary</w:t>
      </w:r>
      <w:r w:rsidRPr="00A20A8E">
        <w:t xml:space="preserve"> depending on the qualification packaging options.</w:t>
      </w:r>
    </w:p>
    <w:p w:rsidR="00000000" w:rsidRPr="00A20A8E" w:rsidP="00A20A8E">
      <w:pPr>
        <w:pStyle w:val="BodyText"/>
      </w:pPr>
      <w:r w:rsidRPr="00A20A8E">
        <w:t>Public Safety qualifications have core units (which must be achieved) and elective units (where there is a choice of units which must be achieved) so different Employability Skills Summaries are possible w</w:t>
      </w:r>
      <w:r w:rsidRPr="00A20A8E">
        <w:t>ithin the one qualification, depending on the package of core units and chosen elective units.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51"/>
        <w:gridCol w:w="6713"/>
      </w:tblGrid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BodyText"/>
            </w:pPr>
            <w:r w:rsidRPr="00A20A8E">
              <w:rPr>
                <w:rStyle w:val="SpecialBold"/>
              </w:rPr>
              <w:t>Employability Skill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Employability Skills Statement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Communication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 xml:space="preserve">communicate effectively with a wide range of community members such as those with </w:t>
            </w:r>
            <w:r w:rsidRPr="00A20A8E">
              <w:t xml:space="preserve">physical/sensory/intellectual impairment and with different cultural backgrounds </w:t>
            </w:r>
          </w:p>
          <w:p w:rsidR="00000000" w:rsidRPr="00A20A8E" w:rsidP="00A20A8E">
            <w:pPr>
              <w:pStyle w:val="TableListBullet"/>
            </w:pPr>
            <w:r w:rsidRPr="00A20A8E">
              <w:t>use active listening skills and questioning techniques to clarify issues</w:t>
            </w:r>
          </w:p>
          <w:p w:rsidR="00000000" w:rsidP="00A20A8E">
            <w:pPr>
              <w:pStyle w:val="TableListBullet"/>
              <w:rPr>
                <w:lang w:val="en-NZ"/>
              </w:rPr>
            </w:pPr>
            <w:r w:rsidRPr="00A20A8E">
              <w:t>use clear, concise language in all communications that is appropriate to client, assignment and organ</w:t>
            </w:r>
            <w:r w:rsidRPr="00A20A8E">
              <w:t>isation’s requirements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Teamwork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>make contributions to participative arrangements in the workplace within organisational procedures and scope of responsibilities and competencies</w:t>
            </w:r>
          </w:p>
          <w:p w:rsidR="00000000" w:rsidRPr="00A20A8E" w:rsidP="00A20A8E">
            <w:pPr>
              <w:pStyle w:val="TableListBullet"/>
            </w:pPr>
            <w:r w:rsidRPr="00A20A8E">
              <w:t>seek peer support when required</w:t>
            </w:r>
          </w:p>
          <w:p w:rsidR="00000000" w:rsidP="00A20A8E">
            <w:pPr>
              <w:pStyle w:val="TableListBullet"/>
              <w:rPr>
                <w:lang w:val="en-NZ"/>
              </w:rPr>
            </w:pPr>
            <w:r w:rsidRPr="00A20A8E">
              <w:t>understand, acknowledge and accurately repre</w:t>
            </w:r>
            <w:r w:rsidRPr="00A20A8E">
              <w:t>sent views and opinions of individuals or a group to others where required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Problem solving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 xml:space="preserve">identify and arrange for the needs of specific categories of persons in care or custody </w:t>
            </w:r>
          </w:p>
          <w:p w:rsidR="00000000" w:rsidRPr="00A20A8E" w:rsidP="00A20A8E">
            <w:pPr>
              <w:pStyle w:val="TableListBullet"/>
            </w:pPr>
            <w:r w:rsidRPr="00A20A8E">
              <w:t>raise workplace issues with appropriate personnel and make appropriate con</w:t>
            </w:r>
            <w:r w:rsidRPr="00A20A8E">
              <w:t>tribution to resolve issues in accordance with workplace procedures</w:t>
            </w:r>
          </w:p>
          <w:p w:rsidR="00000000" w:rsidP="00A20A8E">
            <w:pPr>
              <w:pStyle w:val="TableListBullet"/>
              <w:rPr>
                <w:lang w:val="en-NZ"/>
              </w:rPr>
            </w:pPr>
            <w:r w:rsidRPr="00A20A8E">
              <w:t>recognise hazards in the work area, rectify where possible and report to designated personnel according to workplace procedures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Initiative and enterprise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>minimise workplace risks to self, colleagues and the public</w:t>
            </w:r>
          </w:p>
          <w:p w:rsidR="00000000" w:rsidRPr="00A20A8E" w:rsidP="00A20A8E">
            <w:pPr>
              <w:pStyle w:val="TableListBullet"/>
            </w:pPr>
            <w:r w:rsidRPr="00A20A8E">
              <w:t>optimise the potential safety and security of persons in care or custody</w:t>
            </w:r>
          </w:p>
          <w:p w:rsidR="00000000" w:rsidP="00A20A8E">
            <w:pPr>
              <w:pStyle w:val="TableListBullet"/>
              <w:rPr>
                <w:lang w:val="en-NZ"/>
              </w:rPr>
            </w:pPr>
            <w:r w:rsidRPr="00A20A8E">
              <w:t xml:space="preserve">raise occupational health and safety issues with designated personnel in accordance with workplace procedures and relevant </w:t>
            </w:r>
            <w:r w:rsidRPr="00A20A8E">
              <w:t>occupational health and safety legislation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Planning and organising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 xml:space="preserve">employ alternative communications strategies according to organisational procedures to address identified faults and </w:t>
            </w:r>
            <w:r w:rsidRPr="00A20A8E">
              <w:t>deficiencies in communication</w:t>
            </w:r>
          </w:p>
          <w:p w:rsidR="00000000" w:rsidRPr="00A20A8E" w:rsidP="00A20A8E">
            <w:pPr>
              <w:pStyle w:val="TableListBullet"/>
            </w:pPr>
            <w:r w:rsidRPr="00A20A8E">
              <w:t>participate in initial assessment to ide</w:t>
            </w:r>
            <w:r w:rsidRPr="00A20A8E">
              <w:t>ntify factors which will impact on public safety and scene preservation</w:t>
            </w:r>
          </w:p>
          <w:p w:rsidR="00000000" w:rsidP="00A20A8E">
            <w:pPr>
              <w:pStyle w:val="TableListBullet"/>
              <w:rPr>
                <w:lang w:val="en-NZ"/>
              </w:rPr>
            </w:pPr>
            <w:r w:rsidRPr="00A20A8E">
              <w:t>plan, implement and where necessary adapt workplace safety responses to situational contexts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Self</w:t>
            </w:r>
            <w:r w:rsidRPr="00A20A8E">
              <w:rPr>
                <w:rStyle w:val="SpecialBold"/>
              </w:rPr>
              <w:noBreakHyphen/>
              <w:t>management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>assess work load and set priorities within allocated timeframes</w:t>
            </w:r>
          </w:p>
          <w:p w:rsidR="00000000" w:rsidRPr="00A20A8E" w:rsidP="00A20A8E">
            <w:pPr>
              <w:pStyle w:val="TableListBullet"/>
            </w:pPr>
            <w:r w:rsidRPr="00A20A8E">
              <w:t>observe c</w:t>
            </w:r>
            <w:r w:rsidRPr="00A20A8E">
              <w:t>onfidentiality in accordance with organisation’s policies and procedures</w:t>
            </w:r>
          </w:p>
          <w:p w:rsidR="00000000" w:rsidP="00A20A8E">
            <w:pPr>
              <w:pStyle w:val="TableListBullet"/>
              <w:rPr>
                <w:lang w:val="en-NZ"/>
              </w:rPr>
            </w:pPr>
            <w:r w:rsidRPr="00A20A8E">
              <w:t>recognise and manage signs of personal stress and take appropriate action to ensure continued work effectiveness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Learning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>access workplace information and seek clarification where necessary</w:t>
            </w:r>
          </w:p>
          <w:p w:rsidR="00000000" w:rsidRPr="00A20A8E" w:rsidP="00A20A8E">
            <w:pPr>
              <w:pStyle w:val="TableListBullet"/>
            </w:pPr>
            <w:r w:rsidRPr="00A20A8E">
              <w:t>identify training and development needs relevant to area of work in conjunction with supervisor and follow up with relevant personnel</w:t>
            </w:r>
          </w:p>
          <w:p w:rsidR="00000000" w:rsidP="00A20A8E">
            <w:pPr>
              <w:pStyle w:val="TableListBullet"/>
              <w:rPr>
                <w:lang w:val="en-NZ"/>
              </w:rPr>
            </w:pPr>
            <w:r w:rsidRPr="00A20A8E">
              <w:t>maintain currency of required licences and certificate</w:t>
            </w:r>
            <w:r w:rsidRPr="00A20A8E">
              <w:t xml:space="preserve">s 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Technology</w:t>
            </w:r>
          </w:p>
        </w:tc>
        <w:tc>
          <w:tcPr>
            <w:tcW w:w="6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ListBullet"/>
            </w:pPr>
            <w:r w:rsidRPr="00A20A8E">
              <w:t>safely operate and use general issue and emergency operational equipment and safety clothing</w:t>
            </w:r>
          </w:p>
          <w:p w:rsidR="00000000" w:rsidRPr="00A20A8E" w:rsidP="00A20A8E">
            <w:pPr>
              <w:pStyle w:val="TableListBullet"/>
            </w:pPr>
            <w:r w:rsidRPr="00A20A8E">
              <w:t>use and maintain police communications equipment in accordance with manufacturer’s specifications and organisational guidelines</w:t>
            </w:r>
          </w:p>
          <w:p w:rsidR="00000000" w:rsidRPr="00A20A8E" w:rsidP="00A20A8E">
            <w:pPr>
              <w:pStyle w:val="TableListBullet"/>
            </w:pPr>
            <w:r w:rsidRPr="00A20A8E">
              <w:t>use information tec</w:t>
            </w:r>
            <w:r w:rsidRPr="00A20A8E">
              <w:t>hnology effectively</w:t>
            </w:r>
          </w:p>
        </w:tc>
      </w:tr>
    </w:tbl>
    <w:p w:rsidR="00D723B9" w:rsidP="00A20A8E">
      <w:pPr>
        <w:pStyle w:val="BodyText"/>
      </w:pPr>
    </w:p>
    <w:p w:rsidR="00D723B9" w:rsidP="00A20A8E">
      <w:pPr>
        <w:pStyle w:val="BodyText"/>
      </w:pPr>
    </w:p>
    <w:p w:rsidR="00000000" w:rsidRPr="00A20A8E" w:rsidP="00A20A8E">
      <w:pPr>
        <w:pStyle w:val="Heading1"/>
      </w:pPr>
      <w:bookmarkStart w:id="7" w:name="O_461917"/>
      <w:bookmarkEnd w:id="7"/>
      <w:r w:rsidRPr="00A20A8E">
        <w:t>Packaging Rules</w:t>
      </w:r>
    </w:p>
    <w:p w:rsidR="00000000" w:rsidRPr="00A20A8E" w:rsidP="00A20A8E">
      <w:pPr>
        <w:pStyle w:val="BodyText"/>
      </w:pPr>
    </w:p>
    <w:p w:rsidR="00000000" w:rsidRPr="00A20A8E" w:rsidP="00A20A8E">
      <w:pPr>
        <w:pStyle w:val="BodyText"/>
      </w:pPr>
      <w:r w:rsidRPr="00A20A8E">
        <w:t>8 units of competency are required for this qualification including:</w:t>
      </w:r>
    </w:p>
    <w:p w:rsidR="00000000" w:rsidRPr="00A20A8E" w:rsidP="00A20A8E">
      <w:pPr>
        <w:pStyle w:val="BodyText"/>
      </w:pPr>
    </w:p>
    <w:p w:rsidR="00000000" w:rsidRPr="00A20A8E" w:rsidP="00A20A8E">
      <w:pPr>
        <w:pStyle w:val="ListBullet"/>
      </w:pPr>
      <w:r w:rsidRPr="00A20A8E">
        <w:t>8 core units</w:t>
      </w:r>
    </w:p>
    <w:p w:rsidR="00000000" w:rsidRPr="00A20A8E" w:rsidP="00A20A8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6946"/>
      </w:tblGrid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BodyText"/>
            </w:pPr>
            <w:r w:rsidRPr="00A20A8E">
              <w:rPr>
                <w:rStyle w:val="SpecialBold"/>
              </w:rPr>
              <w:t>Code</w:t>
            </w:r>
          </w:p>
        </w:tc>
        <w:tc>
          <w:tcPr>
            <w:tcW w:w="694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rPr>
                <w:rStyle w:val="SpecialBold"/>
              </w:rPr>
              <w:t>Core Units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PUACOM001C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Communicate in the workplace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 xml:space="preserve">PUALAW001B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Protect and preserve incident scene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9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PUAOHS001C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Follow defined occupational health and safety policies and procedures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PUAOPE013A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Operate communications systems and equipment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 xml:space="preserve">PUAPOLGD001A 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Maintain police operational safety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PUAPOLGD005A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Use and maintain police operational equipment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PUAPOLG</w:t>
            </w:r>
            <w:r w:rsidRPr="00A20A8E">
              <w:t>D007A</w:t>
            </w:r>
          </w:p>
        </w:tc>
        <w:tc>
          <w:tcPr>
            <w:tcW w:w="69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 xml:space="preserve">Manage persons in care or custody </w:t>
            </w:r>
          </w:p>
        </w:tc>
      </w:tr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0A8E">
            <w:pPr>
              <w:pStyle w:val="TableBodyText"/>
              <w:rPr>
                <w:lang w:val="en-NZ"/>
              </w:rPr>
            </w:pPr>
            <w:r w:rsidRPr="00A20A8E">
              <w:t>PUATEA004D</w:t>
            </w:r>
          </w:p>
        </w:tc>
        <w:tc>
          <w:tcPr>
            <w:tcW w:w="6946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TableBodyText"/>
            </w:pPr>
            <w:r w:rsidRPr="00A20A8E">
              <w:t>Work effectively in a public safety organisation</w:t>
            </w:r>
          </w:p>
        </w:tc>
      </w:tr>
    </w:tbl>
    <w:p w:rsidR="00000000" w:rsidRPr="00A20A8E" w:rsidP="00A20A8E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31"/>
      </w:tblGrid>
      <w:tr w:rsidTr="00A20A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32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0A8E" w:rsidP="00A20A8E">
            <w:pPr>
              <w:pStyle w:val="BodyText"/>
            </w:pPr>
            <w:r w:rsidRPr="00A20A8E">
              <w:rPr>
                <w:rStyle w:val="SpecialBold"/>
              </w:rPr>
              <w:t>NOTES</w:t>
            </w:r>
          </w:p>
          <w:p w:rsidR="00000000" w:rsidRPr="00A20A8E" w:rsidP="00A20A8E">
            <w:pPr>
              <w:pStyle w:val="BodyText"/>
            </w:pPr>
            <w:r w:rsidRPr="00A20A8E">
              <w:t xml:space="preserve">Information about customising PUA12 Public Safety Training Package qualifications in the </w:t>
            </w:r>
            <w:r w:rsidRPr="00A20A8E">
              <w:t>Customisation of Qualifications</w:t>
            </w:r>
            <w:r w:rsidRPr="00A20A8E">
              <w:t xml:space="preserve"> section.</w:t>
            </w:r>
          </w:p>
        </w:tc>
      </w:tr>
    </w:tbl>
    <w:p w:rsidR="00000000" w:rsidRPr="00A20A8E" w:rsidP="00A20A8E">
      <w:pPr>
        <w:pStyle w:val="BodyText"/>
      </w:pPr>
    </w:p>
    <w:p w:rsidR="00000000" w:rsidRPr="00A20A8E" w:rsidP="00A20A8E"/>
    <w:sectPr w:rsidSect="00A20A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723B9" w:rsidP="00D723B9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B9" w:rsidP="00A20A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23B9" w:rsidP="00A20A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723B9" w:rsidP="00A20A8E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8E" w:rsidRPr="00D723B9" w:rsidP="00D723B9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A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23B9" w:rsidRPr="002D2AF8" w:rsidP="00A20A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PUA20112 Certificate II in Public Safety (Aboriginal or Torres Strait Islander Community Policing)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August 2012</w:t>
    </w:r>
    <w:r>
      <w:fldChar w:fldCharType="end"/>
    </w:r>
  </w:p>
  <w:p w:rsidR="00D723B9" w:rsidP="00A20A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082FD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B2C8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0A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0A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0A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0A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0A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0A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0A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0A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0A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0A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0A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0A8E"/>
  </w:style>
  <w:style w:type="character" w:customStyle="1" w:styleId="Heading1Char">
    <w:name w:val="Heading 1 Char"/>
    <w:basedOn w:val="DefaultParagraphFont"/>
    <w:link w:val="Heading1"/>
    <w:rsid w:val="00A20A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0A8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0A8E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A20A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0A8E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A20A8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0A8E"/>
    <w:rPr>
      <w:b/>
      <w:spacing w:val="0"/>
    </w:rPr>
  </w:style>
  <w:style w:type="paragraph" w:customStyle="1" w:styleId="SuperHeading">
    <w:name w:val="SuperHeading"/>
    <w:basedOn w:val="Normal"/>
    <w:rsid w:val="00A20A8E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A20A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A20A8E"/>
    <w:pPr>
      <w:spacing w:before="60" w:after="60"/>
    </w:pPr>
  </w:style>
  <w:style w:type="paragraph" w:customStyle="1" w:styleId="TableListBullet">
    <w:name w:val="Table List Bullet"/>
    <w:basedOn w:val="ListBullet"/>
    <w:rsid w:val="00A20A8E"/>
    <w:pPr>
      <w:tabs>
        <w:tab w:val="num" w:pos="360"/>
      </w:tabs>
    </w:pPr>
  </w:style>
  <w:style w:type="character" w:customStyle="1" w:styleId="Heading2Char">
    <w:name w:val="Heading 2 Char"/>
    <w:basedOn w:val="DefaultParagraphFont"/>
    <w:link w:val="Heading2"/>
    <w:rsid w:val="00A20A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0A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0A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0A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0A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0A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0A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0A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0A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0A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0A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A20A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0A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0A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0A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0A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0A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0A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0A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20A8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20A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0A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0A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0A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0A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0A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0A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0A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0A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0A8E"/>
    <w:rPr>
      <w:i/>
    </w:rPr>
  </w:style>
  <w:style w:type="paragraph" w:styleId="Caption">
    <w:name w:val="caption"/>
    <w:basedOn w:val="BodyText"/>
    <w:next w:val="Normal"/>
    <w:qFormat/>
    <w:rsid w:val="00A20A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0A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0A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0A8E"/>
  </w:style>
  <w:style w:type="paragraph" w:styleId="TableofFigures">
    <w:name w:val="table of figures"/>
    <w:basedOn w:val="Normal"/>
    <w:next w:val="Normal"/>
    <w:semiHidden/>
    <w:rsid w:val="00A20A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0A8E"/>
    <w:pPr>
      <w:numPr>
        <w:numId w:val="10"/>
      </w:numPr>
    </w:pPr>
  </w:style>
  <w:style w:type="character" w:customStyle="1" w:styleId="WingdingSymbols">
    <w:name w:val="Wingding Symbols"/>
    <w:rsid w:val="00A20A8E"/>
    <w:rPr>
      <w:rFonts w:ascii="Wingdings" w:hAnsi="Wingdings"/>
    </w:rPr>
  </w:style>
  <w:style w:type="paragraph" w:customStyle="1" w:styleId="TableHeading">
    <w:name w:val="Table Heading"/>
    <w:basedOn w:val="HeadingBase"/>
    <w:rsid w:val="00A20A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0A8E"/>
    <w:rPr>
      <w:color w:val="0033CC"/>
      <w:u w:val="none"/>
    </w:rPr>
  </w:style>
  <w:style w:type="paragraph" w:customStyle="1" w:styleId="BodyTextRight">
    <w:name w:val="Body Text Right"/>
    <w:basedOn w:val="BodyText"/>
    <w:rsid w:val="00A20A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0A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0A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0A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0A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0A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0A8E"/>
    <w:rPr>
      <w:sz w:val="32"/>
    </w:rPr>
  </w:style>
  <w:style w:type="paragraph" w:customStyle="1" w:styleId="HeadingProcedure">
    <w:name w:val="Heading Procedure"/>
    <w:basedOn w:val="HeadingBase"/>
    <w:next w:val="Normal"/>
    <w:rsid w:val="00A20A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A20A8E"/>
    <w:pPr>
      <w:ind w:firstLine="0"/>
    </w:pPr>
  </w:style>
  <w:style w:type="paragraph" w:customStyle="1" w:styleId="ListNote">
    <w:name w:val="List Note"/>
    <w:basedOn w:val="List"/>
    <w:rsid w:val="00A20A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0A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0A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0A8E"/>
    <w:rPr>
      <w:rFonts w:ascii="Courier New" w:hAnsi="Courier New"/>
    </w:rPr>
  </w:style>
  <w:style w:type="paragraph" w:customStyle="1" w:styleId="NoteBullet">
    <w:name w:val="Note Bullet"/>
    <w:basedOn w:val="Note"/>
    <w:rsid w:val="00A20A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0A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0A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0A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styleId="PlainText">
    <w:name w:val="Plain Text"/>
    <w:basedOn w:val="Normal"/>
    <w:link w:val="PlainTextChar"/>
    <w:rsid w:val="00A20A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0A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0A8E"/>
    <w:rPr>
      <w:b/>
      <w:smallCaps/>
    </w:rPr>
  </w:style>
  <w:style w:type="paragraph" w:customStyle="1" w:styleId="TableListNumber">
    <w:name w:val="Table List Number"/>
    <w:basedOn w:val="ListNumber"/>
    <w:rsid w:val="00A20A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0A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0A8E"/>
    <w:pPr>
      <w:numPr>
        <w:numId w:val="8"/>
      </w:numPr>
    </w:pPr>
  </w:style>
  <w:style w:type="paragraph" w:customStyle="1" w:styleId="ListAlpha2">
    <w:name w:val="List Alpha 2"/>
    <w:basedOn w:val="List2"/>
    <w:rsid w:val="00A20A8E"/>
    <w:pPr>
      <w:numPr>
        <w:numId w:val="7"/>
      </w:numPr>
    </w:pPr>
  </w:style>
  <w:style w:type="paragraph" w:styleId="List2">
    <w:name w:val="List 2"/>
    <w:basedOn w:val="BodyText"/>
    <w:rsid w:val="00A20A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0A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0A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0A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0A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0A8E"/>
    <w:pPr>
      <w:numPr>
        <w:numId w:val="2"/>
      </w:numPr>
    </w:pPr>
  </w:style>
  <w:style w:type="paragraph" w:styleId="ListBullet5">
    <w:name w:val="List Bullet 5"/>
    <w:basedOn w:val="List5"/>
    <w:rsid w:val="00A20A8E"/>
    <w:pPr>
      <w:numPr>
        <w:numId w:val="3"/>
      </w:numPr>
    </w:pPr>
  </w:style>
  <w:style w:type="paragraph" w:styleId="ListContinue2">
    <w:name w:val="List Continue 2"/>
    <w:basedOn w:val="List2"/>
    <w:rsid w:val="00A20A8E"/>
    <w:pPr>
      <w:ind w:firstLine="0"/>
    </w:pPr>
  </w:style>
  <w:style w:type="paragraph" w:styleId="ListContinue3">
    <w:name w:val="List Continue 3"/>
    <w:basedOn w:val="List3"/>
    <w:rsid w:val="00A20A8E"/>
    <w:pPr>
      <w:ind w:left="1021" w:firstLine="0"/>
    </w:pPr>
  </w:style>
  <w:style w:type="paragraph" w:styleId="ListContinue4">
    <w:name w:val="List Continue 4"/>
    <w:basedOn w:val="List4"/>
    <w:rsid w:val="00A20A8E"/>
    <w:pPr>
      <w:ind w:firstLine="0"/>
    </w:pPr>
  </w:style>
  <w:style w:type="paragraph" w:styleId="ListContinue5">
    <w:name w:val="List Continue 5"/>
    <w:basedOn w:val="List5"/>
    <w:rsid w:val="00A20A8E"/>
    <w:pPr>
      <w:ind w:firstLine="0"/>
    </w:pPr>
  </w:style>
  <w:style w:type="paragraph" w:styleId="ListNumber3">
    <w:name w:val="List Number 3"/>
    <w:basedOn w:val="List3"/>
    <w:rsid w:val="00A20A8E"/>
    <w:pPr>
      <w:numPr>
        <w:numId w:val="4"/>
      </w:numPr>
    </w:pPr>
  </w:style>
  <w:style w:type="paragraph" w:styleId="ListNumber4">
    <w:name w:val="List Number 4"/>
    <w:basedOn w:val="List4"/>
    <w:rsid w:val="00A20A8E"/>
    <w:pPr>
      <w:numPr>
        <w:numId w:val="5"/>
      </w:numPr>
    </w:pPr>
  </w:style>
  <w:style w:type="paragraph" w:styleId="ListNumber5">
    <w:name w:val="List Number 5"/>
    <w:basedOn w:val="List5"/>
    <w:rsid w:val="00A20A8E"/>
    <w:pPr>
      <w:numPr>
        <w:numId w:val="6"/>
      </w:numPr>
    </w:pPr>
  </w:style>
  <w:style w:type="paragraph" w:styleId="BlockText">
    <w:name w:val="Block Text"/>
    <w:basedOn w:val="Normal"/>
    <w:rsid w:val="00A20A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0A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0A8E"/>
    <w:rPr>
      <w:sz w:val="16"/>
      <w:vertAlign w:val="superscript"/>
    </w:rPr>
  </w:style>
  <w:style w:type="character" w:customStyle="1" w:styleId="Symbols">
    <w:name w:val="Symbols"/>
    <w:basedOn w:val="DefaultParagraphFont"/>
    <w:rsid w:val="00A20A8E"/>
    <w:rPr>
      <w:rFonts w:ascii="Symbol" w:hAnsi="Symbol"/>
    </w:rPr>
  </w:style>
  <w:style w:type="character" w:customStyle="1" w:styleId="MenuOptions">
    <w:name w:val="Menu Options"/>
    <w:basedOn w:val="DefaultParagraphFont"/>
    <w:rsid w:val="00A20A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0A8E"/>
    <w:rPr>
      <w:b/>
    </w:rPr>
  </w:style>
  <w:style w:type="character" w:customStyle="1" w:styleId="Underlined">
    <w:name w:val="Underlined"/>
    <w:basedOn w:val="DefaultParagraphFont"/>
    <w:rsid w:val="00A20A8E"/>
    <w:rPr>
      <w:u w:val="single"/>
    </w:rPr>
  </w:style>
  <w:style w:type="paragraph" w:customStyle="1" w:styleId="TableBodyTextRight">
    <w:name w:val="Table Body Text Right"/>
    <w:basedOn w:val="TableBodyText"/>
    <w:rsid w:val="00A20A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0A8E"/>
    <w:rPr>
      <w:sz w:val="18"/>
    </w:rPr>
  </w:style>
  <w:style w:type="paragraph" w:customStyle="1" w:styleId="BodySmallRight">
    <w:name w:val="Body Small Right"/>
    <w:basedOn w:val="BodyTextRight"/>
    <w:rsid w:val="00A20A8E"/>
    <w:rPr>
      <w:sz w:val="18"/>
      <w:szCs w:val="18"/>
    </w:rPr>
  </w:style>
  <w:style w:type="paragraph" w:customStyle="1" w:styleId="MarginEdition">
    <w:name w:val="Margin Edition"/>
    <w:basedOn w:val="MarginNote"/>
    <w:rsid w:val="00A20A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0A8E"/>
    <w:rPr>
      <w:sz w:val="2"/>
      <w:szCs w:val="2"/>
    </w:rPr>
  </w:style>
  <w:style w:type="character" w:customStyle="1" w:styleId="Small">
    <w:name w:val="Small"/>
    <w:basedOn w:val="DefaultParagraphFont"/>
    <w:rsid w:val="00A20A8E"/>
    <w:rPr>
      <w:sz w:val="16"/>
    </w:rPr>
  </w:style>
  <w:style w:type="paragraph" w:customStyle="1" w:styleId="WideTable">
    <w:name w:val="Wide Table"/>
    <w:basedOn w:val="Normal"/>
    <w:rsid w:val="00A20A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0A8E"/>
  </w:style>
  <w:style w:type="paragraph" w:styleId="Quote">
    <w:name w:val="Quote"/>
    <w:basedOn w:val="Heading1"/>
    <w:link w:val="QuoteChar"/>
    <w:qFormat/>
    <w:rsid w:val="00A20A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0A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0A8E"/>
    <w:pPr>
      <w:pageBreakBefore/>
    </w:pPr>
  </w:style>
  <w:style w:type="paragraph" w:customStyle="1" w:styleId="Border">
    <w:name w:val="Border"/>
    <w:basedOn w:val="Normal"/>
    <w:qFormat/>
    <w:rsid w:val="00A20A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0A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0A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0A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0A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0A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0A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0A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0A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0A8E"/>
    <w:rPr>
      <w:u w:val="single"/>
    </w:rPr>
  </w:style>
  <w:style w:type="character" w:customStyle="1" w:styleId="BoldandItalics">
    <w:name w:val="Bold and Italics"/>
    <w:qFormat/>
    <w:rsid w:val="00A20A8E"/>
    <w:rPr>
      <w:b/>
      <w:i/>
      <w:u w:val="none"/>
    </w:rPr>
  </w:style>
  <w:style w:type="paragraph" w:styleId="BalloonText">
    <w:name w:val="Balloon Text"/>
    <w:basedOn w:val="Normal"/>
    <w:link w:val="BalloonTextChar"/>
    <w:rsid w:val="00A20A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0A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0A8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0A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0A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0A8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734</Words>
  <Characters>4972</Characters>
  <Application>Microsoft Office Word</Application>
  <DocSecurity>0</DocSecurity>
  <Lines>160</Lines>
  <Paragraphs>100</Paragraphs>
  <ScaleCrop>false</ScaleCrop>
  <Company>Author-it Software Corporation Ltd.</Company>
  <LinksUpToDate>false</LinksUpToDate>
  <CharactersWithSpaces>5606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PUA20112 Certificate II in Public Safety (Aboriginal or Torres Strait Islander Community Policing)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2012-08-19T17:41:00Z</dcterms:created>
  <dcterms:modified xsi:type="dcterms:W3CDTF">2012-08-19T17:42:00Z</dcterms:modified>
</cp:coreProperties>
</file>