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05F" w:rsidP="00ED30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PUAVEH001B Drive vehicles under operational conditions</w:t>
      </w:r>
      <w:r>
        <w:fldChar w:fldCharType="end"/>
      </w:r>
    </w:p>
    <w:p w:rsidR="00ED305F" w:rsidP="00ED305F">
      <w:pPr>
        <w:pStyle w:val="Version"/>
        <w:sectPr w:rsidSect="00332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32D71" w:rsidP="00332D71">
      <w:pPr>
        <w:pStyle w:val="SuperHeading"/>
      </w:pPr>
      <w:r w:rsidRPr="00332D71">
        <w:t>PUAVEH001B Drive vehicles under operational conditions</w:t>
      </w:r>
    </w:p>
    <w:p w:rsidR="00000000" w:rsidRPr="00332D71" w:rsidP="00332D71">
      <w:pPr>
        <w:pStyle w:val="SuperHeading"/>
      </w:pPr>
    </w:p>
    <w:p w:rsidR="00000000" w:rsidRPr="00332D71" w:rsidP="00332D71">
      <w:pPr>
        <w:pStyle w:val="Heading1"/>
      </w:pPr>
      <w:bookmarkStart w:id="1" w:name="O_460040"/>
      <w:bookmarkEnd w:id="1"/>
      <w:r w:rsidRPr="00332D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TableBodyText"/>
            </w:pPr>
            <w:r w:rsidRPr="00332D7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TableBodyText"/>
            </w:pPr>
            <w:r w:rsidRPr="00332D7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TableBodyText"/>
              <w:rPr>
                <w:lang w:val="en-NZ"/>
              </w:rPr>
            </w:pPr>
            <w:r w:rsidRPr="00332D71">
              <w:rPr>
                <w:rStyle w:val="SpecialBold"/>
              </w:rPr>
              <w:t>Comments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TableBodyText"/>
              <w:rPr>
                <w:lang w:val="en-NZ"/>
              </w:rPr>
            </w:pPr>
            <w:r w:rsidRPr="00332D7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TableBodyText"/>
              <w:rPr>
                <w:lang w:val="en-NZ"/>
              </w:rPr>
            </w:pPr>
            <w:r w:rsidRPr="00332D7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TableBodyText"/>
              <w:rPr>
                <w:lang w:val="en-NZ"/>
              </w:rPr>
            </w:pPr>
            <w:r w:rsidRPr="00332D71">
              <w:t>Layout adjusted. Application revi</w:t>
            </w:r>
            <w:r w:rsidRPr="00332D71">
              <w:t>sed.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TableBodyText"/>
              <w:rPr>
                <w:lang w:val="en-NZ"/>
              </w:rPr>
            </w:pPr>
            <w:r w:rsidRPr="00332D7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TableBodyText"/>
              <w:rPr>
                <w:lang w:val="en-NZ"/>
              </w:rPr>
            </w:pPr>
            <w:r w:rsidRPr="00332D71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TableBodyText"/>
            </w:pPr>
            <w:r w:rsidRPr="00332D71">
              <w:t>First release in TGA.</w:t>
            </w:r>
          </w:p>
        </w:tc>
      </w:tr>
    </w:tbl>
    <w:p w:rsidR="00000000" w:rsidRPr="00332D71" w:rsidP="00332D71">
      <w:pPr>
        <w:pStyle w:val="TableBodyText"/>
      </w:pP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2" w:name="O_460036"/>
      <w:bookmarkEnd w:id="2"/>
      <w:r w:rsidRPr="00332D71">
        <w:t>Unit Descriptor</w:t>
      </w:r>
    </w:p>
    <w:p w:rsidR="00000000" w:rsidRPr="00332D71" w:rsidP="00332D71">
      <w:pPr>
        <w:pStyle w:val="BodyText"/>
      </w:pPr>
      <w:r w:rsidRPr="00332D71">
        <w:t xml:space="preserve">This unit covers the competency to drive vehicles safely, including the systematic, safe and efficient control of all vehicles functions and </w:t>
      </w:r>
      <w:r w:rsidRPr="00332D71">
        <w:t>effective management of hazardous situations under operational conditions.</w:t>
      </w: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3" w:name="O_460048"/>
      <w:bookmarkEnd w:id="3"/>
      <w:r w:rsidRPr="00332D71">
        <w:t>Application of the Unit</w:t>
      </w:r>
    </w:p>
    <w:p w:rsidR="00000000" w:rsidRPr="00332D71" w:rsidP="00332D71">
      <w:pPr>
        <w:pStyle w:val="BodyText"/>
      </w:pPr>
      <w:r w:rsidRPr="00332D71">
        <w:t>This unit applies to all Public Safety workers who are required to operate vehicles both on and off road during public safety operations.</w:t>
      </w: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4" w:name="O_460041"/>
      <w:bookmarkEnd w:id="4"/>
      <w:r w:rsidRPr="00332D71">
        <w:t>Licensing/Regulatory Information</w:t>
      </w:r>
    </w:p>
    <w:p w:rsidR="00000000" w:rsidRPr="00332D71" w:rsidP="00332D71">
      <w:pPr>
        <w:pStyle w:val="BodyText"/>
      </w:pPr>
      <w:r w:rsidRPr="00332D71">
        <w:t>Not applicable.</w:t>
      </w: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5" w:name="O_460039"/>
      <w:bookmarkEnd w:id="5"/>
      <w:r w:rsidRPr="00332D71">
        <w:t>Pre-Requisites</w:t>
      </w:r>
    </w:p>
    <w:p w:rsidR="00000000" w:rsidRPr="00332D71" w:rsidP="00332D71">
      <w:pPr>
        <w:pStyle w:val="BodyText"/>
      </w:pPr>
      <w:r w:rsidRPr="00332D71">
        <w:t>Not applicable.</w:t>
      </w: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6" w:name="O_460044"/>
      <w:bookmarkEnd w:id="6"/>
      <w:r w:rsidRPr="00332D71">
        <w:t>Employability Skills Information</w:t>
      </w:r>
    </w:p>
    <w:p w:rsidR="00000000" w:rsidRPr="00332D71" w:rsidP="00332D71">
      <w:pPr>
        <w:pStyle w:val="BodyText"/>
      </w:pPr>
      <w:r w:rsidRPr="00332D71">
        <w:t>This unit contains employability skills.</w:t>
      </w: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7" w:name="O_460045"/>
      <w:bookmarkEnd w:id="7"/>
      <w:r w:rsidRPr="00332D7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BodyText"/>
            </w:pPr>
            <w:r w:rsidRPr="00332D71">
              <w:t xml:space="preserve">Performance Criteria describe the required performance needed to demonstrate achievement of the element. Where </w:t>
            </w:r>
            <w:r w:rsidRPr="00332D71">
              <w:rPr>
                <w:rStyle w:val="BoldandItalics"/>
              </w:rPr>
              <w:t>bold italicised</w:t>
            </w:r>
            <w:r w:rsidRPr="00332D71">
              <w:t xml:space="preserve"> text is used, fur</w:t>
            </w:r>
            <w:r w:rsidRPr="00332D71">
              <w:t>ther information is detailed in the Range Statement. Assessment of performance is to be consistent with the Evidence Guide.</w:t>
            </w:r>
          </w:p>
        </w:tc>
      </w:tr>
    </w:tbl>
    <w:p w:rsidR="00000000" w:rsidRPr="00332D71" w:rsidP="00332D71">
      <w:pPr>
        <w:pStyle w:val="BodyText"/>
      </w:pP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8" w:name="O_460046"/>
      <w:bookmarkEnd w:id="8"/>
      <w:r w:rsidRPr="00332D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BodyText"/>
            </w:pPr>
            <w:r w:rsidRPr="00332D7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SpecialBold"/>
              </w:rPr>
              <w:t>PERFORMANCE CRITERIA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List"/>
              <w:rPr>
                <w:lang w:val="en-NZ"/>
              </w:rPr>
            </w:pPr>
            <w:r w:rsidRPr="00332D71">
              <w:rPr>
                <w:rStyle w:val="SpecialBold"/>
              </w:rPr>
              <w:t>1.</w:t>
            </w:r>
            <w:r w:rsidRPr="00332D71">
              <w:rPr>
                <w:rStyle w:val="SpecialBold"/>
              </w:rPr>
              <w:tab/>
              <w:t>Prepare vehicle for operational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"/>
            </w:pPr>
            <w:r w:rsidRPr="00332D71">
              <w:t>1.1</w:t>
            </w:r>
            <w:r w:rsidRPr="00332D71">
              <w:tab/>
            </w:r>
            <w:r w:rsidRPr="00332D71">
              <w:t xml:space="preserve">The </w:t>
            </w:r>
            <w:r w:rsidRPr="00332D71">
              <w:rPr>
                <w:rStyle w:val="BoldandItalics"/>
              </w:rPr>
              <w:t>vehicle</w:t>
            </w:r>
            <w:r w:rsidRPr="00332D71">
              <w:t xml:space="preserve"> is selected to meet operational requirements and is suitable to use in the terrain.</w:t>
            </w:r>
          </w:p>
          <w:p w:rsidR="00000000" w:rsidRPr="00332D71" w:rsidP="00332D71">
            <w:pPr>
              <w:pStyle w:val="List"/>
            </w:pPr>
            <w:r w:rsidRPr="00332D71">
              <w:t>1.2</w:t>
            </w:r>
            <w:r w:rsidRPr="00332D71">
              <w:tab/>
              <w:t>Preliminary check of the vehicle is completed to ensure it is serviceable.</w:t>
            </w:r>
          </w:p>
          <w:p w:rsidR="00000000" w:rsidRPr="00332D71" w:rsidP="00332D71">
            <w:pPr>
              <w:pStyle w:val="List"/>
            </w:pPr>
            <w:r w:rsidRPr="00332D71">
              <w:t>1.3</w:t>
            </w:r>
            <w:r w:rsidRPr="00332D71">
              <w:tab/>
              <w:t>Equipment and accessories are checked to ensure they are available and servic</w:t>
            </w:r>
            <w:r w:rsidRPr="00332D71">
              <w:t>eable.</w:t>
            </w:r>
          </w:p>
          <w:p w:rsidR="00000000" w:rsidRPr="00332D71" w:rsidP="00332D71">
            <w:pPr>
              <w:pStyle w:val="List"/>
            </w:pPr>
            <w:r w:rsidRPr="00332D71">
              <w:t>1.4</w:t>
            </w:r>
            <w:r w:rsidRPr="00332D71">
              <w:tab/>
            </w:r>
            <w:r w:rsidRPr="00332D71">
              <w:rPr>
                <w:rStyle w:val="BoldandItalics"/>
              </w:rPr>
              <w:t>Cabin drill</w:t>
            </w:r>
            <w:r w:rsidRPr="00332D71">
              <w:t xml:space="preserve"> and </w:t>
            </w:r>
            <w:r w:rsidRPr="00332D71">
              <w:rPr>
                <w:rStyle w:val="BoldandItalics"/>
              </w:rPr>
              <w:t>start up checks</w:t>
            </w:r>
            <w:r w:rsidRPr="00332D71">
              <w:t xml:space="preserve"> are completed in accordance with operational standards.</w:t>
            </w:r>
          </w:p>
          <w:p w:rsidR="00000000" w:rsidRPr="00332D71" w:rsidP="00332D71">
            <w:pPr>
              <w:pStyle w:val="List"/>
            </w:pPr>
            <w:r w:rsidRPr="00332D71">
              <w:t>1.5</w:t>
            </w:r>
            <w:r w:rsidRPr="00332D71">
              <w:tab/>
              <w:t xml:space="preserve">Engine is started in accordance with </w:t>
            </w:r>
            <w:r w:rsidRPr="00332D71">
              <w:rPr>
                <w:rStyle w:val="BoldandItalics"/>
              </w:rPr>
              <w:t>manufacturer's specifications.</w:t>
            </w:r>
          </w:p>
          <w:p w:rsidR="00000000" w:rsidP="00332D71">
            <w:pPr>
              <w:pStyle w:val="List"/>
              <w:rPr>
                <w:lang w:val="en-NZ"/>
              </w:rPr>
            </w:pPr>
            <w:r w:rsidRPr="00332D71">
              <w:t>1.6</w:t>
            </w:r>
            <w:r w:rsidRPr="00332D71">
              <w:tab/>
              <w:t>Audible and visual warning systems are checked to ensure that they are all operat</w:t>
            </w:r>
            <w:r w:rsidRPr="00332D71">
              <w:t>ional.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List"/>
              <w:rPr>
                <w:lang w:val="en-NZ"/>
              </w:rPr>
            </w:pPr>
            <w:r w:rsidRPr="00332D71">
              <w:rPr>
                <w:rStyle w:val="SpecialBold"/>
              </w:rPr>
              <w:t>2.</w:t>
            </w:r>
            <w:r w:rsidRPr="00332D71">
              <w:rPr>
                <w:rStyle w:val="SpecialBold"/>
              </w:rPr>
              <w:tab/>
              <w:t>Drive the vehicle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"/>
            </w:pPr>
            <w:r w:rsidRPr="00332D71">
              <w:t>2.1</w:t>
            </w:r>
            <w:r w:rsidRPr="00332D71">
              <w:tab/>
              <w:t>Vehicle is prepared for, and safely operated in terrain suitable to the vehicle.</w:t>
            </w:r>
          </w:p>
          <w:p w:rsidR="00000000" w:rsidRPr="00332D71" w:rsidP="00332D71">
            <w:pPr>
              <w:pStyle w:val="List"/>
            </w:pPr>
            <w:r w:rsidRPr="00332D71">
              <w:t>2.2</w:t>
            </w:r>
            <w:r w:rsidRPr="00332D71">
              <w:tab/>
              <w:t>Vehicles and/or trailers are operated and positioned in accordance with traffic regulations and organisation's policies and procedures and</w:t>
            </w:r>
            <w:r w:rsidRPr="00332D71">
              <w:t xml:space="preserve"> to ensure safe and efficient operation.</w:t>
            </w:r>
          </w:p>
          <w:p w:rsidR="00000000" w:rsidP="00332D71">
            <w:pPr>
              <w:pStyle w:val="List"/>
              <w:rPr>
                <w:lang w:val="en-NZ"/>
              </w:rPr>
            </w:pPr>
            <w:r w:rsidRPr="00332D71">
              <w:t>2.3</w:t>
            </w:r>
            <w:r w:rsidRPr="00332D71">
              <w:tab/>
              <w:t>Low risk driving techniques are used which minimise the likelihood of injury to persons or damage to equipment or property and in accordance with the organisation's policies and procedures.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List"/>
              <w:rPr>
                <w:lang w:val="en-NZ"/>
              </w:rPr>
            </w:pPr>
            <w:r w:rsidRPr="00332D71">
              <w:rPr>
                <w:rStyle w:val="SpecialBold"/>
              </w:rPr>
              <w:t>3.</w:t>
            </w:r>
            <w:r w:rsidRPr="00332D71">
              <w:rPr>
                <w:rStyle w:val="SpecialBold"/>
              </w:rPr>
              <w:tab/>
              <w:t xml:space="preserve">Monitor traffic, </w:t>
            </w:r>
            <w:r w:rsidRPr="00332D71">
              <w:rPr>
                <w:rStyle w:val="SpecialBold"/>
              </w:rPr>
              <w:t>road and terrain under operational conditions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"/>
            </w:pPr>
            <w:r w:rsidRPr="00332D71">
              <w:t>3.1</w:t>
            </w:r>
            <w:r w:rsidRPr="00332D71">
              <w:tab/>
              <w:t>Vehicle movement is controlled in response to external conditions to ensure safety of persons.</w:t>
            </w:r>
          </w:p>
          <w:p w:rsidR="00000000" w:rsidRPr="00332D71" w:rsidP="00332D71">
            <w:pPr>
              <w:pStyle w:val="List"/>
            </w:pPr>
            <w:r w:rsidRPr="00332D71">
              <w:t>3.2</w:t>
            </w:r>
            <w:r w:rsidRPr="00332D71">
              <w:tab/>
              <w:t>The most efficient route of travel is taken through monitoring factors likely to cause delays or route devi</w:t>
            </w:r>
            <w:r w:rsidRPr="00332D71">
              <w:t>ations.</w:t>
            </w:r>
          </w:p>
          <w:p w:rsidR="00000000" w:rsidRPr="00332D71" w:rsidP="00332D71">
            <w:pPr>
              <w:pStyle w:val="List"/>
            </w:pPr>
            <w:r w:rsidRPr="00332D71">
              <w:t>3.3</w:t>
            </w:r>
            <w:r w:rsidRPr="00332D71">
              <w:tab/>
            </w:r>
            <w:r w:rsidRPr="00332D71">
              <w:rPr>
                <w:rStyle w:val="BoldandItalics"/>
              </w:rPr>
              <w:t>Traffic and surface conditions</w:t>
            </w:r>
            <w:r w:rsidRPr="00332D71">
              <w:t xml:space="preserve"> are consistently monitored and acted upon to enable safe operation and ensure no injury to people or damage to property, equipment, loads and facilities.</w:t>
            </w:r>
          </w:p>
        </w:tc>
      </w:tr>
    </w:tbl>
    <w:p w:rsidR="00000000" w:rsidRPr="00332D71" w:rsidP="00332D71">
      <w:pPr>
        <w:pStyle w:val="BodyText"/>
      </w:pP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9" w:name="O_460037"/>
      <w:bookmarkEnd w:id="9"/>
      <w:r w:rsidRPr="00332D7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t>This describes the essential skills and knowledge and their level, required for this unit.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SpecialBold"/>
              </w:rPr>
              <w:t>Required Skills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low risk driving techniques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monitor and anticipate traffic hazard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SpecialBold"/>
              </w:rPr>
              <w:t>Required Knowledge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ancillary equipment</w:t>
            </w:r>
          </w:p>
          <w:p w:rsidR="00000000" w:rsidRPr="00332D71" w:rsidP="00332D71">
            <w:pPr>
              <w:pStyle w:val="ListBullet"/>
            </w:pPr>
            <w:r w:rsidRPr="00332D71">
              <w:t>appreciation of automotive systems</w:t>
            </w:r>
          </w:p>
          <w:p w:rsidR="00000000" w:rsidRPr="00332D71" w:rsidP="00332D71">
            <w:pPr>
              <w:pStyle w:val="ListBullet"/>
            </w:pPr>
            <w:r w:rsidRPr="00332D71">
              <w:t>eme</w:t>
            </w:r>
            <w:r w:rsidRPr="00332D71">
              <w:t>rgency vehicle requirements and regulations</w:t>
            </w:r>
          </w:p>
          <w:p w:rsidR="00000000" w:rsidRPr="00332D71" w:rsidP="00332D71">
            <w:pPr>
              <w:pStyle w:val="ListBullet"/>
            </w:pPr>
            <w:r w:rsidRPr="00332D71">
              <w:t>knowledge of emergency vehicle inspection procedures</w:t>
            </w:r>
          </w:p>
          <w:p w:rsidR="00000000" w:rsidRPr="00332D71" w:rsidP="00332D71">
            <w:pPr>
              <w:pStyle w:val="ListBullet"/>
            </w:pPr>
            <w:r w:rsidRPr="00332D71">
              <w:t>knowledge of equipment and accessories</w:t>
            </w:r>
          </w:p>
          <w:p w:rsidR="00000000" w:rsidRPr="00332D71" w:rsidP="00332D71">
            <w:pPr>
              <w:pStyle w:val="ListBullet"/>
            </w:pPr>
            <w:r w:rsidRPr="00332D71">
              <w:t>local area knowledge</w:t>
            </w:r>
          </w:p>
          <w:p w:rsidR="00000000" w:rsidRPr="00332D71" w:rsidP="00332D71">
            <w:pPr>
              <w:pStyle w:val="ListBullet"/>
            </w:pPr>
            <w:r w:rsidRPr="00332D71">
              <w:t>traffic legislation</w:t>
            </w:r>
          </w:p>
          <w:p w:rsidR="00000000" w:rsidRPr="00332D71" w:rsidP="00332D71">
            <w:pPr>
              <w:pStyle w:val="ListBullet"/>
            </w:pPr>
            <w:r w:rsidRPr="00332D71">
              <w:t>traffic rules and regulations</w:t>
            </w:r>
          </w:p>
          <w:p w:rsidR="00000000" w:rsidRPr="00332D71" w:rsidP="00332D71">
            <w:pPr>
              <w:pStyle w:val="ListBullet"/>
            </w:pPr>
            <w:r w:rsidRPr="00332D71">
              <w:t>vehicle operating procedures</w:t>
            </w:r>
          </w:p>
        </w:tc>
      </w:tr>
    </w:tbl>
    <w:p w:rsidR="00000000" w:rsidRPr="00332D71" w:rsidP="00332D71">
      <w:pPr>
        <w:pStyle w:val="BodyText"/>
      </w:pP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10" w:name="O_460043"/>
      <w:bookmarkEnd w:id="10"/>
      <w:r w:rsidRPr="00332D7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BodyText"/>
            </w:pPr>
            <w:r w:rsidRPr="00332D71">
              <w:t>It is essential for this unit that competence be demonstrated in a practical demonstration of driving skills. Maintaining personal safety, safety aw</w:t>
            </w:r>
            <w:r w:rsidRPr="00332D71">
              <w:t>areness and awareness of traffic conditions and other road users is critical.</w:t>
            </w:r>
          </w:p>
          <w:p w:rsidR="00000000" w:rsidRPr="00332D71" w:rsidP="00332D71">
            <w:pPr>
              <w:pStyle w:val="BodyText"/>
            </w:pPr>
            <w:r w:rsidRPr="00332D71">
              <w:rPr>
                <w:rStyle w:val="SpecialBold"/>
              </w:rPr>
              <w:t>Consistency in performance</w:t>
            </w:r>
          </w:p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t>Evidence should be gathered over a period of time in a range of actual or simulated workplace environments.</w:t>
            </w:r>
          </w:p>
        </w:tc>
      </w:tr>
      <w:tr w:rsidTr="00ED3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BodyText"/>
            </w:pPr>
            <w:r w:rsidRPr="00332D7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BodyText"/>
            </w:pPr>
            <w:r w:rsidRPr="00332D71">
              <w:rPr>
                <w:rStyle w:val="SpecialBold"/>
              </w:rPr>
              <w:t>Context of assessment</w:t>
            </w:r>
          </w:p>
          <w:p w:rsidR="00000000" w:rsidRPr="00332D71" w:rsidP="00332D71">
            <w:pPr>
              <w:pStyle w:val="BodyText"/>
            </w:pPr>
            <w:r w:rsidRPr="00332D71">
              <w:t>Competency must be demonstrated in a simulated operational situation under varying conditions.</w:t>
            </w:r>
          </w:p>
          <w:p w:rsidR="00000000" w:rsidRPr="00332D71" w:rsidP="00332D71">
            <w:pPr>
              <w:pStyle w:val="BodyText"/>
            </w:pPr>
            <w:r w:rsidRPr="00332D71">
              <w:rPr>
                <w:rStyle w:val="SpecialBold"/>
              </w:rPr>
              <w:t>Specific resources for assessment</w:t>
            </w:r>
          </w:p>
          <w:p w:rsidR="00000000" w:rsidRPr="00332D71" w:rsidP="00332D71">
            <w:pPr>
              <w:pStyle w:val="BodyText"/>
            </w:pPr>
            <w:r w:rsidRPr="00332D71">
              <w:t>Assessment of this competency will require access to a r</w:t>
            </w:r>
            <w:r w:rsidRPr="00332D71">
              <w:t>elevant vehicle.</w:t>
            </w:r>
          </w:p>
        </w:tc>
      </w:tr>
    </w:tbl>
    <w:p w:rsidR="00000000" w:rsidRPr="00332D71" w:rsidP="00332D71">
      <w:pPr>
        <w:pStyle w:val="BodyText"/>
      </w:pP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11" w:name="O_460038"/>
      <w:bookmarkEnd w:id="11"/>
      <w:r w:rsidRPr="00332D7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t xml:space="preserve">The Range Statement relates to the Unit of Competency as a whole. It allows for different work environments and situations that may affect performance. </w:t>
            </w:r>
            <w:r w:rsidRPr="00332D71">
              <w:rPr>
                <w:rStyle w:val="BoldandItalics"/>
              </w:rPr>
              <w:t>Bold italicised</w:t>
            </w:r>
            <w:r w:rsidRPr="00332D71">
              <w:t xml:space="preserve"> wording in the Performance Criteria </w:t>
            </w:r>
            <w:r w:rsidRPr="00332D71">
              <w:t>is detailed below.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Vehicles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all types of operational vehicles</w:t>
            </w:r>
          </w:p>
          <w:p w:rsidR="00000000" w:rsidRPr="00332D71" w:rsidP="00332D71">
            <w:pPr>
              <w:pStyle w:val="ListBullet"/>
            </w:pPr>
            <w:r w:rsidRPr="00332D71">
              <w:t>tankers</w:t>
            </w:r>
          </w:p>
          <w:p w:rsidR="00000000" w:rsidRPr="00332D71" w:rsidP="00332D71">
            <w:pPr>
              <w:pStyle w:val="ListBullet"/>
            </w:pPr>
            <w:r w:rsidRPr="00332D71">
              <w:t>troop carrier</w:t>
            </w:r>
          </w:p>
          <w:p w:rsidR="00000000" w:rsidRPr="00332D71" w:rsidP="00332D71">
            <w:pPr>
              <w:pStyle w:val="ListBullet"/>
            </w:pPr>
            <w:r w:rsidRPr="00332D71">
              <w:t>rescue vehicles</w:t>
            </w:r>
          </w:p>
          <w:p w:rsidR="00000000" w:rsidRPr="00332D71" w:rsidP="00332D71">
            <w:pPr>
              <w:pStyle w:val="ListBullet"/>
            </w:pPr>
            <w:r w:rsidRPr="00332D71">
              <w:t>buses</w:t>
            </w:r>
          </w:p>
          <w:p w:rsidR="00000000" w:rsidRPr="00332D71" w:rsidP="00332D71">
            <w:pPr>
              <w:pStyle w:val="ListBullet"/>
            </w:pPr>
            <w:r w:rsidRPr="00332D71">
              <w:t>bulk water carrier</w:t>
            </w:r>
          </w:p>
          <w:p w:rsidR="00000000" w:rsidRPr="00332D71" w:rsidP="00332D71">
            <w:pPr>
              <w:pStyle w:val="ListBullet"/>
            </w:pPr>
            <w:r w:rsidRPr="00332D71">
              <w:t>all terrain vehicles</w:t>
            </w:r>
          </w:p>
          <w:p w:rsidR="00000000" w:rsidRPr="00332D71" w:rsidP="00332D71">
            <w:pPr>
              <w:pStyle w:val="ListBullet"/>
            </w:pPr>
            <w:r w:rsidRPr="00332D71">
              <w:t>pumpers</w:t>
            </w:r>
          </w:p>
          <w:p w:rsidR="00000000" w:rsidRPr="00332D71" w:rsidP="00332D71">
            <w:pPr>
              <w:pStyle w:val="ListBullet"/>
            </w:pPr>
            <w:r w:rsidRPr="00332D71">
              <w:t>aerial appliances</w:t>
            </w:r>
          </w:p>
          <w:p w:rsidR="00000000" w:rsidRPr="00332D71" w:rsidP="00332D71">
            <w:pPr>
              <w:pStyle w:val="ListBullet"/>
            </w:pPr>
            <w:r w:rsidRPr="00332D71">
              <w:t>communication vehicles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command /control vehicles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Operational conditions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non-emergency driving</w:t>
            </w:r>
          </w:p>
          <w:p w:rsidR="00000000" w:rsidRPr="00332D71" w:rsidP="00332D71">
            <w:pPr>
              <w:pStyle w:val="ListBullet"/>
            </w:pPr>
            <w:r w:rsidRPr="00332D71">
              <w:t>emergency response driving</w:t>
            </w:r>
          </w:p>
          <w:p w:rsidR="00000000" w:rsidRPr="00332D71" w:rsidP="00332D71">
            <w:pPr>
              <w:pStyle w:val="ListBullet"/>
            </w:pPr>
            <w:r w:rsidRPr="00332D71">
              <w:t>off-road driving</w:t>
            </w:r>
          </w:p>
          <w:p w:rsidR="00000000" w:rsidRPr="00332D71" w:rsidP="00332D71">
            <w:pPr>
              <w:pStyle w:val="ListBullet"/>
            </w:pPr>
            <w:r w:rsidRPr="00332D71">
              <w:t>hazardous environmental conditions</w:t>
            </w:r>
          </w:p>
          <w:p w:rsidR="00000000" w:rsidRPr="00332D71" w:rsidP="00332D71">
            <w:pPr>
              <w:pStyle w:val="ListBullet"/>
            </w:pPr>
            <w:r w:rsidRPr="00332D71">
              <w:t>driving in special environments (e.g. on actual airport movement areas)</w:t>
            </w:r>
          </w:p>
          <w:p w:rsidR="00000000" w:rsidRPr="00332D71" w:rsidP="00332D71">
            <w:pPr>
              <w:pStyle w:val="ListBullet"/>
            </w:pPr>
            <w:r w:rsidRPr="00332D71">
              <w:t>prevailing weather</w:t>
            </w:r>
          </w:p>
          <w:p w:rsidR="00000000" w:rsidRPr="00332D71" w:rsidP="00332D71">
            <w:pPr>
              <w:pStyle w:val="ListBullet"/>
            </w:pPr>
            <w:r w:rsidRPr="00332D71">
              <w:t>time of day/night</w:t>
            </w:r>
          </w:p>
          <w:p w:rsidR="00000000" w:rsidRPr="00332D71" w:rsidP="00332D71">
            <w:pPr>
              <w:pStyle w:val="ListBullet"/>
            </w:pPr>
            <w:r w:rsidRPr="00332D71">
              <w:t>visibility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recovery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Considerations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procedures</w:t>
            </w:r>
          </w:p>
          <w:p w:rsidR="00000000" w:rsidRPr="00332D71" w:rsidP="00332D71">
            <w:pPr>
              <w:pStyle w:val="ListBullet"/>
            </w:pPr>
            <w:r w:rsidRPr="00332D71">
              <w:t>traffic conditions</w:t>
            </w:r>
          </w:p>
          <w:p w:rsidR="00000000" w:rsidRPr="00332D71" w:rsidP="00332D71">
            <w:pPr>
              <w:pStyle w:val="ListBullet"/>
            </w:pPr>
            <w:r w:rsidRPr="00332D71">
              <w:t>levels of emergency response</w:t>
            </w:r>
          </w:p>
          <w:p w:rsidR="00000000" w:rsidRPr="00332D71" w:rsidP="00332D71">
            <w:pPr>
              <w:pStyle w:val="ListBullet"/>
            </w:pPr>
            <w:r w:rsidRPr="00332D71">
              <w:t>adverse weather</w:t>
            </w:r>
          </w:p>
          <w:p w:rsidR="00000000" w:rsidRPr="00332D71" w:rsidP="00332D71">
            <w:pPr>
              <w:pStyle w:val="ListBullet"/>
            </w:pPr>
            <w:r w:rsidRPr="00332D71">
              <w:t>traffic regulations</w:t>
            </w:r>
          </w:p>
          <w:p w:rsidR="00000000" w:rsidRPr="00332D71" w:rsidP="00332D71">
            <w:pPr>
              <w:pStyle w:val="ListBullet"/>
            </w:pPr>
            <w:r w:rsidRPr="00332D71">
              <w:t>warning devices</w:t>
            </w:r>
          </w:p>
          <w:p w:rsidR="00000000" w:rsidRPr="00332D71" w:rsidP="00332D71">
            <w:pPr>
              <w:pStyle w:val="ListBullet"/>
            </w:pPr>
            <w:r w:rsidRPr="00332D71">
              <w:t>adverse terrain</w:t>
            </w:r>
          </w:p>
          <w:p w:rsidR="00000000" w:rsidRPr="00332D71" w:rsidP="00332D71">
            <w:pPr>
              <w:pStyle w:val="ListBullet"/>
            </w:pPr>
            <w:r w:rsidRPr="00332D71">
              <w:t>type of vehicle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adverse surfaces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Cabin drill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adjustment of seats</w:t>
            </w:r>
          </w:p>
          <w:p w:rsidR="00000000" w:rsidRPr="00332D71" w:rsidP="00332D71">
            <w:pPr>
              <w:pStyle w:val="ListBullet"/>
            </w:pPr>
            <w:r w:rsidRPr="00332D71">
              <w:t>seatbelts</w:t>
            </w:r>
          </w:p>
          <w:p w:rsidR="00000000" w:rsidRPr="00332D71" w:rsidP="00332D71">
            <w:pPr>
              <w:pStyle w:val="ListBullet"/>
            </w:pPr>
            <w:r w:rsidRPr="00332D71">
              <w:t>mirrors and steering</w:t>
            </w:r>
          </w:p>
          <w:p w:rsidR="00000000" w:rsidRPr="00332D71" w:rsidP="00332D71">
            <w:pPr>
              <w:pStyle w:val="ListBullet"/>
            </w:pPr>
            <w:r w:rsidRPr="00332D71">
              <w:t>radio on</w:t>
            </w:r>
          </w:p>
          <w:p w:rsidR="00000000" w:rsidRPr="00332D71" w:rsidP="00332D71">
            <w:pPr>
              <w:pStyle w:val="ListBullet"/>
            </w:pPr>
            <w:r w:rsidRPr="00332D71">
              <w:t>all crew seated/restrained</w:t>
            </w:r>
          </w:p>
          <w:p w:rsidR="00000000" w:rsidRPr="00332D71" w:rsidP="00332D71">
            <w:pPr>
              <w:pStyle w:val="ListBullet"/>
            </w:pPr>
            <w:r w:rsidRPr="00332D71">
              <w:t>dash layout</w:t>
            </w:r>
          </w:p>
          <w:p w:rsidR="00000000" w:rsidRPr="00332D71" w:rsidP="00332D71">
            <w:pPr>
              <w:pStyle w:val="ListBullet"/>
            </w:pPr>
            <w:r w:rsidRPr="00332D71">
              <w:t>gauges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warning lights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Start-up check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fuel</w:t>
            </w:r>
          </w:p>
          <w:p w:rsidR="00000000" w:rsidRPr="00332D71" w:rsidP="00332D71">
            <w:pPr>
              <w:pStyle w:val="ListBullet"/>
            </w:pPr>
            <w:r w:rsidRPr="00332D71">
              <w:t>coolant</w:t>
            </w:r>
          </w:p>
          <w:p w:rsidR="00000000" w:rsidRPr="00332D71" w:rsidP="00332D71">
            <w:pPr>
              <w:pStyle w:val="ListBullet"/>
            </w:pPr>
            <w:r w:rsidRPr="00332D71">
              <w:t>oil</w:t>
            </w:r>
          </w:p>
          <w:p w:rsidR="00000000" w:rsidRPr="00332D71" w:rsidP="00332D71">
            <w:pPr>
              <w:pStyle w:val="ListBullet"/>
            </w:pPr>
            <w:r w:rsidRPr="00332D71">
              <w:t>pump</w:t>
            </w:r>
          </w:p>
          <w:p w:rsidR="00000000" w:rsidRPr="00332D71" w:rsidP="00332D71">
            <w:pPr>
              <w:pStyle w:val="ListBullet"/>
            </w:pPr>
            <w:r w:rsidRPr="00332D71">
              <w:t>water</w:t>
            </w:r>
          </w:p>
          <w:p w:rsidR="00000000" w:rsidRPr="00332D71" w:rsidP="00332D71">
            <w:pPr>
              <w:pStyle w:val="ListBullet"/>
            </w:pPr>
            <w:r w:rsidRPr="00332D71">
              <w:t>equipment/locker security</w:t>
            </w:r>
          </w:p>
          <w:p w:rsidR="00000000" w:rsidRPr="00332D71" w:rsidP="00332D71">
            <w:pPr>
              <w:pStyle w:val="ListBullet"/>
            </w:pPr>
            <w:r w:rsidRPr="00332D71">
              <w:t>visual inspection of vehicle</w:t>
            </w:r>
          </w:p>
          <w:p w:rsidR="00000000" w:rsidRPr="00332D71" w:rsidP="00332D71">
            <w:pPr>
              <w:pStyle w:val="ListBullet"/>
            </w:pPr>
            <w:r w:rsidRPr="00332D71">
              <w:t>operation of emergency warning devices (lights/sirens)</w:t>
            </w:r>
          </w:p>
          <w:p w:rsidR="00000000" w:rsidRPr="00332D71" w:rsidP="00332D71">
            <w:pPr>
              <w:pStyle w:val="ListBullet"/>
            </w:pPr>
            <w:r w:rsidRPr="00332D71">
              <w:t>crew intercom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physical check or scan of gauges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Instruments/gauges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warning lights</w:t>
            </w:r>
          </w:p>
          <w:p w:rsidR="00000000" w:rsidRPr="00332D71" w:rsidP="00332D71">
            <w:pPr>
              <w:pStyle w:val="ListBullet"/>
            </w:pPr>
            <w:r w:rsidRPr="00332D71">
              <w:t>tachometer</w:t>
            </w:r>
          </w:p>
          <w:p w:rsidR="00000000" w:rsidRPr="00332D71" w:rsidP="00332D71">
            <w:pPr>
              <w:pStyle w:val="ListBullet"/>
            </w:pPr>
            <w:r w:rsidRPr="00332D71">
              <w:t>temperature</w:t>
            </w:r>
          </w:p>
          <w:p w:rsidR="00000000" w:rsidRPr="00332D71" w:rsidP="00332D71">
            <w:pPr>
              <w:pStyle w:val="ListBullet"/>
            </w:pPr>
            <w:r w:rsidRPr="00332D71">
              <w:t>electrical charging</w:t>
            </w:r>
          </w:p>
          <w:p w:rsidR="00000000" w:rsidRPr="00332D71" w:rsidP="00332D71">
            <w:pPr>
              <w:pStyle w:val="ListBullet"/>
            </w:pPr>
            <w:r w:rsidRPr="00332D71">
              <w:t>systems indicators (high beam</w:t>
            </w:r>
          </w:p>
          <w:p w:rsidR="00000000" w:rsidRPr="00332D71" w:rsidP="00332D71">
            <w:pPr>
              <w:pStyle w:val="ListBullet"/>
            </w:pPr>
            <w:r w:rsidRPr="00332D71">
              <w:t>turn signals</w:t>
            </w:r>
          </w:p>
          <w:p w:rsidR="00000000" w:rsidRPr="00332D71" w:rsidP="00332D71">
            <w:pPr>
              <w:pStyle w:val="ListBullet"/>
            </w:pPr>
            <w:r w:rsidRPr="00332D71">
              <w:t>parking brakes)</w:t>
            </w:r>
          </w:p>
          <w:p w:rsidR="00000000" w:rsidRPr="00332D71" w:rsidP="00332D71">
            <w:pPr>
              <w:pStyle w:val="ListBullet"/>
            </w:pPr>
            <w:r w:rsidRPr="00332D71">
              <w:t>speedometer</w:t>
            </w:r>
          </w:p>
          <w:p w:rsidR="00000000" w:rsidRPr="00332D71" w:rsidP="00332D71">
            <w:pPr>
              <w:pStyle w:val="ListBullet"/>
            </w:pPr>
            <w:r w:rsidRPr="00332D71">
              <w:t xml:space="preserve">oil pressure </w:t>
            </w:r>
          </w:p>
          <w:p w:rsidR="00000000" w:rsidRPr="00332D71" w:rsidP="00332D71">
            <w:pPr>
              <w:pStyle w:val="ListBullet"/>
            </w:pPr>
            <w:r w:rsidRPr="00332D71">
              <w:t>brake warning lights</w:t>
            </w:r>
          </w:p>
          <w:p w:rsidR="00000000" w:rsidRPr="00332D71" w:rsidP="00332D71">
            <w:pPr>
              <w:pStyle w:val="ListBullet"/>
            </w:pPr>
            <w:r w:rsidRPr="00332D71">
              <w:t>audible warning devices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water tank level indicator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Relevant legislation and procedures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traffic regulations</w:t>
            </w:r>
          </w:p>
          <w:p w:rsidR="00000000" w:rsidRPr="00332D71" w:rsidP="00332D71">
            <w:pPr>
              <w:pStyle w:val="ListBullet"/>
            </w:pPr>
            <w:r w:rsidRPr="00332D71">
              <w:t>organisation policy and procedures</w:t>
            </w:r>
          </w:p>
          <w:p w:rsidR="00000000" w:rsidRPr="00332D71" w:rsidP="00332D71">
            <w:pPr>
              <w:pStyle w:val="ListBullet"/>
            </w:pPr>
            <w:r w:rsidRPr="00332D71">
              <w:t>accident procedures</w:t>
            </w:r>
          </w:p>
          <w:p w:rsidR="00000000" w:rsidRPr="00332D71" w:rsidP="00332D71">
            <w:pPr>
              <w:pStyle w:val="ListBullet"/>
            </w:pPr>
            <w:r w:rsidRPr="00332D71">
              <w:t>emergency parking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 xml:space="preserve">possession of </w:t>
            </w:r>
            <w:r w:rsidRPr="00332D71">
              <w:t>appropriate licence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Manufacturer’s specifications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engine characteristics</w:t>
            </w:r>
          </w:p>
          <w:p w:rsidR="00000000" w:rsidRPr="00332D71" w:rsidP="00332D71">
            <w:pPr>
              <w:pStyle w:val="ListBullet"/>
            </w:pPr>
            <w:r w:rsidRPr="00332D71">
              <w:t xml:space="preserve">systems warning functions </w:t>
            </w:r>
          </w:p>
          <w:p w:rsidR="00000000" w:rsidRPr="00332D71" w:rsidP="00332D71">
            <w:pPr>
              <w:pStyle w:val="ListBullet"/>
            </w:pPr>
            <w:r w:rsidRPr="00332D71">
              <w:t>radius of turning circle</w:t>
            </w:r>
          </w:p>
          <w:p w:rsidR="00000000" w:rsidRPr="00332D71" w:rsidP="00332D71">
            <w:pPr>
              <w:pStyle w:val="ListBullet"/>
            </w:pPr>
            <w:r w:rsidRPr="00332D71">
              <w:t>safety procedures</w:t>
            </w:r>
          </w:p>
          <w:p w:rsidR="00000000" w:rsidRPr="00332D71" w:rsidP="00332D71">
            <w:pPr>
              <w:pStyle w:val="ListBullet"/>
            </w:pPr>
            <w:r w:rsidRPr="00332D71">
              <w:t>horsepower rating</w:t>
            </w:r>
          </w:p>
          <w:p w:rsidR="00000000" w:rsidRPr="00332D71" w:rsidP="00332D71">
            <w:pPr>
              <w:pStyle w:val="ListBullet"/>
            </w:pPr>
            <w:r w:rsidRPr="00332D71">
              <w:t>maximum vehicle weight</w:t>
            </w:r>
          </w:p>
          <w:p w:rsidR="00000000" w:rsidRPr="00332D71" w:rsidP="00332D71">
            <w:pPr>
              <w:pStyle w:val="ListBullet"/>
            </w:pPr>
            <w:r w:rsidRPr="00332D71">
              <w:t>fuel capacity for range</w:t>
            </w:r>
          </w:p>
          <w:p w:rsidR="00000000" w:rsidRPr="00332D71" w:rsidP="00332D71">
            <w:pPr>
              <w:pStyle w:val="ListBullet"/>
            </w:pPr>
            <w:r w:rsidRPr="00332D71">
              <w:t>clearance height</w:t>
            </w:r>
          </w:p>
          <w:p w:rsidR="00000000" w:rsidRPr="00332D71" w:rsidP="00332D71">
            <w:pPr>
              <w:pStyle w:val="ListBullet"/>
            </w:pPr>
            <w:r w:rsidRPr="00332D71">
              <w:t>engagement procedures</w:t>
            </w:r>
          </w:p>
          <w:p w:rsidR="00000000" w:rsidRPr="00332D71" w:rsidP="00332D71">
            <w:pPr>
              <w:pStyle w:val="ListBullet"/>
            </w:pPr>
            <w:r w:rsidRPr="00332D71">
              <w:t>no-spin locking differential</w:t>
            </w:r>
          </w:p>
          <w:p w:rsidR="00000000" w:rsidP="00332D71">
            <w:pPr>
              <w:pStyle w:val="ListBullet"/>
              <w:rPr>
                <w:lang w:val="en-NZ"/>
              </w:rPr>
            </w:pPr>
            <w:r w:rsidRPr="00332D71">
              <w:t>anti-lock braking systems</w:t>
            </w:r>
          </w:p>
        </w:tc>
      </w:tr>
      <w:tr w:rsidTr="00332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71">
            <w:pPr>
              <w:pStyle w:val="BodyText"/>
              <w:rPr>
                <w:lang w:val="en-NZ"/>
              </w:rPr>
            </w:pPr>
            <w:r w:rsidRPr="00332D71">
              <w:rPr>
                <w:rStyle w:val="BoldandItalics"/>
              </w:rPr>
              <w:t>Traffic conditions</w:t>
            </w:r>
            <w:r w:rsidRPr="00332D7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71" w:rsidP="00332D71">
            <w:pPr>
              <w:pStyle w:val="ListBullet"/>
            </w:pPr>
            <w:r w:rsidRPr="00332D71">
              <w:t>parking</w:t>
            </w:r>
          </w:p>
          <w:p w:rsidR="00000000" w:rsidRPr="00332D71" w:rsidP="00332D71">
            <w:pPr>
              <w:pStyle w:val="ListBullet"/>
            </w:pPr>
            <w:r w:rsidRPr="00332D71">
              <w:t xml:space="preserve">traffic pattern and density </w:t>
            </w:r>
          </w:p>
          <w:p w:rsidR="00000000" w:rsidRPr="00332D71" w:rsidP="00332D71">
            <w:pPr>
              <w:pStyle w:val="ListBullet"/>
            </w:pPr>
            <w:r w:rsidRPr="00332D71">
              <w:t>known peak traffic periods and community functions and events</w:t>
            </w:r>
          </w:p>
          <w:p w:rsidR="00000000" w:rsidRPr="00332D71" w:rsidP="00332D71">
            <w:pPr>
              <w:pStyle w:val="ListBullet"/>
            </w:pPr>
            <w:r w:rsidRPr="00332D71">
              <w:t>effect of weather on roads</w:t>
            </w:r>
          </w:p>
          <w:p w:rsidR="00000000" w:rsidRPr="00332D71" w:rsidP="00332D71">
            <w:pPr>
              <w:pStyle w:val="ListBullet"/>
            </w:pPr>
            <w:r w:rsidRPr="00332D71">
              <w:t>road surface</w:t>
            </w:r>
          </w:p>
          <w:p w:rsidR="00000000" w:rsidRPr="00332D71" w:rsidP="00332D71">
            <w:pPr>
              <w:pStyle w:val="ListBullet"/>
            </w:pPr>
            <w:r w:rsidRPr="00332D71">
              <w:t>visibility</w:t>
            </w:r>
          </w:p>
        </w:tc>
      </w:tr>
    </w:tbl>
    <w:p w:rsidR="00000000" w:rsidRPr="00332D71" w:rsidP="00332D71">
      <w:pPr>
        <w:pStyle w:val="BodyText"/>
      </w:pPr>
    </w:p>
    <w:p w:rsidR="00000000" w:rsidRPr="00332D71" w:rsidP="00332D71">
      <w:pPr>
        <w:pStyle w:val="AllowPageBreak"/>
      </w:pPr>
    </w:p>
    <w:p w:rsidR="00000000" w:rsidRPr="00332D71" w:rsidP="00332D71">
      <w:pPr>
        <w:pStyle w:val="Heading1"/>
      </w:pPr>
      <w:bookmarkStart w:id="12" w:name="O_460035"/>
      <w:bookmarkEnd w:id="12"/>
      <w:r w:rsidRPr="00332D71">
        <w:t>Unit Sector(s)</w:t>
      </w:r>
    </w:p>
    <w:p w:rsidR="00000000" w:rsidRPr="00332D71" w:rsidP="00332D71">
      <w:pPr>
        <w:pStyle w:val="BodyText"/>
      </w:pPr>
      <w:r w:rsidRPr="00332D71">
        <w:t>Not applicable.</w:t>
      </w:r>
    </w:p>
    <w:p w:rsidR="00000000" w:rsidRPr="00332D71" w:rsidP="00332D71"/>
    <w:sectPr w:rsidSect="00332D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305F" w:rsidP="00ED30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5F" w:rsidP="00332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305F" w:rsidP="00332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D305F" w:rsidP="00332D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71" w:rsidRPr="00ED305F" w:rsidP="00ED30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5F" w:rsidRPr="002D2AF8" w:rsidP="00332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PUAVEH001B Drive vehicles under operational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ED305F" w:rsidP="00332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BA1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642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D71"/>
  </w:style>
  <w:style w:type="character" w:customStyle="1" w:styleId="Heading1Char">
    <w:name w:val="Heading 1 Char"/>
    <w:basedOn w:val="DefaultParagraphFont"/>
    <w:link w:val="Heading1"/>
    <w:rsid w:val="00332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D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D7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32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D7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32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D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D71"/>
    <w:rPr>
      <w:b/>
      <w:spacing w:val="0"/>
    </w:rPr>
  </w:style>
  <w:style w:type="paragraph" w:customStyle="1" w:styleId="SuperHeading">
    <w:name w:val="SuperHeading"/>
    <w:basedOn w:val="Normal"/>
    <w:rsid w:val="00332D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2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32D71"/>
    <w:pPr>
      <w:spacing w:before="60" w:after="60"/>
    </w:pPr>
  </w:style>
  <w:style w:type="character" w:customStyle="1" w:styleId="BoldandItalics">
    <w:name w:val="Bold and Italics"/>
    <w:qFormat/>
    <w:rsid w:val="00332D7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2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2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D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D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D71"/>
    <w:rPr>
      <w:i/>
    </w:rPr>
  </w:style>
  <w:style w:type="paragraph" w:styleId="Caption">
    <w:name w:val="caption"/>
    <w:basedOn w:val="BodyText"/>
    <w:next w:val="Normal"/>
    <w:qFormat/>
    <w:rsid w:val="00332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D71"/>
  </w:style>
  <w:style w:type="paragraph" w:styleId="TableofFigures">
    <w:name w:val="table of figures"/>
    <w:basedOn w:val="Normal"/>
    <w:next w:val="Normal"/>
    <w:semiHidden/>
    <w:rsid w:val="00332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D71"/>
    <w:pPr>
      <w:numPr>
        <w:numId w:val="10"/>
      </w:numPr>
    </w:pPr>
  </w:style>
  <w:style w:type="character" w:customStyle="1" w:styleId="WingdingSymbols">
    <w:name w:val="Wingding Symbols"/>
    <w:rsid w:val="00332D71"/>
    <w:rPr>
      <w:rFonts w:ascii="Wingdings" w:hAnsi="Wingdings"/>
    </w:rPr>
  </w:style>
  <w:style w:type="paragraph" w:customStyle="1" w:styleId="TableHeading">
    <w:name w:val="Table Heading"/>
    <w:basedOn w:val="HeadingBase"/>
    <w:rsid w:val="00332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D71"/>
    <w:rPr>
      <w:color w:val="0033CC"/>
      <w:u w:val="none"/>
    </w:rPr>
  </w:style>
  <w:style w:type="paragraph" w:customStyle="1" w:styleId="BodyTextRight">
    <w:name w:val="Body Text Right"/>
    <w:basedOn w:val="BodyText"/>
    <w:rsid w:val="00332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D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D71"/>
    <w:rPr>
      <w:sz w:val="32"/>
    </w:rPr>
  </w:style>
  <w:style w:type="paragraph" w:customStyle="1" w:styleId="HeadingProcedure">
    <w:name w:val="Heading Procedure"/>
    <w:basedOn w:val="HeadingBase"/>
    <w:next w:val="Normal"/>
    <w:rsid w:val="00332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32D71"/>
    <w:pPr>
      <w:ind w:firstLine="0"/>
    </w:pPr>
  </w:style>
  <w:style w:type="paragraph" w:customStyle="1" w:styleId="ListNote">
    <w:name w:val="List Note"/>
    <w:basedOn w:val="List"/>
    <w:rsid w:val="00332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D71"/>
    <w:rPr>
      <w:rFonts w:ascii="Courier New" w:hAnsi="Courier New"/>
    </w:rPr>
  </w:style>
  <w:style w:type="paragraph" w:customStyle="1" w:styleId="NoteBullet">
    <w:name w:val="Note Bullet"/>
    <w:basedOn w:val="Note"/>
    <w:rsid w:val="00332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D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D71"/>
    <w:rPr>
      <w:b/>
      <w:smallCaps/>
    </w:rPr>
  </w:style>
  <w:style w:type="paragraph" w:customStyle="1" w:styleId="TableListNumber">
    <w:name w:val="Table List Number"/>
    <w:basedOn w:val="ListNumber"/>
    <w:rsid w:val="00332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D71"/>
    <w:pPr>
      <w:numPr>
        <w:numId w:val="8"/>
      </w:numPr>
    </w:pPr>
  </w:style>
  <w:style w:type="paragraph" w:customStyle="1" w:styleId="ListAlpha2">
    <w:name w:val="List Alpha 2"/>
    <w:basedOn w:val="List2"/>
    <w:rsid w:val="00332D71"/>
    <w:pPr>
      <w:numPr>
        <w:numId w:val="7"/>
      </w:numPr>
    </w:pPr>
  </w:style>
  <w:style w:type="paragraph" w:styleId="List2">
    <w:name w:val="List 2"/>
    <w:basedOn w:val="BodyText"/>
    <w:rsid w:val="00332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D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D71"/>
    <w:pPr>
      <w:numPr>
        <w:numId w:val="2"/>
      </w:numPr>
    </w:pPr>
  </w:style>
  <w:style w:type="paragraph" w:styleId="ListBullet5">
    <w:name w:val="List Bullet 5"/>
    <w:basedOn w:val="List5"/>
    <w:rsid w:val="00332D71"/>
    <w:pPr>
      <w:numPr>
        <w:numId w:val="3"/>
      </w:numPr>
    </w:pPr>
  </w:style>
  <w:style w:type="paragraph" w:styleId="ListContinue2">
    <w:name w:val="List Continue 2"/>
    <w:basedOn w:val="List2"/>
    <w:rsid w:val="00332D71"/>
    <w:pPr>
      <w:ind w:firstLine="0"/>
    </w:pPr>
  </w:style>
  <w:style w:type="paragraph" w:styleId="ListContinue3">
    <w:name w:val="List Continue 3"/>
    <w:basedOn w:val="List3"/>
    <w:rsid w:val="00332D71"/>
    <w:pPr>
      <w:ind w:left="1021" w:firstLine="0"/>
    </w:pPr>
  </w:style>
  <w:style w:type="paragraph" w:styleId="ListContinue4">
    <w:name w:val="List Continue 4"/>
    <w:basedOn w:val="List4"/>
    <w:rsid w:val="00332D71"/>
    <w:pPr>
      <w:ind w:firstLine="0"/>
    </w:pPr>
  </w:style>
  <w:style w:type="paragraph" w:styleId="ListContinue5">
    <w:name w:val="List Continue 5"/>
    <w:basedOn w:val="List5"/>
    <w:rsid w:val="00332D71"/>
    <w:pPr>
      <w:ind w:firstLine="0"/>
    </w:pPr>
  </w:style>
  <w:style w:type="paragraph" w:styleId="ListNumber3">
    <w:name w:val="List Number 3"/>
    <w:basedOn w:val="List3"/>
    <w:rsid w:val="00332D71"/>
    <w:pPr>
      <w:numPr>
        <w:numId w:val="4"/>
      </w:numPr>
    </w:pPr>
  </w:style>
  <w:style w:type="paragraph" w:styleId="ListNumber4">
    <w:name w:val="List Number 4"/>
    <w:basedOn w:val="List4"/>
    <w:rsid w:val="00332D71"/>
    <w:pPr>
      <w:numPr>
        <w:numId w:val="5"/>
      </w:numPr>
    </w:pPr>
  </w:style>
  <w:style w:type="paragraph" w:styleId="ListNumber5">
    <w:name w:val="List Number 5"/>
    <w:basedOn w:val="List5"/>
    <w:rsid w:val="00332D71"/>
    <w:pPr>
      <w:numPr>
        <w:numId w:val="6"/>
      </w:numPr>
    </w:pPr>
  </w:style>
  <w:style w:type="paragraph" w:styleId="BlockText">
    <w:name w:val="Block Text"/>
    <w:basedOn w:val="Normal"/>
    <w:rsid w:val="00332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D71"/>
    <w:rPr>
      <w:sz w:val="16"/>
      <w:vertAlign w:val="superscript"/>
    </w:rPr>
  </w:style>
  <w:style w:type="character" w:customStyle="1" w:styleId="Symbols">
    <w:name w:val="Symbols"/>
    <w:basedOn w:val="DefaultParagraphFont"/>
    <w:rsid w:val="00332D71"/>
    <w:rPr>
      <w:rFonts w:ascii="Symbol" w:hAnsi="Symbol"/>
    </w:rPr>
  </w:style>
  <w:style w:type="character" w:customStyle="1" w:styleId="MenuOptions">
    <w:name w:val="Menu Options"/>
    <w:basedOn w:val="DefaultParagraphFont"/>
    <w:rsid w:val="00332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D71"/>
    <w:rPr>
      <w:b/>
    </w:rPr>
  </w:style>
  <w:style w:type="character" w:customStyle="1" w:styleId="Underlined">
    <w:name w:val="Underlined"/>
    <w:basedOn w:val="DefaultParagraphFont"/>
    <w:rsid w:val="00332D71"/>
    <w:rPr>
      <w:u w:val="single"/>
    </w:rPr>
  </w:style>
  <w:style w:type="paragraph" w:customStyle="1" w:styleId="TableBodyTextRight">
    <w:name w:val="Table Body Text Right"/>
    <w:basedOn w:val="TableBodyText"/>
    <w:rsid w:val="00332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D71"/>
    <w:rPr>
      <w:sz w:val="18"/>
    </w:rPr>
  </w:style>
  <w:style w:type="paragraph" w:customStyle="1" w:styleId="BodySmallRight">
    <w:name w:val="Body Small Right"/>
    <w:basedOn w:val="BodyTextRight"/>
    <w:rsid w:val="00332D71"/>
    <w:rPr>
      <w:sz w:val="18"/>
      <w:szCs w:val="18"/>
    </w:rPr>
  </w:style>
  <w:style w:type="paragraph" w:customStyle="1" w:styleId="MarginEdition">
    <w:name w:val="Margin Edition"/>
    <w:basedOn w:val="MarginNote"/>
    <w:rsid w:val="00332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D71"/>
    <w:rPr>
      <w:sz w:val="2"/>
      <w:szCs w:val="2"/>
    </w:rPr>
  </w:style>
  <w:style w:type="character" w:customStyle="1" w:styleId="Small">
    <w:name w:val="Small"/>
    <w:basedOn w:val="DefaultParagraphFont"/>
    <w:rsid w:val="00332D71"/>
    <w:rPr>
      <w:sz w:val="16"/>
    </w:rPr>
  </w:style>
  <w:style w:type="paragraph" w:customStyle="1" w:styleId="WideTable">
    <w:name w:val="Wide Table"/>
    <w:basedOn w:val="Normal"/>
    <w:rsid w:val="00332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D71"/>
  </w:style>
  <w:style w:type="paragraph" w:styleId="Quote">
    <w:name w:val="Quote"/>
    <w:basedOn w:val="Heading1"/>
    <w:link w:val="QuoteChar"/>
    <w:qFormat/>
    <w:rsid w:val="00332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D71"/>
    <w:pPr>
      <w:pageBreakBefore/>
    </w:pPr>
  </w:style>
  <w:style w:type="paragraph" w:customStyle="1" w:styleId="Border">
    <w:name w:val="Border"/>
    <w:basedOn w:val="Normal"/>
    <w:qFormat/>
    <w:rsid w:val="00332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D71"/>
    <w:rPr>
      <w:u w:val="single"/>
    </w:rPr>
  </w:style>
  <w:style w:type="paragraph" w:styleId="BalloonText">
    <w:name w:val="Balloon Text"/>
    <w:basedOn w:val="Normal"/>
    <w:link w:val="BalloonTextChar"/>
    <w:rsid w:val="00332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D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D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853</Words>
  <Characters>5468</Characters>
  <Application>Microsoft Office Word</Application>
  <DocSecurity>0</DocSecurity>
  <Lines>239</Lines>
  <Paragraphs>163</Paragraphs>
  <ScaleCrop>false</ScaleCrop>
  <Company>Author-it Software Corporation Ltd.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PUAVEH001B Drive vehicles under operational conditions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2012-08-19T08:54:00Z</dcterms:created>
  <dcterms:modified xsi:type="dcterms:W3CDTF">2012-08-19T08:54:00Z</dcterms:modified>
</cp:coreProperties>
</file>