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D83" w:rsidP="00B71D83">
      <w:pPr>
        <w:pStyle w:val="Title"/>
      </w:pPr>
      <w:bookmarkStart w:id="0" w:name="_GoBack"/>
      <w:bookmarkEnd w:id="0"/>
      <w:r>
        <w:fldChar w:fldCharType="begin"/>
      </w:r>
      <w:r>
        <w:instrText xml:space="preserve"> TITLE   \* MERGEFORMAT </w:instrText>
      </w:r>
      <w:r>
        <w:fldChar w:fldCharType="separate"/>
      </w:r>
      <w:r>
        <w:t>PUAPOLIV002A Conduct police investigations</w:t>
      </w:r>
      <w:r>
        <w:fldChar w:fldCharType="end"/>
      </w:r>
    </w:p>
    <w:p w:rsidR="00B71D83" w:rsidP="00B71D83">
      <w:pPr>
        <w:pStyle w:val="Version"/>
        <w:sectPr w:rsidSect="00A950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95004" w:rsidP="00A95004">
      <w:pPr>
        <w:pStyle w:val="SuperHeading"/>
      </w:pPr>
      <w:r w:rsidRPr="00A95004">
        <w:t>PUAPOLIV002A Conduct police investigations</w:t>
      </w:r>
    </w:p>
    <w:p w:rsidR="00000000" w:rsidRPr="00A95004" w:rsidP="00A95004">
      <w:pPr>
        <w:pStyle w:val="SuperHeading"/>
      </w:pPr>
    </w:p>
    <w:p w:rsidR="00000000" w:rsidRPr="00A95004" w:rsidP="00A95004">
      <w:pPr>
        <w:pStyle w:val="Heading1"/>
      </w:pPr>
      <w:bookmarkStart w:id="1" w:name="O_490616"/>
      <w:bookmarkEnd w:id="1"/>
      <w:r w:rsidRPr="00A95004">
        <w:t>Modification History</w:t>
      </w:r>
    </w:p>
    <w:p w:rsidR="00000000" w:rsidRPr="00A95004" w:rsidP="00A95004">
      <w:pPr>
        <w:pStyle w:val="BodyText"/>
      </w:pPr>
      <w:r w:rsidRPr="00A95004">
        <w:t>PUAPOLIV002A Release 3:</w:t>
      </w:r>
      <w:r w:rsidRPr="00A95004">
        <w:tab/>
        <w:t>Unit Descriptor revised.</w:t>
      </w:r>
    </w:p>
    <w:p w:rsidR="00000000" w:rsidRPr="00A95004" w:rsidP="00A95004">
      <w:pPr>
        <w:pStyle w:val="BodyText"/>
      </w:pPr>
      <w:r w:rsidRPr="00A95004">
        <w:t>PUAPOLIV002A Release 2:</w:t>
      </w:r>
      <w:r w:rsidRPr="00A95004">
        <w:tab/>
        <w:t>Layout adjusted. No changes to content.</w:t>
      </w:r>
    </w:p>
    <w:p w:rsidR="00000000" w:rsidRPr="00A95004" w:rsidP="00A95004">
      <w:pPr>
        <w:pStyle w:val="BodyText"/>
      </w:pPr>
      <w:r w:rsidRPr="00A95004">
        <w:t>PUAPOLIV002A Release 1:</w:t>
      </w:r>
      <w:r w:rsidRPr="00A95004">
        <w:tab/>
        <w:t>Primary rel</w:t>
      </w:r>
      <w:r w:rsidRPr="00A95004">
        <w:t>ease.</w:t>
      </w:r>
    </w:p>
    <w:p w:rsidR="00000000" w:rsidRPr="00A95004" w:rsidP="00A95004">
      <w:pPr>
        <w:pStyle w:val="AllowPageBreak"/>
      </w:pPr>
    </w:p>
    <w:p w:rsidR="00000000" w:rsidRPr="00A95004" w:rsidP="00A95004">
      <w:pPr>
        <w:pStyle w:val="Heading1"/>
      </w:pPr>
      <w:bookmarkStart w:id="2" w:name="O_490620"/>
      <w:bookmarkEnd w:id="2"/>
      <w:r w:rsidRPr="00A95004">
        <w:t>Unit Descriptor</w:t>
      </w:r>
    </w:p>
    <w:p w:rsidR="00000000" w:rsidRPr="00A95004" w:rsidP="00A95004">
      <w:pPr>
        <w:pStyle w:val="BodyText"/>
      </w:pPr>
      <w:r w:rsidRPr="00A95004">
        <w:t>This unit covers the competency required to apply police investigation processes in accordance with jurisdictional law, policies and procedures.</w:t>
      </w:r>
    </w:p>
    <w:p w:rsidR="00000000" w:rsidRPr="00A95004" w:rsidP="00A95004">
      <w:pPr>
        <w:pStyle w:val="BodyText"/>
      </w:pPr>
      <w:r w:rsidRPr="00A95004">
        <w:t>No licensing, legislative, regulatory or certification requirements appl</w:t>
      </w:r>
      <w:r w:rsidRPr="00A95004">
        <w:t>y to this unit at the time of publication.</w:t>
      </w:r>
    </w:p>
    <w:p w:rsidR="00000000" w:rsidRPr="00A95004" w:rsidP="00A95004">
      <w:pPr>
        <w:pStyle w:val="AllowPageBreak"/>
      </w:pPr>
    </w:p>
    <w:p w:rsidR="00000000" w:rsidRPr="00A95004" w:rsidP="00A95004">
      <w:pPr>
        <w:pStyle w:val="Heading1"/>
      </w:pPr>
      <w:bookmarkStart w:id="3" w:name="O_490625"/>
      <w:bookmarkEnd w:id="3"/>
      <w:r w:rsidRPr="00A95004">
        <w:t>Application of the Unit</w:t>
      </w:r>
    </w:p>
    <w:p w:rsidR="00000000" w:rsidRPr="00A95004" w:rsidP="00A95004">
      <w:pPr>
        <w:pStyle w:val="BodyText"/>
      </w:pPr>
      <w:r w:rsidRPr="00A95004">
        <w:t>This unit applies to people required to conduct a police investigation in accordance with an already established investigation plan. It involves regular investigation progr</w:t>
      </w:r>
      <w:r w:rsidRPr="00A95004">
        <w:t>ess reviews, adapting to changing circumstances and briefing/debriefing relevant personnel as required. The unit also covers collecting, securing and analysing relevant information, identifying people relevant to the investigation and developing suspect an</w:t>
      </w:r>
      <w:r w:rsidRPr="00A95004">
        <w:t>d subject profiles. In finalising an investigation, this unit requires relevant persons and authorities be advised of investigation outcomes, case management systems updated and relevant documents and exhibits dealt with in accordance with organisational r</w:t>
      </w:r>
      <w:r w:rsidRPr="00A95004">
        <w:t xml:space="preserve">equirements. </w:t>
      </w:r>
    </w:p>
    <w:p w:rsidR="00000000" w:rsidRPr="00A95004" w:rsidP="00A95004">
      <w:pPr>
        <w:pStyle w:val="BodyText"/>
      </w:pPr>
      <w:r w:rsidRPr="00A95004">
        <w:t>The work outlined in this unit would typically be undertaken by a police investigator in a designated investigation role.</w:t>
      </w:r>
    </w:p>
    <w:p w:rsidR="00000000" w:rsidRPr="00A95004" w:rsidP="00A95004">
      <w:pPr>
        <w:pStyle w:val="AllowPageBreak"/>
      </w:pPr>
    </w:p>
    <w:p w:rsidR="00000000" w:rsidRPr="00A95004" w:rsidP="00A95004">
      <w:pPr>
        <w:pStyle w:val="Heading1"/>
      </w:pPr>
      <w:bookmarkStart w:id="4" w:name="O_490619"/>
      <w:bookmarkEnd w:id="4"/>
      <w:r w:rsidRPr="00A95004">
        <w:t>Licensing/Regulatory Information</w:t>
      </w:r>
    </w:p>
    <w:p w:rsidR="00000000" w:rsidRPr="00A95004" w:rsidP="00A95004">
      <w:pPr>
        <w:pStyle w:val="BodyText"/>
      </w:pPr>
      <w:r w:rsidRPr="00A95004">
        <w:t>Not applicable.</w:t>
      </w:r>
    </w:p>
    <w:p w:rsidR="00000000" w:rsidRPr="00A95004" w:rsidP="00A95004">
      <w:pPr>
        <w:pStyle w:val="AllowPageBreak"/>
      </w:pPr>
    </w:p>
    <w:p w:rsidR="00000000" w:rsidRPr="00A95004" w:rsidP="00A95004">
      <w:pPr>
        <w:pStyle w:val="Heading1"/>
      </w:pPr>
      <w:bookmarkStart w:id="5" w:name="O_490617"/>
      <w:bookmarkEnd w:id="5"/>
      <w:r w:rsidRPr="00A95004">
        <w:t>Pre-Requisites</w:t>
      </w:r>
    </w:p>
    <w:p w:rsidR="00000000" w:rsidRPr="00A95004" w:rsidP="00A95004">
      <w:pPr>
        <w:pStyle w:val="BodyText"/>
      </w:pPr>
      <w:r w:rsidRPr="00A95004">
        <w:t>Not applicable.</w:t>
      </w:r>
    </w:p>
    <w:p w:rsidR="00000000" w:rsidRPr="00A95004" w:rsidP="00A95004">
      <w:pPr>
        <w:pStyle w:val="AllowPageBreak"/>
      </w:pPr>
    </w:p>
    <w:p w:rsidR="00000000" w:rsidRPr="00A95004" w:rsidP="00A95004">
      <w:pPr>
        <w:pStyle w:val="Heading1"/>
      </w:pPr>
      <w:bookmarkStart w:id="6" w:name="O_490622"/>
      <w:bookmarkEnd w:id="6"/>
      <w:r w:rsidRPr="00A95004">
        <w:t>Employability Skills Information</w:t>
      </w:r>
    </w:p>
    <w:p w:rsidR="00000000" w:rsidRPr="00A95004" w:rsidP="00A95004">
      <w:pPr>
        <w:pStyle w:val="BodyText"/>
      </w:pPr>
      <w:r w:rsidRPr="00A95004">
        <w:t>This unit contains employability skills.</w:t>
      </w:r>
    </w:p>
    <w:p w:rsidR="00000000" w:rsidRPr="00A95004" w:rsidP="00A95004">
      <w:pPr>
        <w:pStyle w:val="AllowPageBreak"/>
      </w:pPr>
    </w:p>
    <w:p w:rsidR="00000000" w:rsidRPr="00A95004" w:rsidP="00A95004">
      <w:pPr>
        <w:pStyle w:val="Heading1"/>
      </w:pPr>
      <w:bookmarkStart w:id="7" w:name="O_490623"/>
      <w:bookmarkEnd w:id="7"/>
      <w:r w:rsidRPr="00A95004">
        <w:t>Elements and Performance Criteria Pre-Content</w:t>
      </w:r>
    </w:p>
    <w:tbl>
      <w:tblPr>
        <w:tblW w:w="0" w:type="auto"/>
        <w:tblLayout w:type="fixed"/>
        <w:tblCellMar>
          <w:left w:w="62" w:type="dxa"/>
          <w:right w:w="62" w:type="dxa"/>
        </w:tblCellMar>
        <w:tblLook w:val="0000"/>
      </w:tblPr>
      <w:tblGrid>
        <w:gridCol w:w="3060"/>
        <w:gridCol w:w="5580"/>
      </w:tblGrid>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t>Performance Criteria describe the req</w:t>
            </w:r>
            <w:r w:rsidRPr="00A95004">
              <w:t xml:space="preserve">uired performance needed to demonstrate achievement of the element. Where </w:t>
            </w:r>
            <w:r w:rsidRPr="00A95004">
              <w:rPr>
                <w:rStyle w:val="BoldandItalics"/>
              </w:rPr>
              <w:t>bold italicised</w:t>
            </w:r>
            <w:r w:rsidRPr="00A95004">
              <w:t xml:space="preserve"> text is used, further information is detailed in the Range Statement. Assessment of performance is to be consistent with the Evidence Guide.</w:t>
            </w:r>
          </w:p>
        </w:tc>
      </w:tr>
    </w:tbl>
    <w:p w:rsidR="00000000" w:rsidRPr="00A95004" w:rsidP="00A95004">
      <w:pPr>
        <w:pStyle w:val="BodyText"/>
      </w:pPr>
    </w:p>
    <w:p w:rsidR="00000000" w:rsidRPr="00A95004" w:rsidP="00A95004">
      <w:pPr>
        <w:pStyle w:val="AllowPageBreak"/>
      </w:pPr>
    </w:p>
    <w:p w:rsidR="00000000" w:rsidRPr="00A95004" w:rsidP="00A95004">
      <w:pPr>
        <w:pStyle w:val="Heading1"/>
      </w:pPr>
      <w:bookmarkStart w:id="8" w:name="O_490624"/>
      <w:bookmarkEnd w:id="8"/>
      <w:r w:rsidRPr="00A95004">
        <w:t>Elements and Performance Criteria</w:t>
      </w:r>
    </w:p>
    <w:tbl>
      <w:tblPr>
        <w:tblW w:w="0" w:type="auto"/>
        <w:tblLayout w:type="fixed"/>
        <w:tblCellMar>
          <w:left w:w="62" w:type="dxa"/>
          <w:right w:w="62" w:type="dxa"/>
        </w:tblCellMar>
        <w:tblLook w:val="0000"/>
      </w:tblPr>
      <w:tblGrid>
        <w:gridCol w:w="3060"/>
        <w:gridCol w:w="5580"/>
      </w:tblGrid>
      <w:tr w:rsidTr="00B71D8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SpecialBold"/>
              </w:rPr>
              <w:t>PERFORMANCE CRITERIA</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List"/>
              <w:rPr>
                <w:lang w:val="en-NZ"/>
              </w:rPr>
            </w:pPr>
            <w:r w:rsidRPr="00A95004">
              <w:rPr>
                <w:rStyle w:val="SpecialBold"/>
              </w:rPr>
              <w:t>1.</w:t>
            </w:r>
            <w:r w:rsidRPr="00A95004">
              <w:rPr>
                <w:rStyle w:val="SpecialBold"/>
              </w:rPr>
              <w:tab/>
              <w:t>Evaluate operational direction</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
            </w:pPr>
            <w:r w:rsidRPr="00A95004">
              <w:t>1.1</w:t>
            </w:r>
            <w:r w:rsidRPr="00A95004">
              <w:tab/>
            </w:r>
            <w:r w:rsidRPr="00A95004">
              <w:rPr>
                <w:rStyle w:val="BoldandItalics"/>
              </w:rPr>
              <w:t>Investigation</w:t>
            </w:r>
            <w:r w:rsidRPr="00A95004">
              <w:t xml:space="preserve"> is conducted in accordance with investigation plan</w:t>
            </w:r>
          </w:p>
          <w:p w:rsidR="00000000" w:rsidRPr="00A95004" w:rsidP="00A95004">
            <w:pPr>
              <w:pStyle w:val="List"/>
            </w:pPr>
            <w:r w:rsidRPr="00A95004">
              <w:t>1.2</w:t>
            </w:r>
            <w:r w:rsidRPr="00A95004">
              <w:tab/>
              <w:t>Process of continual assessment is applied to evaluate progre</w:t>
            </w:r>
            <w:r w:rsidRPr="00A95004">
              <w:t xml:space="preserve">ss, and new directions are implemented in response to </w:t>
            </w:r>
            <w:r w:rsidRPr="00A95004">
              <w:rPr>
                <w:rStyle w:val="BoldandItalics"/>
              </w:rPr>
              <w:t>unforeseen events</w:t>
            </w:r>
          </w:p>
          <w:p w:rsidR="00000000" w:rsidP="00A95004">
            <w:pPr>
              <w:pStyle w:val="List"/>
              <w:rPr>
                <w:lang w:val="en-NZ"/>
              </w:rPr>
            </w:pPr>
            <w:r w:rsidRPr="00A95004">
              <w:t>1.3</w:t>
            </w:r>
            <w:r w:rsidRPr="00A95004">
              <w:tab/>
              <w:t xml:space="preserve">Regular </w:t>
            </w:r>
            <w:r w:rsidRPr="00A95004">
              <w:rPr>
                <w:rStyle w:val="BoldandItalics"/>
              </w:rPr>
              <w:t>briefings and debriefings</w:t>
            </w:r>
            <w:r w:rsidRPr="00A95004">
              <w:t xml:space="preserve"> of </w:t>
            </w:r>
            <w:r w:rsidRPr="00A95004">
              <w:rPr>
                <w:rStyle w:val="BoldandItalics"/>
              </w:rPr>
              <w:t>all relevant personnel</w:t>
            </w:r>
            <w:r w:rsidRPr="00A95004">
              <w:t xml:space="preserve"> are conducted to ensure the sharing of information</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List"/>
              <w:rPr>
                <w:lang w:val="en-NZ"/>
              </w:rPr>
            </w:pPr>
            <w:r w:rsidRPr="00A95004">
              <w:rPr>
                <w:rStyle w:val="SpecialBold"/>
              </w:rPr>
              <w:t>2.</w:t>
            </w:r>
            <w:r w:rsidRPr="00A95004">
              <w:rPr>
                <w:rStyle w:val="SpecialBold"/>
              </w:rPr>
              <w:tab/>
              <w:t>Manage information relevant to investigations</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
            </w:pPr>
            <w:r w:rsidRPr="00A95004">
              <w:t>2.1</w:t>
            </w:r>
            <w:r w:rsidRPr="00A95004">
              <w:tab/>
              <w:t>Relevance and r</w:t>
            </w:r>
            <w:r w:rsidRPr="00A95004">
              <w:t xml:space="preserve">eliability of </w:t>
            </w:r>
            <w:r w:rsidRPr="00A95004">
              <w:rPr>
                <w:rStyle w:val="BoldandItalics"/>
              </w:rPr>
              <w:t>information sources</w:t>
            </w:r>
            <w:r w:rsidRPr="00A95004">
              <w:t xml:space="preserve"> are assessed in accordance with organisational guidelines </w:t>
            </w:r>
          </w:p>
          <w:p w:rsidR="00000000" w:rsidRPr="00A95004" w:rsidP="00A95004">
            <w:pPr>
              <w:pStyle w:val="List"/>
            </w:pPr>
            <w:r w:rsidRPr="00A95004">
              <w:t>2.2</w:t>
            </w:r>
            <w:r w:rsidRPr="00A95004">
              <w:tab/>
              <w:t xml:space="preserve">Work practices and/or investigative techniques that address </w:t>
            </w:r>
            <w:r w:rsidRPr="00A95004">
              <w:rPr>
                <w:rStyle w:val="BoldandItalics"/>
              </w:rPr>
              <w:t>emerging technologies</w:t>
            </w:r>
            <w:r w:rsidRPr="00A95004">
              <w:t xml:space="preserve"> are used to obtain information relevant to the investigation</w:t>
            </w:r>
          </w:p>
          <w:p w:rsidR="00000000" w:rsidRPr="00A95004" w:rsidP="00A95004">
            <w:pPr>
              <w:pStyle w:val="List"/>
            </w:pPr>
            <w:r w:rsidRPr="00A95004">
              <w:t>2.3</w:t>
            </w:r>
            <w:r w:rsidRPr="00A95004">
              <w:tab/>
              <w:t xml:space="preserve">Relevant </w:t>
            </w:r>
            <w:r w:rsidRPr="00A95004">
              <w:rPr>
                <w:rStyle w:val="BoldandItalics"/>
              </w:rPr>
              <w:t>inf</w:t>
            </w:r>
            <w:r w:rsidRPr="00A95004">
              <w:rPr>
                <w:rStyle w:val="BoldandItalics"/>
              </w:rPr>
              <w:t>ormation</w:t>
            </w:r>
            <w:r w:rsidRPr="00A95004">
              <w:t xml:space="preserve"> is legitimately analysed, and documented to progress the investigation</w:t>
            </w:r>
          </w:p>
          <w:p w:rsidR="00000000" w:rsidRPr="00A95004" w:rsidP="00A95004">
            <w:pPr>
              <w:pStyle w:val="List"/>
            </w:pPr>
            <w:r w:rsidRPr="00A95004">
              <w:t>2.4</w:t>
            </w:r>
            <w:r w:rsidRPr="00A95004">
              <w:tab/>
              <w:t>Evidence from incoming information is controlled in accordance with organisational guidelines</w:t>
            </w:r>
          </w:p>
          <w:p w:rsidR="00000000" w:rsidP="00A95004">
            <w:pPr>
              <w:pStyle w:val="List"/>
              <w:rPr>
                <w:lang w:val="en-NZ"/>
              </w:rPr>
            </w:pPr>
            <w:r w:rsidRPr="00A95004">
              <w:t>2.5</w:t>
            </w:r>
            <w:r w:rsidRPr="00A95004">
              <w:tab/>
              <w:t>All information obtained throughout the conduct of the investigation is as</w:t>
            </w:r>
            <w:r w:rsidRPr="00A95004">
              <w:t>sessed to determine relevance</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List"/>
              <w:rPr>
                <w:lang w:val="en-NZ"/>
              </w:rPr>
            </w:pPr>
            <w:r w:rsidRPr="00A95004">
              <w:rPr>
                <w:rStyle w:val="SpecialBold"/>
              </w:rPr>
              <w:t>3.</w:t>
            </w:r>
            <w:r w:rsidRPr="00A95004">
              <w:rPr>
                <w:rStyle w:val="SpecialBold"/>
              </w:rPr>
              <w:tab/>
              <w:t>Investigate subjects and suspects</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
            </w:pPr>
            <w:r w:rsidRPr="00A95004">
              <w:t>3.1</w:t>
            </w:r>
            <w:r w:rsidRPr="00A95004">
              <w:tab/>
              <w:t xml:space="preserve">All relevant information is applied to identify and locate </w:t>
            </w:r>
            <w:r w:rsidRPr="00A95004">
              <w:rPr>
                <w:rStyle w:val="BoldandItalics"/>
              </w:rPr>
              <w:t>persons relevant to the investigation</w:t>
            </w:r>
            <w:r w:rsidRPr="00A95004">
              <w:t xml:space="preserve"> and to eliminate persons who are not </w:t>
            </w:r>
          </w:p>
          <w:p w:rsidR="00000000" w:rsidRPr="00A95004" w:rsidP="00A95004">
            <w:pPr>
              <w:pStyle w:val="List"/>
            </w:pPr>
            <w:r w:rsidRPr="00A95004">
              <w:t>3.2</w:t>
            </w:r>
            <w:r w:rsidRPr="00A95004">
              <w:tab/>
              <w:t>Persons relevant to the investigation are int</w:t>
            </w:r>
            <w:r w:rsidRPr="00A95004">
              <w:t xml:space="preserve">erviewed in accordance with organisational policies and guidelines </w:t>
            </w:r>
          </w:p>
          <w:p w:rsidR="00000000" w:rsidRPr="00A95004" w:rsidP="00A95004">
            <w:pPr>
              <w:pStyle w:val="List"/>
            </w:pPr>
            <w:r w:rsidRPr="00A95004">
              <w:t>3.3</w:t>
            </w:r>
            <w:r w:rsidRPr="00A95004">
              <w:tab/>
              <w:t xml:space="preserve">All organisational </w:t>
            </w:r>
            <w:r w:rsidRPr="00A95004">
              <w:rPr>
                <w:rStyle w:val="BoldandItalics"/>
              </w:rPr>
              <w:t>avenues of inquiry</w:t>
            </w:r>
            <w:r w:rsidRPr="00A95004">
              <w:t xml:space="preserve"> and investigative procedures are considered and utilised to identify </w:t>
            </w:r>
            <w:r w:rsidRPr="00A95004">
              <w:rPr>
                <w:rStyle w:val="BoldandItalics"/>
              </w:rPr>
              <w:t>subjects</w:t>
            </w:r>
            <w:r w:rsidRPr="00A95004">
              <w:t xml:space="preserve"> and </w:t>
            </w:r>
            <w:r w:rsidRPr="00A95004">
              <w:rPr>
                <w:rStyle w:val="BoldandItalics"/>
              </w:rPr>
              <w:t>suspects</w:t>
            </w:r>
          </w:p>
          <w:p w:rsidR="00000000" w:rsidP="00A95004">
            <w:pPr>
              <w:pStyle w:val="List"/>
              <w:rPr>
                <w:lang w:val="en-NZ"/>
              </w:rPr>
            </w:pPr>
            <w:r w:rsidRPr="00A95004">
              <w:t>3.4</w:t>
            </w:r>
            <w:r w:rsidRPr="00A95004">
              <w:tab/>
            </w:r>
            <w:r w:rsidRPr="00A95004">
              <w:rPr>
                <w:rStyle w:val="BoldandItalics"/>
              </w:rPr>
              <w:t>Investigation techniques</w:t>
            </w:r>
            <w:r w:rsidRPr="00A95004">
              <w:t xml:space="preserve"> are applied, in accordance with jurisdictional laws, policies, guidelines and established Codes of Ethical/Professional Conduct</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List"/>
              <w:rPr>
                <w:lang w:val="en-NZ"/>
              </w:rPr>
            </w:pPr>
            <w:r w:rsidRPr="00A95004">
              <w:rPr>
                <w:rStyle w:val="SpecialBold"/>
              </w:rPr>
              <w:t>4.</w:t>
            </w:r>
            <w:r w:rsidRPr="00A95004">
              <w:rPr>
                <w:rStyle w:val="SpecialBold"/>
              </w:rPr>
              <w:tab/>
              <w:t>Develop profiles</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
            </w:pPr>
            <w:r w:rsidRPr="00A95004">
              <w:t>4.1</w:t>
            </w:r>
            <w:r w:rsidRPr="00A95004">
              <w:tab/>
            </w:r>
            <w:r w:rsidRPr="00A95004">
              <w:rPr>
                <w:rStyle w:val="BoldandItalics"/>
              </w:rPr>
              <w:t>Movements</w:t>
            </w:r>
            <w:r w:rsidRPr="00A95004">
              <w:t xml:space="preserve"> of profile subjects/suspects relating to the offence are identified and recorded</w:t>
            </w:r>
          </w:p>
          <w:p w:rsidR="00000000" w:rsidRPr="00A95004" w:rsidP="00A95004">
            <w:pPr>
              <w:pStyle w:val="List"/>
            </w:pPr>
            <w:r w:rsidRPr="00A95004">
              <w:t>4.2</w:t>
            </w:r>
            <w:r w:rsidRPr="00A95004">
              <w:tab/>
              <w:t>Availab</w:t>
            </w:r>
            <w:r w:rsidRPr="00A95004">
              <w:t xml:space="preserve">le information and intelligence is recorded in subject/suspect profiles </w:t>
            </w:r>
          </w:p>
          <w:p w:rsidR="00000000" w:rsidRPr="00A95004" w:rsidP="00A95004">
            <w:pPr>
              <w:pStyle w:val="List"/>
            </w:pPr>
            <w:r w:rsidRPr="00A95004">
              <w:t>4.3</w:t>
            </w:r>
            <w:r w:rsidRPr="00A95004">
              <w:tab/>
              <w:t xml:space="preserve">Risk/threat levels of subjects/suspects contribute to profiles and inform subsequent </w:t>
            </w:r>
            <w:r w:rsidRPr="00A95004">
              <w:rPr>
                <w:rStyle w:val="BoldandItalics"/>
              </w:rPr>
              <w:t>actions</w:t>
            </w:r>
          </w:p>
          <w:p w:rsidR="00000000" w:rsidRPr="00A95004" w:rsidP="00A95004">
            <w:pPr>
              <w:pStyle w:val="List"/>
            </w:pPr>
            <w:r w:rsidRPr="00A95004">
              <w:t>4.4</w:t>
            </w:r>
            <w:r w:rsidRPr="00A95004">
              <w:tab/>
              <w:t>Documented profiles are securely distributed to inform relevant operatives in acco</w:t>
            </w:r>
            <w:r w:rsidRPr="00A95004">
              <w:t>rdance with organisational policy</w:t>
            </w:r>
          </w:p>
          <w:p w:rsidR="00000000" w:rsidP="00A95004">
            <w:pPr>
              <w:pStyle w:val="List"/>
              <w:rPr>
                <w:lang w:val="en-NZ"/>
              </w:rPr>
            </w:pPr>
            <w:r w:rsidRPr="00A95004">
              <w:t>4.5</w:t>
            </w:r>
            <w:r w:rsidRPr="00A95004">
              <w:tab/>
              <w:t>Profiles are assessed to identify further avenues of inquiry</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List"/>
              <w:rPr>
                <w:lang w:val="en-NZ"/>
              </w:rPr>
            </w:pPr>
            <w:r w:rsidRPr="00A95004">
              <w:rPr>
                <w:rStyle w:val="SpecialBold"/>
              </w:rPr>
              <w:t>5.</w:t>
            </w:r>
            <w:r w:rsidRPr="00A95004">
              <w:rPr>
                <w:rStyle w:val="SpecialBold"/>
              </w:rPr>
              <w:tab/>
              <w:t>Finalise investigations</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
            </w:pPr>
            <w:r w:rsidRPr="00A95004">
              <w:t>5.1</w:t>
            </w:r>
            <w:r w:rsidRPr="00A95004">
              <w:tab/>
              <w:t xml:space="preserve">Relevant </w:t>
            </w:r>
            <w:r w:rsidRPr="00A95004">
              <w:rPr>
                <w:rStyle w:val="BoldandItalics"/>
              </w:rPr>
              <w:t>recommendations</w:t>
            </w:r>
            <w:r w:rsidRPr="00A95004">
              <w:t xml:space="preserve"> regarding the investigation are developed and forwarded to the </w:t>
            </w:r>
            <w:r w:rsidRPr="00A95004">
              <w:rPr>
                <w:rStyle w:val="BoldandItalics"/>
              </w:rPr>
              <w:t>relevant authorities</w:t>
            </w:r>
            <w:r w:rsidRPr="00A95004">
              <w:t xml:space="preserve"> for consideratio</w:t>
            </w:r>
            <w:r w:rsidRPr="00A95004">
              <w:t>n/implementation</w:t>
            </w:r>
          </w:p>
          <w:p w:rsidR="00000000" w:rsidRPr="00A95004" w:rsidP="00A95004">
            <w:pPr>
              <w:pStyle w:val="List"/>
            </w:pPr>
            <w:r w:rsidRPr="00A95004">
              <w:t>5.2</w:t>
            </w:r>
            <w:r w:rsidRPr="00A95004">
              <w:tab/>
              <w:t>Persons relevant to the investigation are advised of investigation outcomes in accordance with organisational policies and procedures</w:t>
            </w:r>
          </w:p>
          <w:p w:rsidR="00000000" w:rsidRPr="00A95004" w:rsidP="00A95004">
            <w:pPr>
              <w:pStyle w:val="List"/>
            </w:pPr>
            <w:r w:rsidRPr="00A95004">
              <w:t>5.3</w:t>
            </w:r>
            <w:r w:rsidRPr="00A95004">
              <w:tab/>
            </w:r>
            <w:r w:rsidRPr="00A95004">
              <w:rPr>
                <w:rStyle w:val="BoldandItalics"/>
              </w:rPr>
              <w:t>Case management systems</w:t>
            </w:r>
            <w:r w:rsidRPr="00A95004">
              <w:t xml:space="preserve"> are updated to reflect the status of the investigation</w:t>
            </w:r>
          </w:p>
          <w:p w:rsidR="00000000" w:rsidRPr="00A95004" w:rsidP="00A95004">
            <w:pPr>
              <w:pStyle w:val="List"/>
            </w:pPr>
            <w:r w:rsidRPr="00A95004">
              <w:t>5.4</w:t>
            </w:r>
            <w:r w:rsidRPr="00A95004">
              <w:tab/>
            </w:r>
            <w:r w:rsidRPr="00A95004">
              <w:rPr>
                <w:rStyle w:val="BoldandItalics"/>
              </w:rPr>
              <w:t>Documents</w:t>
            </w:r>
            <w:r w:rsidRPr="00A95004">
              <w:t xml:space="preserve"> and </w:t>
            </w:r>
            <w:r w:rsidRPr="00A95004">
              <w:t>exhibits are managed, developed and forwarded to relevant authorities for consideration/implementation, in accordance with organisational policies and procedures</w:t>
            </w:r>
          </w:p>
        </w:tc>
      </w:tr>
    </w:tbl>
    <w:p w:rsidR="00000000" w:rsidRPr="00A95004" w:rsidP="00A95004">
      <w:pPr>
        <w:pStyle w:val="BodyText"/>
      </w:pPr>
    </w:p>
    <w:p w:rsidR="00000000" w:rsidRPr="00A95004" w:rsidP="00A95004">
      <w:pPr>
        <w:pStyle w:val="AllowPageBreak"/>
      </w:pPr>
    </w:p>
    <w:p w:rsidR="00000000" w:rsidRPr="00A95004" w:rsidP="00A95004">
      <w:pPr>
        <w:pStyle w:val="Heading1"/>
      </w:pPr>
      <w:bookmarkStart w:id="9" w:name="O_490618"/>
      <w:bookmarkEnd w:id="9"/>
      <w:r w:rsidRPr="00A95004">
        <w:t>Required Skills and Knowledge</w:t>
      </w:r>
    </w:p>
    <w:tbl>
      <w:tblPr>
        <w:tblW w:w="0" w:type="auto"/>
        <w:tblLayout w:type="fixed"/>
        <w:tblCellMar>
          <w:left w:w="62" w:type="dxa"/>
          <w:right w:w="62" w:type="dxa"/>
        </w:tblCellMar>
        <w:tblLook w:val="0000"/>
      </w:tblPr>
      <w:tblGrid>
        <w:gridCol w:w="8640"/>
      </w:tblGrid>
      <w:tr w:rsidTr="00B71D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t>This describes the essential skills and knowl</w:t>
            </w:r>
            <w:r w:rsidRPr="00A95004">
              <w:t>edge and their level, required for this unit.</w:t>
            </w:r>
          </w:p>
        </w:tc>
      </w:tr>
      <w:tr w:rsidTr="00B71D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SpecialBold"/>
              </w:rPr>
              <w:t>Required Skills</w:t>
            </w:r>
          </w:p>
        </w:tc>
      </w:tr>
      <w:tr w:rsidTr="00B71D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apply analytical techniques, in particular application of logic and reasoning to identify and select avenues of inquiry and substantiate these choices</w:t>
            </w:r>
          </w:p>
          <w:p w:rsidR="00000000" w:rsidRPr="00A95004" w:rsidP="00A95004">
            <w:pPr>
              <w:pStyle w:val="ListBullet"/>
            </w:pPr>
            <w:r w:rsidRPr="00A95004">
              <w:t>apply investigation methods and skills</w:t>
            </w:r>
          </w:p>
          <w:p w:rsidR="00000000" w:rsidRPr="00A95004" w:rsidP="00A95004">
            <w:pPr>
              <w:pStyle w:val="ListBullet"/>
            </w:pPr>
            <w:r w:rsidRPr="00A95004">
              <w:t>apply operational safety techniques</w:t>
            </w:r>
          </w:p>
          <w:p w:rsidR="00000000" w:rsidRPr="00A95004" w:rsidP="00A95004">
            <w:pPr>
              <w:pStyle w:val="ListBullet"/>
            </w:pPr>
            <w:r w:rsidRPr="00A95004">
              <w:t>communicate in writing (provide clear comprehensive, accurate and chronologically sequenced written documentation)</w:t>
            </w:r>
          </w:p>
          <w:p w:rsidR="00000000" w:rsidRPr="00A95004" w:rsidP="00A95004">
            <w:pPr>
              <w:pStyle w:val="ListBullet"/>
            </w:pPr>
            <w:r w:rsidRPr="00A95004">
              <w:t>communicate orally (listen, establish rapport, negotiate, resolve conflict)</w:t>
            </w:r>
          </w:p>
          <w:p w:rsidR="00000000" w:rsidRPr="00A95004" w:rsidP="00A95004">
            <w:pPr>
              <w:pStyle w:val="ListBullet"/>
            </w:pPr>
            <w:r w:rsidRPr="00A95004">
              <w:t>make decisions and solve prob</w:t>
            </w:r>
            <w:r w:rsidRPr="00A95004">
              <w:t>lems</w:t>
            </w:r>
          </w:p>
          <w:p w:rsidR="00000000" w:rsidP="00A95004">
            <w:pPr>
              <w:pStyle w:val="ListBullet"/>
              <w:rPr>
                <w:lang w:val="en-NZ"/>
              </w:rPr>
            </w:pPr>
            <w:r w:rsidRPr="00A95004">
              <w:t>prepare and submit documents</w:t>
            </w:r>
          </w:p>
        </w:tc>
      </w:tr>
      <w:tr w:rsidTr="00B71D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SpecialBold"/>
              </w:rPr>
              <w:t>Required Knowledge</w:t>
            </w:r>
          </w:p>
        </w:tc>
      </w:tr>
      <w:tr w:rsidTr="00B71D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available resources which may need to be deployed to support the investigation</w:t>
            </w:r>
          </w:p>
          <w:p w:rsidR="00000000" w:rsidRPr="00A95004" w:rsidP="00A95004">
            <w:pPr>
              <w:pStyle w:val="ListBullet"/>
            </w:pPr>
            <w:r w:rsidRPr="00A95004">
              <w:t>case management systems and the range of contexts in which they can be applied</w:t>
            </w:r>
          </w:p>
          <w:p w:rsidR="00000000" w:rsidRPr="00A95004" w:rsidP="00A95004">
            <w:pPr>
              <w:pStyle w:val="ListBullet"/>
            </w:pPr>
            <w:r w:rsidRPr="00A95004">
              <w:t>correct interpretation of all applicable laws, policy and procedures</w:t>
            </w:r>
          </w:p>
          <w:p w:rsidR="00000000" w:rsidRPr="00A95004" w:rsidP="00A95004">
            <w:pPr>
              <w:pStyle w:val="ListBullet"/>
            </w:pPr>
            <w:r w:rsidRPr="00A95004">
              <w:t>court procedures and evidentiary requirements in provision of briefs of evidence for use by the prosecution</w:t>
            </w:r>
          </w:p>
          <w:p w:rsidR="00000000" w:rsidRPr="00A95004" w:rsidP="00A95004">
            <w:pPr>
              <w:pStyle w:val="ListBullet"/>
            </w:pPr>
            <w:r w:rsidRPr="00A95004">
              <w:t>different types of criminal activity and their elements</w:t>
            </w:r>
          </w:p>
          <w:p w:rsidR="00000000" w:rsidRPr="00A95004" w:rsidP="00A95004">
            <w:pPr>
              <w:pStyle w:val="ListBullet"/>
            </w:pPr>
            <w:r w:rsidRPr="00A95004">
              <w:t>ethics, professionalism</w:t>
            </w:r>
            <w:r w:rsidRPr="00A95004">
              <w:t xml:space="preserve"> and cultural diversity</w:t>
            </w:r>
          </w:p>
          <w:p w:rsidR="00000000" w:rsidRPr="00A95004" w:rsidP="00A95004">
            <w:pPr>
              <w:pStyle w:val="ListBullet"/>
            </w:pPr>
            <w:r w:rsidRPr="00A95004">
              <w:t>general background appreciation of pathology</w:t>
            </w:r>
          </w:p>
          <w:p w:rsidR="00000000" w:rsidRPr="00A95004" w:rsidP="00A95004">
            <w:pPr>
              <w:pStyle w:val="ListBullet"/>
            </w:pPr>
            <w:r w:rsidRPr="00A95004">
              <w:t>government and policy environments within which operations will be conducted</w:t>
            </w:r>
          </w:p>
          <w:p w:rsidR="00000000" w:rsidRPr="00A95004" w:rsidP="00A95004">
            <w:pPr>
              <w:pStyle w:val="ListBullet"/>
            </w:pPr>
            <w:r w:rsidRPr="00A95004">
              <w:t>impact of the police role on individuals and groups regarding law enforcement</w:t>
            </w:r>
          </w:p>
          <w:p w:rsidR="00000000" w:rsidRPr="00A95004" w:rsidP="00A95004">
            <w:pPr>
              <w:pStyle w:val="ListBullet"/>
            </w:pPr>
            <w:r w:rsidRPr="00A95004">
              <w:t>investigation principles and the</w:t>
            </w:r>
            <w:r w:rsidRPr="00A95004">
              <w:t xml:space="preserve"> range of investigation techniques available</w:t>
            </w:r>
          </w:p>
          <w:p w:rsidR="00000000" w:rsidRPr="00A95004" w:rsidP="00A95004">
            <w:pPr>
              <w:pStyle w:val="ListBullet"/>
            </w:pPr>
            <w:r w:rsidRPr="00A95004">
              <w:t>legal and ethical considerations in investigations which involve juveniles and indigenous people</w:t>
            </w:r>
          </w:p>
          <w:p w:rsidR="00000000" w:rsidRPr="00A95004" w:rsidP="00A95004">
            <w:pPr>
              <w:pStyle w:val="ListBullet"/>
            </w:pPr>
            <w:r w:rsidRPr="00A95004">
              <w:t>methods and process for subject/suspect identification and profiling</w:t>
            </w:r>
          </w:p>
          <w:p w:rsidR="00000000" w:rsidRPr="00A95004" w:rsidP="00A95004">
            <w:pPr>
              <w:pStyle w:val="ListBullet"/>
            </w:pPr>
            <w:r w:rsidRPr="00A95004">
              <w:t>relevant legislation</w:t>
            </w:r>
          </w:p>
          <w:p w:rsidR="00000000" w:rsidRPr="00A95004" w:rsidP="00A95004">
            <w:pPr>
              <w:pStyle w:val="ListBullet"/>
            </w:pPr>
            <w:r w:rsidRPr="00A95004">
              <w:t>role and functions of ot</w:t>
            </w:r>
            <w:r w:rsidRPr="00A95004">
              <w:t>her agencies who work with policing in the conduct of investigations</w:t>
            </w:r>
          </w:p>
          <w:p w:rsidR="00000000" w:rsidRPr="00A95004" w:rsidP="00A95004">
            <w:pPr>
              <w:pStyle w:val="ListBullet"/>
            </w:pPr>
            <w:r w:rsidRPr="00A95004">
              <w:t>security issues and classifications</w:t>
            </w:r>
          </w:p>
        </w:tc>
      </w:tr>
    </w:tbl>
    <w:p w:rsidR="00000000" w:rsidRPr="00A95004" w:rsidP="00A95004">
      <w:pPr>
        <w:pStyle w:val="BodyText"/>
      </w:pPr>
    </w:p>
    <w:p w:rsidR="00000000" w:rsidRPr="00A95004" w:rsidP="00A95004">
      <w:pPr>
        <w:pStyle w:val="AllowPageBreak"/>
      </w:pPr>
    </w:p>
    <w:p w:rsidR="00000000" w:rsidRPr="00A95004" w:rsidP="00A95004">
      <w:pPr>
        <w:pStyle w:val="Heading1"/>
      </w:pPr>
      <w:bookmarkStart w:id="10" w:name="O_490614"/>
      <w:bookmarkEnd w:id="10"/>
      <w:r w:rsidRPr="00A95004">
        <w:t>Evidence Guide</w:t>
      </w:r>
    </w:p>
    <w:tbl>
      <w:tblPr>
        <w:tblW w:w="0" w:type="auto"/>
        <w:tblLayout w:type="fixed"/>
        <w:tblCellMar>
          <w:left w:w="62" w:type="dxa"/>
          <w:right w:w="62" w:type="dxa"/>
        </w:tblCellMar>
        <w:tblLook w:val="0000"/>
      </w:tblPr>
      <w:tblGrid>
        <w:gridCol w:w="3060"/>
        <w:gridCol w:w="5580"/>
      </w:tblGrid>
      <w:tr w:rsidTr="00B71D8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t>The evidence guide provides advice on assessment and must be read in conjunction with the Performance Criteria, Required Skills and Knowledge, the Range Statement and the Assessment Guidelines for this Training Package.</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SpecialBold"/>
              </w:rPr>
              <w:t>Critical aspects for assessment an</w:t>
            </w:r>
            <w:r w:rsidRPr="00A95004">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t>Assessment must confirm the ability to:</w:t>
            </w:r>
          </w:p>
          <w:p w:rsidR="00000000" w:rsidRPr="00A95004" w:rsidP="00A95004">
            <w:pPr>
              <w:pStyle w:val="ListBullet"/>
            </w:pPr>
            <w:r w:rsidRPr="00A95004">
              <w:t>conduct investigations on at least two separate occasions in relation to different offences</w:t>
            </w:r>
          </w:p>
          <w:p w:rsidR="00000000" w:rsidRPr="00A95004" w:rsidP="00A95004">
            <w:pPr>
              <w:pStyle w:val="ListBullet"/>
            </w:pPr>
            <w:r w:rsidRPr="00A95004">
              <w:t>developed at least one subject, one suspect and one witness/vict</w:t>
            </w:r>
            <w:r w:rsidRPr="00A95004">
              <w:t>im profile</w:t>
            </w:r>
          </w:p>
          <w:p w:rsidR="00000000" w:rsidRPr="00A95004" w:rsidP="00A95004">
            <w:pPr>
              <w:pStyle w:val="ListBullet"/>
            </w:pPr>
            <w:r w:rsidRPr="00A95004">
              <w:t>finalise each investigation with a Brief of Evidence, legal submission, Coronial File or other relevant document.</w:t>
            </w:r>
          </w:p>
          <w:p w:rsidR="00000000" w:rsidRPr="00A95004" w:rsidP="00A95004">
            <w:pPr>
              <w:pStyle w:val="BodyText"/>
            </w:pPr>
            <w:r w:rsidRPr="00A95004">
              <w:rPr>
                <w:rStyle w:val="SpecialBold"/>
              </w:rPr>
              <w:t>Consistency in performance</w:t>
            </w:r>
          </w:p>
          <w:p w:rsidR="00000000" w:rsidP="00A95004">
            <w:pPr>
              <w:pStyle w:val="BodyText"/>
              <w:rPr>
                <w:lang w:val="en-NZ"/>
              </w:rPr>
            </w:pPr>
            <w:r w:rsidRPr="00A95004">
              <w:t xml:space="preserve">Competency should be demonstrated over time in a range of contexts to ensure the person can achieve the </w:t>
            </w:r>
            <w:r w:rsidRPr="00A95004">
              <w:t>unit outcome and apply the competence in different situations or environments.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rPr>
                <w:rStyle w:val="SpecialBold"/>
              </w:rPr>
              <w:t>Context of assessment</w:t>
            </w:r>
          </w:p>
          <w:p w:rsidR="00000000" w:rsidRPr="00A95004" w:rsidP="00A95004">
            <w:pPr>
              <w:pStyle w:val="BodyText"/>
            </w:pPr>
            <w:r w:rsidRPr="00A95004">
              <w:t>Competency should be assessed in the workplace or an environment that closely resembles normal work practice and replicates the range of conditions likely to be encountered when gathering and managing evidence, including coping with difficulties, irregular</w:t>
            </w:r>
            <w:r w:rsidRPr="00A95004">
              <w:t>ities and breakdowns in routine.</w:t>
            </w:r>
          </w:p>
          <w:p w:rsidR="00000000" w:rsidRPr="00A95004" w:rsidP="00A95004">
            <w:pPr>
              <w:pStyle w:val="BodyText"/>
            </w:pPr>
            <w:r w:rsidRPr="00A95004">
              <w:rPr>
                <w:rStyle w:val="SpecialBold"/>
              </w:rPr>
              <w:t>Specific resources for assessment</w:t>
            </w:r>
          </w:p>
          <w:p w:rsidR="00000000" w:rsidP="00A95004">
            <w:pPr>
              <w:pStyle w:val="BodyText"/>
              <w:rPr>
                <w:lang w:val="en-NZ"/>
              </w:rPr>
            </w:pPr>
            <w:r w:rsidRPr="00A95004">
              <w:t>There are no specific resource requirements for this unit.</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BodyText"/>
            </w:pPr>
            <w:r w:rsidRPr="00A95004">
              <w:t>In a public safety environment assessment is usually conducted via direct observation in a training environm</w:t>
            </w:r>
            <w:r w:rsidRPr="00A95004">
              <w:t>ent or in the workplace via subject matter supervision and/or mentoring, which is typically recorded in a competency workbook.</w:t>
            </w:r>
          </w:p>
          <w:p w:rsidR="00000000" w:rsidRPr="00A95004" w:rsidP="00A95004">
            <w:pPr>
              <w:pStyle w:val="BodyText"/>
            </w:pPr>
            <w:r w:rsidRPr="00A95004">
              <w:t>Assessment is completed using appropriately qualified assessors who select the most appropriate method of assessment.</w:t>
            </w:r>
          </w:p>
          <w:p w:rsidR="00000000" w:rsidRPr="00A95004" w:rsidP="00A95004">
            <w:pPr>
              <w:pStyle w:val="BodyText"/>
            </w:pPr>
            <w:r w:rsidRPr="00A95004">
              <w:t xml:space="preserve">Assessment </w:t>
            </w:r>
            <w:r w:rsidRPr="00A95004">
              <w:t>may occur in an operational environment or in an industry-approved simulated work environment. Forms of assessment that are typically used include:</w:t>
            </w:r>
          </w:p>
          <w:p w:rsidR="00000000" w:rsidRPr="00A95004" w:rsidP="00A95004">
            <w:pPr>
              <w:pStyle w:val="ListBullet"/>
            </w:pPr>
            <w:r w:rsidRPr="00A95004">
              <w:t>direct observation</w:t>
            </w:r>
          </w:p>
          <w:p w:rsidR="00000000" w:rsidRPr="00A95004" w:rsidP="00A95004">
            <w:pPr>
              <w:pStyle w:val="ListBullet"/>
            </w:pPr>
            <w:r w:rsidRPr="00A95004">
              <w:t>interviewing the candidate</w:t>
            </w:r>
          </w:p>
          <w:p w:rsidR="00000000" w:rsidRPr="00A95004" w:rsidP="00A95004">
            <w:pPr>
              <w:pStyle w:val="ListBullet"/>
            </w:pPr>
            <w:r w:rsidRPr="00A95004">
              <w:t>journals and workplace documentation</w:t>
            </w:r>
          </w:p>
          <w:p w:rsidR="00000000" w:rsidRPr="00A95004" w:rsidP="00A95004">
            <w:pPr>
              <w:pStyle w:val="ListBullet"/>
            </w:pPr>
            <w:r w:rsidRPr="00A95004">
              <w:t>third party reports from</w:t>
            </w:r>
            <w:r w:rsidRPr="00A95004">
              <w:t xml:space="preserve"> supervisors</w:t>
            </w:r>
          </w:p>
          <w:p w:rsidR="00000000" w:rsidRPr="00A95004" w:rsidP="00A95004">
            <w:pPr>
              <w:pStyle w:val="ListBullet"/>
            </w:pPr>
            <w:r w:rsidRPr="00A95004">
              <w:t>written or oral questions.</w:t>
            </w:r>
          </w:p>
        </w:tc>
      </w:tr>
    </w:tbl>
    <w:p w:rsidR="00000000" w:rsidRPr="00A95004" w:rsidP="00A95004">
      <w:pPr>
        <w:pStyle w:val="BodyText"/>
      </w:pPr>
    </w:p>
    <w:p w:rsidR="00000000" w:rsidRPr="00A95004" w:rsidP="00A95004">
      <w:pPr>
        <w:pStyle w:val="AllowPageBreak"/>
      </w:pPr>
    </w:p>
    <w:p w:rsidR="00000000" w:rsidRPr="00A95004" w:rsidP="00A95004">
      <w:pPr>
        <w:pStyle w:val="Heading1"/>
      </w:pPr>
      <w:bookmarkStart w:id="11" w:name="O_490621"/>
      <w:bookmarkEnd w:id="11"/>
      <w:r w:rsidRPr="00A95004">
        <w:t>Range Statement</w:t>
      </w:r>
    </w:p>
    <w:tbl>
      <w:tblPr>
        <w:tblW w:w="0" w:type="auto"/>
        <w:tblLayout w:type="fixed"/>
        <w:tblCellMar>
          <w:left w:w="62" w:type="dxa"/>
          <w:right w:w="62" w:type="dxa"/>
        </w:tblCellMar>
        <w:tblLook w:val="0000"/>
      </w:tblPr>
      <w:tblGrid>
        <w:gridCol w:w="3060"/>
        <w:gridCol w:w="5580"/>
      </w:tblGrid>
      <w:tr w:rsidTr="00B71D8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t xml:space="preserve">The Range Statement relates to the Unit of Competency as a whole. It allows for different work environments and situations that may affect performance. </w:t>
            </w:r>
            <w:r w:rsidRPr="00A95004">
              <w:rPr>
                <w:rStyle w:val="BoldandItalics"/>
              </w:rPr>
              <w:t>Bold italicised</w:t>
            </w:r>
            <w:r w:rsidRPr="00A95004">
              <w:t xml:space="preserve"> wording in the Performance Criteria is detailed below.</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Investigations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Criminal and/or coronial purposes</w:t>
            </w:r>
          </w:p>
          <w:p w:rsidR="00000000" w:rsidP="00A95004">
            <w:pPr>
              <w:pStyle w:val="ListBullet"/>
              <w:rPr>
                <w:lang w:val="en-NZ"/>
              </w:rPr>
            </w:pPr>
            <w:r w:rsidRPr="00A95004">
              <w:t>Multi disciplinary approaches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Unforeseen events</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Critical evidence</w:t>
            </w:r>
          </w:p>
          <w:p w:rsidR="00000000" w:rsidRPr="00A95004" w:rsidP="00A95004">
            <w:pPr>
              <w:pStyle w:val="ListBullet"/>
            </w:pPr>
            <w:r w:rsidRPr="00A95004">
              <w:t>Withdrawal/reduction of allocated resources, which may be financial, human, physical and may include other agencies, such as:</w:t>
            </w:r>
          </w:p>
          <w:p w:rsidR="00000000" w:rsidRPr="00A95004" w:rsidP="00A95004">
            <w:pPr>
              <w:pStyle w:val="ListBullet"/>
            </w:pPr>
            <w:r w:rsidRPr="00A95004">
              <w:t>other police organisations</w:t>
            </w:r>
          </w:p>
          <w:p w:rsidR="00000000" w:rsidRPr="00A95004" w:rsidP="00A95004">
            <w:pPr>
              <w:pStyle w:val="ListBullet"/>
            </w:pPr>
            <w:r w:rsidRPr="00A95004">
              <w:t>National Crime Authority</w:t>
            </w:r>
          </w:p>
          <w:p w:rsidR="00000000" w:rsidRPr="00A95004" w:rsidP="00A95004">
            <w:pPr>
              <w:pStyle w:val="ListBullet"/>
            </w:pPr>
            <w:r w:rsidRPr="00A95004">
              <w:t>Criminal Justice Commissions</w:t>
            </w:r>
          </w:p>
          <w:p w:rsidR="00000000" w:rsidRPr="00A95004" w:rsidP="00A95004">
            <w:pPr>
              <w:pStyle w:val="ListBullet"/>
            </w:pPr>
            <w:r w:rsidRPr="00A95004">
              <w:t>other government departments/agencies</w:t>
            </w:r>
          </w:p>
          <w:p w:rsidR="00000000" w:rsidP="00A95004">
            <w:pPr>
              <w:pStyle w:val="ListBullet"/>
              <w:rPr>
                <w:lang w:val="en-NZ"/>
              </w:rPr>
            </w:pPr>
            <w:r w:rsidRPr="00A95004">
              <w:t>non-governm</w:t>
            </w:r>
            <w:r w:rsidRPr="00A95004">
              <w:t>ent agencies such as financial institutions and insurance companies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All relevant personnel</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 xml:space="preserve">Investigation supervisors </w:t>
            </w:r>
          </w:p>
          <w:p w:rsidR="00000000" w:rsidP="00A95004">
            <w:pPr>
              <w:pStyle w:val="ListBullet"/>
              <w:rPr>
                <w:lang w:val="en-NZ"/>
              </w:rPr>
            </w:pPr>
            <w:r w:rsidRPr="00A95004">
              <w:t>Team members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Briefing and debriefings</w:t>
            </w:r>
            <w:r w:rsidRPr="00A95004">
              <w:t xml:space="preserve"> may be: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Formal or informal</w:t>
            </w:r>
          </w:p>
          <w:p w:rsidR="00000000" w:rsidP="00A95004">
            <w:pPr>
              <w:pStyle w:val="ListBullet"/>
              <w:rPr>
                <w:lang w:val="en-NZ"/>
              </w:rPr>
            </w:pPr>
            <w:r w:rsidRPr="00A95004">
              <w:t>Written or verbal</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Information sources</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Internal/external agencies</w:t>
            </w:r>
          </w:p>
          <w:p w:rsidR="00000000" w:rsidRPr="00A95004" w:rsidP="00A95004">
            <w:pPr>
              <w:pStyle w:val="ListBullet"/>
            </w:pPr>
            <w:r w:rsidRPr="00A95004">
              <w:t>Suspects</w:t>
            </w:r>
          </w:p>
          <w:p w:rsidR="00000000" w:rsidRPr="00A95004" w:rsidP="00A95004">
            <w:pPr>
              <w:pStyle w:val="ListBullet"/>
            </w:pPr>
            <w:r w:rsidRPr="00A95004">
              <w:t>Surveillance provided by self or from other legitimate sources</w:t>
            </w:r>
          </w:p>
          <w:p w:rsidR="00000000" w:rsidP="00A95004">
            <w:pPr>
              <w:pStyle w:val="ListBullet"/>
              <w:rPr>
                <w:lang w:val="en-NZ"/>
              </w:rPr>
            </w:pPr>
            <w:r w:rsidRPr="00A95004">
              <w:t xml:space="preserve">Witnesses/victims/human sources </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Emerging technologies</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Internet</w:t>
            </w:r>
          </w:p>
          <w:p w:rsidR="00000000" w:rsidRPr="00A95004" w:rsidP="00A95004">
            <w:pPr>
              <w:pStyle w:val="ListBullet"/>
            </w:pPr>
            <w:r w:rsidRPr="00A95004">
              <w:t>Listening devices</w:t>
            </w:r>
          </w:p>
          <w:p w:rsidR="00000000" w:rsidRPr="00A95004" w:rsidP="00A95004">
            <w:pPr>
              <w:pStyle w:val="ListBullet"/>
            </w:pPr>
            <w:r w:rsidRPr="00A95004">
              <w:t>Mobile technologies</w:t>
            </w:r>
          </w:p>
          <w:p w:rsidR="00000000" w:rsidRPr="00A95004" w:rsidP="00A95004">
            <w:pPr>
              <w:pStyle w:val="ListBullet"/>
            </w:pPr>
            <w:r w:rsidRPr="00A95004">
              <w:t>New information communications technologies</w:t>
            </w:r>
          </w:p>
          <w:p w:rsidR="00000000" w:rsidRPr="00A95004" w:rsidP="00A95004">
            <w:pPr>
              <w:pStyle w:val="ListBullet"/>
            </w:pPr>
            <w:r w:rsidRPr="00A95004">
              <w:t>New systems</w:t>
            </w:r>
          </w:p>
          <w:p w:rsidR="00000000" w:rsidRPr="00A95004" w:rsidP="00A95004">
            <w:pPr>
              <w:pStyle w:val="ListBullet"/>
            </w:pPr>
            <w:r w:rsidRPr="00A95004">
              <w:t>Telecommunications</w:t>
            </w:r>
          </w:p>
          <w:p w:rsidR="00000000" w:rsidP="00A95004">
            <w:pPr>
              <w:pStyle w:val="ListBullet"/>
              <w:rPr>
                <w:lang w:val="en-NZ"/>
              </w:rPr>
            </w:pPr>
            <w:r w:rsidRPr="00A95004">
              <w:t>Telephone intercept technology</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Information </w:t>
            </w:r>
            <w:r w:rsidRPr="00A95004">
              <w:t>may be utilised in relation to:</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Identification of data collection plans</w:t>
            </w:r>
          </w:p>
          <w:p w:rsidR="00000000" w:rsidRPr="00A95004" w:rsidP="00A95004">
            <w:pPr>
              <w:pStyle w:val="ListBullet"/>
            </w:pPr>
            <w:r w:rsidRPr="00A95004">
              <w:t>Information analysis</w:t>
            </w:r>
          </w:p>
          <w:p w:rsidR="00000000" w:rsidRPr="00A95004" w:rsidP="00A95004">
            <w:pPr>
              <w:pStyle w:val="ListBullet"/>
            </w:pPr>
            <w:r w:rsidRPr="00A95004">
              <w:t>Linking of information</w:t>
            </w:r>
          </w:p>
          <w:p w:rsidR="00000000" w:rsidP="00A95004">
            <w:pPr>
              <w:pStyle w:val="ListBullet"/>
              <w:rPr>
                <w:lang w:val="en-NZ"/>
              </w:rPr>
            </w:pPr>
            <w:r w:rsidRPr="00A95004">
              <w:t>Task allocation</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Per</w:t>
            </w:r>
            <w:r w:rsidRPr="00A95004">
              <w:rPr>
                <w:rStyle w:val="BoldandItalics"/>
              </w:rPr>
              <w:t xml:space="preserve">sons relevant to the investigation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Complainant/s</w:t>
            </w:r>
          </w:p>
          <w:p w:rsidR="00000000" w:rsidRPr="00A95004" w:rsidP="00A95004">
            <w:pPr>
              <w:pStyle w:val="ListBullet"/>
            </w:pPr>
            <w:r w:rsidRPr="00A95004">
              <w:t>Coroners</w:t>
            </w:r>
          </w:p>
          <w:p w:rsidR="00000000" w:rsidRPr="00A95004" w:rsidP="00A95004">
            <w:pPr>
              <w:pStyle w:val="ListBullet"/>
            </w:pPr>
            <w:r w:rsidRPr="00A95004">
              <w:t>Defence forces</w:t>
            </w:r>
          </w:p>
          <w:p w:rsidR="00000000" w:rsidRPr="00A95004" w:rsidP="00A95004">
            <w:pPr>
              <w:pStyle w:val="ListBullet"/>
            </w:pPr>
            <w:r w:rsidRPr="00A95004">
              <w:t xml:space="preserve">Embassies </w:t>
            </w:r>
          </w:p>
          <w:p w:rsidR="00000000" w:rsidRPr="00A95004" w:rsidP="00A95004">
            <w:pPr>
              <w:pStyle w:val="ListBullet"/>
            </w:pPr>
            <w:r w:rsidRPr="00A95004">
              <w:t>Immigration Department</w:t>
            </w:r>
          </w:p>
          <w:p w:rsidR="00000000" w:rsidRPr="00A95004" w:rsidP="00A95004">
            <w:pPr>
              <w:pStyle w:val="ListBullet"/>
            </w:pPr>
            <w:r w:rsidRPr="00A95004">
              <w:t>Legal representatives</w:t>
            </w:r>
          </w:p>
          <w:p w:rsidR="00000000" w:rsidRPr="00A95004" w:rsidP="00A95004">
            <w:pPr>
              <w:pStyle w:val="ListBullet"/>
            </w:pPr>
            <w:r w:rsidRPr="00A95004">
              <w:t>Next-of-kin</w:t>
            </w:r>
          </w:p>
          <w:p w:rsidR="00000000" w:rsidRPr="00A95004" w:rsidP="00A95004">
            <w:pPr>
              <w:pStyle w:val="ListBullet"/>
            </w:pPr>
            <w:r w:rsidRPr="00A95004">
              <w:t>Neighbours</w:t>
            </w:r>
          </w:p>
          <w:p w:rsidR="00000000" w:rsidRPr="00A95004" w:rsidP="00A95004">
            <w:pPr>
              <w:pStyle w:val="ListBullet"/>
            </w:pPr>
            <w:r w:rsidRPr="00A95004">
              <w:t>Police pathologists</w:t>
            </w:r>
          </w:p>
          <w:p w:rsidR="00000000" w:rsidRPr="00A95004" w:rsidP="00A95004">
            <w:pPr>
              <w:pStyle w:val="ListBullet"/>
            </w:pPr>
            <w:r w:rsidRPr="00A95004">
              <w:t>Suspect</w:t>
            </w:r>
          </w:p>
          <w:p w:rsidR="00000000" w:rsidRPr="00A95004" w:rsidP="00A95004">
            <w:pPr>
              <w:pStyle w:val="ListBullet"/>
            </w:pPr>
            <w:r w:rsidRPr="00A95004">
              <w:t>Victims (individuals and/or companies)</w:t>
            </w:r>
          </w:p>
          <w:p w:rsidR="00000000" w:rsidRPr="00A95004" w:rsidP="00A95004">
            <w:pPr>
              <w:pStyle w:val="ListBullet"/>
            </w:pPr>
            <w:r w:rsidRPr="00A95004">
              <w:t>Witnesses</w:t>
            </w:r>
          </w:p>
          <w:p w:rsidR="00000000" w:rsidP="00A95004">
            <w:pPr>
              <w:pStyle w:val="ListBullet"/>
              <w:rPr>
                <w:lang w:val="en-NZ"/>
              </w:rPr>
            </w:pPr>
            <w:r w:rsidRPr="00A95004">
              <w:t>Other non-police agencies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Avenues of inquiry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Financial practicalities</w:t>
            </w:r>
          </w:p>
          <w:p w:rsidR="00000000" w:rsidRPr="00A95004" w:rsidP="00A95004">
            <w:pPr>
              <w:pStyle w:val="ListBullet"/>
            </w:pPr>
            <w:r w:rsidRPr="00A95004">
              <w:t xml:space="preserve">Human and legal constraints </w:t>
            </w:r>
          </w:p>
          <w:p w:rsidR="00000000" w:rsidP="00A95004">
            <w:pPr>
              <w:pStyle w:val="ListBullet"/>
              <w:rPr>
                <w:lang w:val="en-NZ"/>
              </w:rPr>
            </w:pPr>
            <w:r w:rsidRPr="00A95004">
              <w:t>Physical</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Subjects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Locations</w:t>
            </w:r>
          </w:p>
          <w:p w:rsidR="00000000" w:rsidRPr="00A95004" w:rsidP="00A95004">
            <w:pPr>
              <w:pStyle w:val="ListBullet"/>
            </w:pPr>
            <w:r w:rsidRPr="00A95004">
              <w:t>Places</w:t>
            </w:r>
          </w:p>
          <w:p w:rsidR="00000000" w:rsidRPr="00A95004" w:rsidP="00A95004">
            <w:pPr>
              <w:pStyle w:val="ListBullet"/>
            </w:pPr>
            <w:r w:rsidRPr="00A95004">
              <w:t>Premises</w:t>
            </w:r>
          </w:p>
          <w:p w:rsidR="00000000" w:rsidRPr="00A95004" w:rsidP="00A95004">
            <w:pPr>
              <w:pStyle w:val="ListBullet"/>
            </w:pPr>
            <w:r w:rsidRPr="00A95004">
              <w:t>Vehicles</w:t>
            </w:r>
          </w:p>
          <w:p w:rsidR="00000000" w:rsidP="00A95004">
            <w:pPr>
              <w:pStyle w:val="ListBullet"/>
              <w:rPr>
                <w:lang w:val="en-NZ"/>
              </w:rPr>
            </w:pPr>
            <w:r w:rsidRPr="00A95004">
              <w:t>Vessels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Suspects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P="00A95004">
            <w:pPr>
              <w:pStyle w:val="ListBullet"/>
              <w:rPr>
                <w:lang w:val="en-NZ"/>
              </w:rPr>
            </w:pPr>
            <w:r w:rsidRPr="00A95004">
              <w:t>Person/s of interest in relation to the commission of the offence (or involved in the commission of the offence)</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Investigation techniques</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Computer interrogation/data retrieval</w:t>
            </w:r>
          </w:p>
          <w:p w:rsidR="00000000" w:rsidRPr="00A95004" w:rsidP="00A95004">
            <w:pPr>
              <w:pStyle w:val="ListBullet"/>
            </w:pPr>
            <w:r w:rsidRPr="00A95004">
              <w:t>Doorknocks</w:t>
            </w:r>
          </w:p>
          <w:p w:rsidR="00000000" w:rsidRPr="00A95004" w:rsidP="00A95004">
            <w:pPr>
              <w:pStyle w:val="ListBullet"/>
            </w:pPr>
            <w:r w:rsidRPr="00A95004">
              <w:t>Forensic examination/analysis</w:t>
            </w:r>
          </w:p>
          <w:p w:rsidR="00000000" w:rsidRPr="00A95004" w:rsidP="00A95004">
            <w:pPr>
              <w:pStyle w:val="ListBullet"/>
            </w:pPr>
            <w:r w:rsidRPr="00A95004">
              <w:t>Human sources</w:t>
            </w:r>
          </w:p>
          <w:p w:rsidR="00000000" w:rsidRPr="00A95004" w:rsidP="00A95004">
            <w:pPr>
              <w:pStyle w:val="ListBullet"/>
            </w:pPr>
            <w:r w:rsidRPr="00A95004">
              <w:t>Internet</w:t>
            </w:r>
          </w:p>
          <w:p w:rsidR="00000000" w:rsidRPr="00A95004" w:rsidP="00A95004">
            <w:pPr>
              <w:pStyle w:val="ListBullet"/>
            </w:pPr>
            <w:r w:rsidRPr="00A95004">
              <w:t>Listening devices and other covert surveillance techniques</w:t>
            </w:r>
          </w:p>
          <w:p w:rsidR="00000000" w:rsidRPr="00A95004" w:rsidP="00A95004">
            <w:pPr>
              <w:pStyle w:val="ListBullet"/>
            </w:pPr>
            <w:r w:rsidRPr="00A95004">
              <w:t>Search and search warrants</w:t>
            </w:r>
          </w:p>
          <w:p w:rsidR="00000000" w:rsidRPr="00A95004" w:rsidP="00A95004">
            <w:pPr>
              <w:pStyle w:val="ListBullet"/>
            </w:pPr>
            <w:r w:rsidRPr="00A95004">
              <w:t>Telecommunications</w:t>
            </w:r>
          </w:p>
          <w:p w:rsidR="00000000" w:rsidRPr="00A95004" w:rsidP="00A95004">
            <w:pPr>
              <w:pStyle w:val="ListBullet"/>
            </w:pPr>
            <w:r w:rsidRPr="00A95004">
              <w:t>Using other sources of information such as media</w:t>
            </w:r>
          </w:p>
          <w:p w:rsidR="00000000" w:rsidP="00A95004">
            <w:pPr>
              <w:pStyle w:val="ListBullet"/>
              <w:rPr>
                <w:lang w:val="en-NZ"/>
              </w:rPr>
            </w:pPr>
            <w:r w:rsidRPr="00A95004">
              <w:t>Other emerging technologies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Movements </w:t>
            </w:r>
            <w:r w:rsidRPr="00A95004">
              <w:t>may be determined by:</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 xml:space="preserve">Analysis of known habits </w:t>
            </w:r>
          </w:p>
          <w:p w:rsidR="00000000" w:rsidRPr="00A95004" w:rsidP="00A95004">
            <w:pPr>
              <w:pStyle w:val="ListBullet"/>
            </w:pPr>
            <w:r w:rsidRPr="00A95004">
              <w:t>Analysis of ph</w:t>
            </w:r>
            <w:r w:rsidRPr="00A95004">
              <w:t>ysical evidence</w:t>
            </w:r>
          </w:p>
          <w:p w:rsidR="00000000" w:rsidRPr="00A95004" w:rsidP="00A95004">
            <w:pPr>
              <w:pStyle w:val="ListBullet"/>
            </w:pPr>
            <w:r w:rsidRPr="00A95004">
              <w:t>Database inquiries</w:t>
            </w:r>
          </w:p>
          <w:p w:rsidR="00000000" w:rsidRPr="00A95004" w:rsidP="00A95004">
            <w:pPr>
              <w:pStyle w:val="ListBullet"/>
            </w:pPr>
            <w:r w:rsidRPr="00A95004">
              <w:t>Direct evidence from witnesses</w:t>
            </w:r>
          </w:p>
          <w:p w:rsidR="00000000" w:rsidRPr="00A95004" w:rsidP="00A95004">
            <w:pPr>
              <w:pStyle w:val="ListBullet"/>
            </w:pPr>
            <w:r w:rsidRPr="00A95004">
              <w:t>Reconstructions</w:t>
            </w:r>
          </w:p>
          <w:p w:rsidR="00000000" w:rsidP="00A95004">
            <w:pPr>
              <w:pStyle w:val="ListBullet"/>
              <w:rPr>
                <w:lang w:val="en-NZ"/>
              </w:rPr>
            </w:pPr>
            <w:r w:rsidRPr="00A95004">
              <w:t xml:space="preserve">Time and movement analysis </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Actions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Arrest</w:t>
            </w:r>
          </w:p>
          <w:p w:rsidR="00000000" w:rsidRPr="00A95004" w:rsidP="00A95004">
            <w:pPr>
              <w:pStyle w:val="ListBullet"/>
            </w:pPr>
            <w:r w:rsidRPr="00A95004">
              <w:t>Caution</w:t>
            </w:r>
          </w:p>
          <w:p w:rsidR="00000000" w:rsidRPr="00A95004" w:rsidP="00A95004">
            <w:pPr>
              <w:pStyle w:val="ListBullet"/>
            </w:pPr>
            <w:r w:rsidRPr="00A95004">
              <w:t xml:space="preserve">Closing report </w:t>
            </w:r>
          </w:p>
          <w:p w:rsidR="00000000" w:rsidRPr="00A95004" w:rsidP="00A95004">
            <w:pPr>
              <w:pStyle w:val="ListBullet"/>
            </w:pPr>
            <w:r w:rsidRPr="00A95004">
              <w:t>Coronial reports</w:t>
            </w:r>
          </w:p>
          <w:p w:rsidR="00000000" w:rsidRPr="00A95004" w:rsidP="00A95004">
            <w:pPr>
              <w:pStyle w:val="ListBullet"/>
            </w:pPr>
            <w:r w:rsidRPr="00A95004">
              <w:t>Forfeiture of assets</w:t>
            </w:r>
          </w:p>
          <w:p w:rsidR="00000000" w:rsidRPr="00A95004" w:rsidP="00A95004">
            <w:pPr>
              <w:pStyle w:val="ListBullet"/>
            </w:pPr>
            <w:r w:rsidRPr="00A95004">
              <w:t>Investigation techniques</w:t>
            </w:r>
          </w:p>
          <w:p w:rsidR="00000000" w:rsidP="00A95004">
            <w:pPr>
              <w:pStyle w:val="ListBullet"/>
              <w:rPr>
                <w:lang w:val="en-NZ"/>
              </w:rPr>
            </w:pPr>
            <w:r w:rsidRPr="00A95004">
              <w:t>Summons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Recommendations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Changes to law</w:t>
            </w:r>
          </w:p>
          <w:p w:rsidR="00000000" w:rsidRPr="00A95004" w:rsidP="00A95004">
            <w:pPr>
              <w:pStyle w:val="ListBullet"/>
            </w:pPr>
            <w:r w:rsidRPr="00A95004">
              <w:t>Legal advice</w:t>
            </w:r>
          </w:p>
          <w:p w:rsidR="00000000" w:rsidP="00A95004">
            <w:pPr>
              <w:pStyle w:val="ListBullet"/>
              <w:rPr>
                <w:lang w:val="en-NZ"/>
              </w:rPr>
            </w:pPr>
            <w:r w:rsidRPr="00A95004">
              <w:t>Policy and procedures of both internal and external agencies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Relevant authorities</w:t>
            </w:r>
            <w:r w:rsidRPr="00A9500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External (prosecutorial agencies or specialist service providers)</w:t>
            </w:r>
          </w:p>
          <w:p w:rsidR="00000000" w:rsidP="00A95004">
            <w:pPr>
              <w:pStyle w:val="ListBullet"/>
              <w:rPr>
                <w:lang w:val="en-NZ"/>
              </w:rPr>
            </w:pPr>
            <w:r w:rsidRPr="00A95004">
              <w:t>Internal (supervisors/commanders)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Case management system:</w:t>
            </w:r>
          </w:p>
        </w:tc>
        <w:tc>
          <w:tcPr>
            <w:tcW w:w="5580" w:type="dxa"/>
            <w:tcBorders>
              <w:top w:val="nil"/>
              <w:left w:val="nil"/>
              <w:bottom w:val="nil"/>
              <w:right w:val="nil"/>
            </w:tcBorders>
            <w:tcMar>
              <w:top w:w="0" w:type="dxa"/>
              <w:left w:w="62" w:type="dxa"/>
              <w:bottom w:w="0" w:type="dxa"/>
              <w:right w:w="62" w:type="dxa"/>
            </w:tcMar>
          </w:tcPr>
          <w:p w:rsidR="00000000" w:rsidP="00A95004">
            <w:pPr>
              <w:pStyle w:val="ListBullet"/>
              <w:rPr>
                <w:lang w:val="en-NZ"/>
              </w:rPr>
            </w:pPr>
            <w:r w:rsidRPr="00A95004">
              <w:t>Is defined by the organisation's operational practices</w:t>
            </w:r>
          </w:p>
        </w:tc>
      </w:tr>
      <w:tr w:rsidTr="00B71D8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5004">
            <w:pPr>
              <w:pStyle w:val="BodyText"/>
              <w:rPr>
                <w:lang w:val="en-NZ"/>
              </w:rPr>
            </w:pPr>
            <w:r w:rsidRPr="00A95004">
              <w:rPr>
                <w:rStyle w:val="BoldandItalics"/>
              </w:rPr>
              <w:t xml:space="preserve">Documents </w:t>
            </w:r>
            <w:r w:rsidRPr="00A95004">
              <w:t>may include:</w:t>
            </w:r>
          </w:p>
        </w:tc>
        <w:tc>
          <w:tcPr>
            <w:tcW w:w="5580" w:type="dxa"/>
            <w:tcBorders>
              <w:top w:val="nil"/>
              <w:left w:val="nil"/>
              <w:bottom w:val="nil"/>
              <w:right w:val="nil"/>
            </w:tcBorders>
            <w:tcMar>
              <w:top w:w="0" w:type="dxa"/>
              <w:left w:w="62" w:type="dxa"/>
              <w:bottom w:w="0" w:type="dxa"/>
              <w:right w:w="62" w:type="dxa"/>
            </w:tcMar>
          </w:tcPr>
          <w:p w:rsidR="00000000" w:rsidRPr="00A95004" w:rsidP="00A95004">
            <w:pPr>
              <w:pStyle w:val="ListBullet"/>
            </w:pPr>
            <w:r w:rsidRPr="00A95004">
              <w:t>Briefs of evidence</w:t>
            </w:r>
          </w:p>
          <w:p w:rsidR="00000000" w:rsidRPr="00A95004" w:rsidP="00A95004">
            <w:pPr>
              <w:pStyle w:val="ListBullet"/>
            </w:pPr>
            <w:r w:rsidRPr="00A95004">
              <w:t>Coroner's files</w:t>
            </w:r>
          </w:p>
          <w:p w:rsidR="00000000" w:rsidRPr="00A95004" w:rsidP="00A95004">
            <w:pPr>
              <w:pStyle w:val="ListBullet"/>
            </w:pPr>
            <w:r w:rsidRPr="00A95004">
              <w:t>Legal documents</w:t>
            </w:r>
          </w:p>
          <w:p w:rsidR="00000000" w:rsidRPr="00A95004" w:rsidP="00A95004">
            <w:pPr>
              <w:pStyle w:val="ListBullet"/>
            </w:pPr>
            <w:r w:rsidRPr="00A95004">
              <w:t>Preparation of reports</w:t>
            </w:r>
          </w:p>
          <w:p w:rsidR="00000000" w:rsidRPr="00A95004" w:rsidP="00A95004">
            <w:pPr>
              <w:pStyle w:val="ListBullet"/>
            </w:pPr>
            <w:r w:rsidRPr="00A95004">
              <w:t>Requests for direction</w:t>
            </w:r>
          </w:p>
          <w:p w:rsidR="00000000" w:rsidRPr="00A95004" w:rsidP="00A95004">
            <w:pPr>
              <w:pStyle w:val="ListBullet"/>
            </w:pPr>
            <w:r w:rsidRPr="00A95004">
              <w:t>Search warrants</w:t>
            </w:r>
          </w:p>
          <w:p w:rsidR="00000000" w:rsidRPr="00A95004" w:rsidP="00A95004">
            <w:pPr>
              <w:pStyle w:val="ListBullet"/>
            </w:pPr>
            <w:r w:rsidRPr="00A95004">
              <w:t>Summons/warrants</w:t>
            </w:r>
          </w:p>
        </w:tc>
      </w:tr>
    </w:tbl>
    <w:p w:rsidR="00000000" w:rsidRPr="00A95004" w:rsidP="00A95004">
      <w:pPr>
        <w:pStyle w:val="BodyText"/>
      </w:pPr>
    </w:p>
    <w:p w:rsidR="00000000" w:rsidRPr="00A95004" w:rsidP="00A95004">
      <w:pPr>
        <w:pStyle w:val="AllowPageBreak"/>
      </w:pPr>
    </w:p>
    <w:p w:rsidR="00000000" w:rsidRPr="00A95004" w:rsidP="00A95004">
      <w:pPr>
        <w:pStyle w:val="Heading1"/>
      </w:pPr>
      <w:bookmarkStart w:id="12" w:name="O_490613"/>
      <w:bookmarkEnd w:id="12"/>
      <w:r w:rsidRPr="00A95004">
        <w:t>Unit Sector(s)</w:t>
      </w:r>
    </w:p>
    <w:p w:rsidR="00000000" w:rsidRPr="00A95004" w:rsidP="00A95004">
      <w:pPr>
        <w:pStyle w:val="BodyText"/>
      </w:pPr>
      <w:r w:rsidRPr="00A95004">
        <w:t>Not applicable.</w:t>
      </w:r>
    </w:p>
    <w:p w:rsidR="00000000" w:rsidRPr="00A95004" w:rsidP="00A95004"/>
    <w:sectPr w:rsidSect="00A950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D83" w:rsidP="00B71D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83" w:rsidP="00A9500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1D83" w:rsidP="00A950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1D83" w:rsidP="00A950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04" w:rsidRPr="00B71D83" w:rsidP="00B71D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83" w:rsidRPr="002D2AF8" w:rsidP="00A95004">
    <w:pPr>
      <w:pStyle w:val="Header"/>
      <w:framePr w:wrap="around"/>
    </w:pPr>
    <w:r>
      <w:fldChar w:fldCharType="begin"/>
    </w:r>
    <w:r>
      <w:instrText xml:space="preserve"> TITLE   \* MERGEFORMAT </w:instrText>
    </w:r>
    <w:r>
      <w:fldChar w:fldCharType="separate"/>
    </w:r>
    <w:r>
      <w:t>PUAPOLIV002A Conduct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B71D83" w:rsidP="00A950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FCC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44D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0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004"/>
    <w:pPr>
      <w:spacing w:before="360" w:after="60"/>
      <w:outlineLvl w:val="0"/>
    </w:pPr>
    <w:rPr>
      <w:sz w:val="32"/>
    </w:rPr>
  </w:style>
  <w:style w:type="paragraph" w:styleId="Heading2">
    <w:name w:val="heading 2"/>
    <w:basedOn w:val="HeadingBase"/>
    <w:next w:val="BodyText"/>
    <w:link w:val="Heading2Char"/>
    <w:qFormat/>
    <w:rsid w:val="00A95004"/>
    <w:pPr>
      <w:keepLines/>
      <w:spacing w:before="240" w:after="120"/>
      <w:outlineLvl w:val="1"/>
    </w:pPr>
    <w:rPr>
      <w:sz w:val="28"/>
      <w:szCs w:val="40"/>
    </w:rPr>
  </w:style>
  <w:style w:type="paragraph" w:styleId="Heading3">
    <w:name w:val="heading 3"/>
    <w:basedOn w:val="HeadingBase"/>
    <w:next w:val="BodyText"/>
    <w:link w:val="Heading3Char"/>
    <w:qFormat/>
    <w:rsid w:val="00A95004"/>
    <w:pPr>
      <w:spacing w:before="180" w:after="120"/>
      <w:outlineLvl w:val="2"/>
    </w:pPr>
    <w:rPr>
      <w:spacing w:val="-10"/>
      <w:kern w:val="32"/>
    </w:rPr>
  </w:style>
  <w:style w:type="paragraph" w:styleId="Heading4">
    <w:name w:val="heading 4"/>
    <w:basedOn w:val="HeadingBase"/>
    <w:next w:val="BodyText"/>
    <w:link w:val="Heading4Char"/>
    <w:qFormat/>
    <w:rsid w:val="00A95004"/>
    <w:pPr>
      <w:spacing w:before="160" w:after="120"/>
      <w:outlineLvl w:val="3"/>
    </w:pPr>
    <w:rPr>
      <w:sz w:val="22"/>
    </w:rPr>
  </w:style>
  <w:style w:type="paragraph" w:styleId="Heading5">
    <w:name w:val="heading 5"/>
    <w:basedOn w:val="HeadingBase"/>
    <w:next w:val="Normal"/>
    <w:link w:val="Heading5Char"/>
    <w:qFormat/>
    <w:rsid w:val="00A95004"/>
    <w:pPr>
      <w:spacing w:before="80"/>
      <w:outlineLvl w:val="4"/>
    </w:pPr>
    <w:rPr>
      <w:color w:val="918585"/>
      <w:sz w:val="20"/>
    </w:rPr>
  </w:style>
  <w:style w:type="paragraph" w:styleId="Heading6">
    <w:name w:val="heading 6"/>
    <w:basedOn w:val="HeadingBase"/>
    <w:next w:val="Normal"/>
    <w:link w:val="Heading6Char"/>
    <w:qFormat/>
    <w:rsid w:val="00A95004"/>
    <w:pPr>
      <w:spacing w:before="60"/>
      <w:outlineLvl w:val="5"/>
    </w:pPr>
    <w:rPr>
      <w:color w:val="918585"/>
      <w:sz w:val="20"/>
    </w:rPr>
  </w:style>
  <w:style w:type="paragraph" w:styleId="Heading7">
    <w:name w:val="heading 7"/>
    <w:basedOn w:val="Normal"/>
    <w:next w:val="Normal"/>
    <w:link w:val="Heading7Char"/>
    <w:qFormat/>
    <w:rsid w:val="00A95004"/>
    <w:pPr>
      <w:ind w:left="720"/>
      <w:outlineLvl w:val="6"/>
    </w:pPr>
    <w:rPr>
      <w:i/>
    </w:rPr>
  </w:style>
  <w:style w:type="paragraph" w:styleId="Heading8">
    <w:name w:val="heading 8"/>
    <w:basedOn w:val="Normal"/>
    <w:next w:val="Normal"/>
    <w:link w:val="Heading8Char"/>
    <w:qFormat/>
    <w:rsid w:val="00A95004"/>
    <w:pPr>
      <w:ind w:left="720"/>
      <w:outlineLvl w:val="7"/>
    </w:pPr>
    <w:rPr>
      <w:i/>
    </w:rPr>
  </w:style>
  <w:style w:type="paragraph" w:styleId="Heading9">
    <w:name w:val="heading 9"/>
    <w:basedOn w:val="Normal"/>
    <w:next w:val="Normal"/>
    <w:link w:val="Heading9Char"/>
    <w:qFormat/>
    <w:rsid w:val="00A95004"/>
    <w:pPr>
      <w:ind w:left="720"/>
      <w:outlineLvl w:val="8"/>
    </w:pPr>
    <w:rPr>
      <w:i/>
    </w:rPr>
  </w:style>
  <w:style w:type="character" w:default="1" w:styleId="DefaultParagraphFont">
    <w:name w:val="Default Paragraph Font"/>
    <w:uiPriority w:val="1"/>
    <w:unhideWhenUsed/>
    <w:rsid w:val="00A95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004"/>
  </w:style>
  <w:style w:type="character" w:customStyle="1" w:styleId="Heading1Char">
    <w:name w:val="Heading 1 Char"/>
    <w:basedOn w:val="DefaultParagraphFont"/>
    <w:link w:val="Heading1"/>
    <w:rsid w:val="00A95004"/>
    <w:rPr>
      <w:rFonts w:ascii="Times New Roman" w:eastAsia="Times New Roman" w:hAnsi="Times New Roman" w:cs="Times New Roman"/>
      <w:b/>
      <w:sz w:val="32"/>
      <w:szCs w:val="20"/>
      <w:lang w:eastAsia="en-US"/>
    </w:rPr>
  </w:style>
  <w:style w:type="paragraph" w:styleId="BodyText">
    <w:name w:val="Body Text"/>
    <w:basedOn w:val="Normal"/>
    <w:link w:val="BodyTextChar"/>
    <w:rsid w:val="00A950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004"/>
    <w:rPr>
      <w:rFonts w:ascii="Times New Roman" w:eastAsia="Times New Roman" w:hAnsi="Times New Roman" w:cs="Times New Roman"/>
      <w:sz w:val="24"/>
      <w:lang w:eastAsia="en-US"/>
    </w:rPr>
  </w:style>
  <w:style w:type="paragraph" w:styleId="Footer">
    <w:name w:val="footer"/>
    <w:basedOn w:val="Normal"/>
    <w:link w:val="FooterChar"/>
    <w:rsid w:val="00A95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004"/>
    <w:rPr>
      <w:rFonts w:ascii="Times New Roman" w:eastAsia="Times New Roman" w:hAnsi="Times New Roman" w:cs="Times New Roman"/>
      <w:sz w:val="16"/>
      <w:lang w:eastAsia="en-US"/>
    </w:rPr>
  </w:style>
  <w:style w:type="paragraph" w:styleId="List">
    <w:name w:val="List"/>
    <w:basedOn w:val="BodyText"/>
    <w:next w:val="BodyText"/>
    <w:rsid w:val="00A95004"/>
    <w:pPr>
      <w:tabs>
        <w:tab w:val="left" w:pos="340"/>
      </w:tabs>
      <w:spacing w:before="60" w:after="60"/>
      <w:ind w:left="340" w:hanging="340"/>
    </w:pPr>
  </w:style>
  <w:style w:type="paragraph" w:styleId="ListBullet">
    <w:name w:val="List Bullet"/>
    <w:basedOn w:val="List"/>
    <w:rsid w:val="00A95004"/>
    <w:pPr>
      <w:numPr>
        <w:numId w:val="12"/>
      </w:numPr>
      <w:tabs>
        <w:tab w:val="clear" w:pos="340"/>
      </w:tabs>
      <w:spacing w:before="40" w:after="40"/>
    </w:pPr>
  </w:style>
  <w:style w:type="character" w:customStyle="1" w:styleId="SpecialBold">
    <w:name w:val="Special Bold"/>
    <w:basedOn w:val="DefaultParagraphFont"/>
    <w:rsid w:val="00A95004"/>
    <w:rPr>
      <w:b/>
      <w:spacing w:val="0"/>
    </w:rPr>
  </w:style>
  <w:style w:type="paragraph" w:customStyle="1" w:styleId="SuperHeading">
    <w:name w:val="SuperHeading"/>
    <w:basedOn w:val="Normal"/>
    <w:rsid w:val="00A95004"/>
    <w:pPr>
      <w:spacing w:before="240" w:after="120"/>
      <w:outlineLvl w:val="0"/>
    </w:pPr>
    <w:rPr>
      <w:rFonts w:ascii="Times New Roman" w:hAnsi="Times New Roman"/>
      <w:b/>
      <w:sz w:val="28"/>
    </w:rPr>
  </w:style>
  <w:style w:type="paragraph" w:customStyle="1" w:styleId="AllowPageBreak">
    <w:name w:val="AllowPageBreak"/>
    <w:rsid w:val="00A950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5004"/>
    <w:rPr>
      <w:b/>
      <w:i/>
      <w:u w:val="none"/>
    </w:rPr>
  </w:style>
  <w:style w:type="character" w:customStyle="1" w:styleId="Heading2Char">
    <w:name w:val="Heading 2 Char"/>
    <w:basedOn w:val="DefaultParagraphFont"/>
    <w:link w:val="Heading2"/>
    <w:rsid w:val="00A95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0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0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004"/>
    <w:rPr>
      <w:rFonts w:ascii="Courier New" w:eastAsia="Times New Roman" w:hAnsi="Courier New" w:cs="Times New Roman"/>
      <w:i/>
      <w:szCs w:val="20"/>
      <w:lang w:eastAsia="en-US"/>
    </w:rPr>
  </w:style>
  <w:style w:type="paragraph" w:customStyle="1" w:styleId="HeadingBase">
    <w:name w:val="Heading Base"/>
    <w:rsid w:val="00A95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004"/>
    <w:pPr>
      <w:tabs>
        <w:tab w:val="right" w:leader="dot" w:pos="9072"/>
      </w:tabs>
      <w:ind w:left="567"/>
    </w:pPr>
    <w:rPr>
      <w:szCs w:val="22"/>
    </w:rPr>
  </w:style>
  <w:style w:type="paragraph" w:customStyle="1" w:styleId="TOCBase">
    <w:name w:val="TOC Base"/>
    <w:rsid w:val="00A95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004"/>
    <w:pPr>
      <w:tabs>
        <w:tab w:val="right" w:leader="dot" w:pos="9072"/>
      </w:tabs>
      <w:spacing w:before="40" w:after="40"/>
      <w:ind w:left="284"/>
    </w:pPr>
    <w:rPr>
      <w:rFonts w:ascii="Times New Roman" w:hAnsi="Times New Roman"/>
    </w:rPr>
  </w:style>
  <w:style w:type="paragraph" w:styleId="TOC1">
    <w:name w:val="toc 1"/>
    <w:basedOn w:val="TOCBase"/>
    <w:next w:val="Normal"/>
    <w:rsid w:val="00A950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004"/>
    <w:pPr>
      <w:spacing w:before="5040"/>
      <w:jc w:val="center"/>
    </w:pPr>
    <w:rPr>
      <w:sz w:val="48"/>
      <w:szCs w:val="72"/>
      <w:lang w:val="en-US"/>
    </w:rPr>
  </w:style>
  <w:style w:type="character" w:customStyle="1" w:styleId="TitleChar">
    <w:name w:val="Title Char"/>
    <w:basedOn w:val="DefaultParagraphFont"/>
    <w:link w:val="Title"/>
    <w:rsid w:val="00A95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004"/>
    <w:pPr>
      <w:tabs>
        <w:tab w:val="left" w:pos="3600"/>
        <w:tab w:val="left" w:pos="3958"/>
      </w:tabs>
    </w:pPr>
  </w:style>
  <w:style w:type="paragraph" w:customStyle="1" w:styleId="Note">
    <w:name w:val="Note"/>
    <w:basedOn w:val="BodyText"/>
    <w:rsid w:val="00A95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004"/>
    <w:pPr>
      <w:framePr w:wrap="auto" w:hAnchor="text" w:y="6049"/>
    </w:pPr>
    <w:rPr>
      <w:color w:val="000000"/>
      <w:sz w:val="40"/>
    </w:rPr>
  </w:style>
  <w:style w:type="paragraph" w:customStyle="1" w:styleId="TOCTitle">
    <w:name w:val="TOCTitle"/>
    <w:basedOn w:val="Heading1"/>
    <w:rsid w:val="00A95004"/>
    <w:pPr>
      <w:spacing w:after="240"/>
      <w:jc w:val="center"/>
      <w:outlineLvl w:val="9"/>
    </w:pPr>
    <w:rPr>
      <w:caps/>
    </w:rPr>
  </w:style>
  <w:style w:type="paragraph" w:customStyle="1" w:styleId="Version">
    <w:name w:val="Version"/>
    <w:rsid w:val="00A950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004"/>
    <w:pPr>
      <w:numPr>
        <w:numId w:val="13"/>
      </w:numPr>
      <w:tabs>
        <w:tab w:val="clear" w:pos="680"/>
      </w:tabs>
    </w:pPr>
  </w:style>
  <w:style w:type="paragraph" w:styleId="Index1">
    <w:name w:val="index 1"/>
    <w:basedOn w:val="Normal"/>
    <w:next w:val="Normal"/>
    <w:semiHidden/>
    <w:rsid w:val="00A95004"/>
    <w:pPr>
      <w:keepNext w:val="0"/>
      <w:tabs>
        <w:tab w:val="right" w:pos="4176"/>
      </w:tabs>
      <w:ind w:left="198" w:hanging="198"/>
    </w:pPr>
    <w:rPr>
      <w:rFonts w:ascii="Garamond" w:hAnsi="Garamond"/>
    </w:rPr>
  </w:style>
  <w:style w:type="paragraph" w:styleId="IndexHeading">
    <w:name w:val="index heading"/>
    <w:basedOn w:val="Normal"/>
    <w:next w:val="Index1"/>
    <w:semiHidden/>
    <w:rsid w:val="00A95004"/>
    <w:pPr>
      <w:spacing w:before="120" w:after="120"/>
    </w:pPr>
    <w:rPr>
      <w:rFonts w:ascii="Arial" w:hAnsi="Arial"/>
      <w:b/>
      <w:color w:val="918585"/>
      <w:sz w:val="24"/>
    </w:rPr>
  </w:style>
  <w:style w:type="paragraph" w:styleId="Header">
    <w:name w:val="header"/>
    <w:basedOn w:val="Normal"/>
    <w:link w:val="HeaderChar"/>
    <w:rsid w:val="00A95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004"/>
    <w:rPr>
      <w:rFonts w:ascii="Times New Roman" w:eastAsia="Times New Roman" w:hAnsi="Times New Roman" w:cs="Times New Roman"/>
      <w:sz w:val="16"/>
      <w:szCs w:val="20"/>
      <w:lang w:val="en-GB" w:eastAsia="en-US"/>
    </w:rPr>
  </w:style>
  <w:style w:type="paragraph" w:customStyle="1" w:styleId="Chapter">
    <w:name w:val="Chapter"/>
    <w:basedOn w:val="Normal"/>
    <w:rsid w:val="00A95004"/>
    <w:pPr>
      <w:spacing w:before="240"/>
    </w:pPr>
    <w:rPr>
      <w:rFonts w:ascii="Times New Roman" w:hAnsi="Times New Roman"/>
      <w:smallCaps/>
      <w:spacing w:val="80"/>
      <w:sz w:val="28"/>
    </w:rPr>
  </w:style>
  <w:style w:type="paragraph" w:customStyle="1" w:styleId="InChapter">
    <w:name w:val="InChapter"/>
    <w:basedOn w:val="Heading3"/>
    <w:rsid w:val="00A95004"/>
    <w:pPr>
      <w:spacing w:after="240"/>
      <w:outlineLvl w:val="9"/>
    </w:pPr>
    <w:rPr>
      <w:noProof/>
    </w:rPr>
  </w:style>
  <w:style w:type="paragraph" w:styleId="Index2">
    <w:name w:val="index 2"/>
    <w:basedOn w:val="Normal"/>
    <w:next w:val="Normal"/>
    <w:semiHidden/>
    <w:rsid w:val="00A95004"/>
    <w:pPr>
      <w:tabs>
        <w:tab w:val="right" w:pos="4176"/>
      </w:tabs>
      <w:ind w:left="568" w:hanging="284"/>
    </w:pPr>
    <w:rPr>
      <w:rFonts w:ascii="Garamond" w:hAnsi="Garamond"/>
    </w:rPr>
  </w:style>
  <w:style w:type="paragraph" w:customStyle="1" w:styleId="Byline">
    <w:name w:val="Byline"/>
    <w:rsid w:val="00A95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004"/>
    <w:pPr>
      <w:tabs>
        <w:tab w:val="clear" w:pos="3600"/>
        <w:tab w:val="clear" w:pos="3958"/>
      </w:tabs>
      <w:jc w:val="right"/>
    </w:pPr>
  </w:style>
  <w:style w:type="character" w:styleId="Emphasis">
    <w:name w:val="Emphasis"/>
    <w:basedOn w:val="DefaultParagraphFont"/>
    <w:qFormat/>
    <w:rsid w:val="00A95004"/>
    <w:rPr>
      <w:i/>
    </w:rPr>
  </w:style>
  <w:style w:type="paragraph" w:styleId="Caption">
    <w:name w:val="caption"/>
    <w:basedOn w:val="BodyText"/>
    <w:next w:val="Normal"/>
    <w:qFormat/>
    <w:rsid w:val="00A95004"/>
    <w:pPr>
      <w:framePr w:w="2268" w:hSpace="181" w:vSpace="181" w:wrap="around" w:vAnchor="text" w:hAnchor="page" w:x="1135" w:y="285" w:anchorLock="1"/>
    </w:pPr>
    <w:rPr>
      <w:i/>
    </w:rPr>
  </w:style>
  <w:style w:type="paragraph" w:customStyle="1" w:styleId="MiniTOCTitle">
    <w:name w:val="MiniTOCTitle"/>
    <w:basedOn w:val="Heading4"/>
    <w:rsid w:val="00A95004"/>
    <w:pPr>
      <w:spacing w:before="240"/>
      <w:outlineLvl w:val="9"/>
    </w:pPr>
    <w:rPr>
      <w:noProof/>
      <w:sz w:val="24"/>
    </w:rPr>
  </w:style>
  <w:style w:type="paragraph" w:customStyle="1" w:styleId="MiniTOCItem">
    <w:name w:val="MiniTOCItem"/>
    <w:basedOn w:val="ListBullet"/>
    <w:rsid w:val="00A95004"/>
    <w:pPr>
      <w:numPr>
        <w:numId w:val="0"/>
      </w:numPr>
      <w:tabs>
        <w:tab w:val="right" w:leader="dot" w:pos="6521"/>
      </w:tabs>
      <w:spacing w:before="0" w:after="0"/>
    </w:pPr>
  </w:style>
  <w:style w:type="paragraph" w:customStyle="1" w:styleId="TOFTitle">
    <w:name w:val="TOFTitle"/>
    <w:basedOn w:val="TOCTitle"/>
    <w:rsid w:val="00A95004"/>
  </w:style>
  <w:style w:type="paragraph" w:styleId="TableofFigures">
    <w:name w:val="table of figures"/>
    <w:basedOn w:val="Normal"/>
    <w:next w:val="Normal"/>
    <w:semiHidden/>
    <w:rsid w:val="00A95004"/>
    <w:pPr>
      <w:tabs>
        <w:tab w:val="right" w:leader="dot" w:pos="9072"/>
      </w:tabs>
      <w:ind w:left="970" w:hanging="403"/>
    </w:pPr>
    <w:rPr>
      <w:rFonts w:ascii="Times New Roman" w:hAnsi="Times New Roman"/>
      <w:b/>
    </w:rPr>
  </w:style>
  <w:style w:type="paragraph" w:styleId="ListNumber">
    <w:name w:val="List Number"/>
    <w:basedOn w:val="List"/>
    <w:rsid w:val="00A95004"/>
    <w:pPr>
      <w:numPr>
        <w:numId w:val="10"/>
      </w:numPr>
    </w:pPr>
  </w:style>
  <w:style w:type="character" w:customStyle="1" w:styleId="WingdingSymbols">
    <w:name w:val="Wingding Symbols"/>
    <w:rsid w:val="00A95004"/>
    <w:rPr>
      <w:rFonts w:ascii="Wingdings" w:hAnsi="Wingdings"/>
    </w:rPr>
  </w:style>
  <w:style w:type="paragraph" w:customStyle="1" w:styleId="TableHeading">
    <w:name w:val="Table Heading"/>
    <w:basedOn w:val="HeadingBase"/>
    <w:rsid w:val="00A95004"/>
    <w:pPr>
      <w:keepLines/>
      <w:pBdr>
        <w:bottom w:val="single" w:sz="6" w:space="1" w:color="918585"/>
      </w:pBdr>
      <w:spacing w:before="240"/>
    </w:pPr>
  </w:style>
  <w:style w:type="character" w:customStyle="1" w:styleId="HotSpot">
    <w:name w:val="HotSpot"/>
    <w:rsid w:val="00A95004"/>
    <w:rPr>
      <w:color w:val="0033CC"/>
      <w:u w:val="none"/>
    </w:rPr>
  </w:style>
  <w:style w:type="paragraph" w:customStyle="1" w:styleId="BodyTextRight">
    <w:name w:val="Body Text Right"/>
    <w:basedOn w:val="BodyText"/>
    <w:rsid w:val="00A95004"/>
    <w:pPr>
      <w:spacing w:before="0" w:after="0"/>
      <w:jc w:val="right"/>
    </w:pPr>
  </w:style>
  <w:style w:type="paragraph" w:styleId="Index3">
    <w:name w:val="index 3"/>
    <w:basedOn w:val="ListNumber2"/>
    <w:next w:val="Normal"/>
    <w:semiHidden/>
    <w:rsid w:val="00A95004"/>
    <w:pPr>
      <w:numPr>
        <w:numId w:val="0"/>
      </w:numPr>
      <w:tabs>
        <w:tab w:val="right" w:leader="dot" w:pos="4176"/>
      </w:tabs>
    </w:pPr>
  </w:style>
  <w:style w:type="paragraph" w:styleId="ListNumber2">
    <w:name w:val="List Number 2"/>
    <w:basedOn w:val="List2"/>
    <w:rsid w:val="00A95004"/>
    <w:pPr>
      <w:numPr>
        <w:numId w:val="9"/>
      </w:numPr>
      <w:tabs>
        <w:tab w:val="clear" w:pos="1060"/>
      </w:tabs>
    </w:pPr>
  </w:style>
  <w:style w:type="paragraph" w:customStyle="1" w:styleId="MarginNote">
    <w:name w:val="Margin Note"/>
    <w:basedOn w:val="BodyText"/>
    <w:rsid w:val="00A95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0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004"/>
    <w:rPr>
      <w:sz w:val="32"/>
    </w:rPr>
  </w:style>
  <w:style w:type="paragraph" w:customStyle="1" w:styleId="HeadingProcedure">
    <w:name w:val="Heading Procedure"/>
    <w:basedOn w:val="HeadingBase"/>
    <w:next w:val="Normal"/>
    <w:rsid w:val="00A95004"/>
    <w:pPr>
      <w:tabs>
        <w:tab w:val="left" w:pos="0"/>
      </w:tabs>
      <w:spacing w:before="120" w:after="60"/>
    </w:pPr>
    <w:rPr>
      <w:i/>
      <w:color w:val="918585"/>
      <w:sz w:val="22"/>
    </w:rPr>
  </w:style>
  <w:style w:type="paragraph" w:customStyle="1" w:styleId="TableBodyText">
    <w:name w:val="Table Body Text"/>
    <w:basedOn w:val="BodyText"/>
    <w:rsid w:val="00A95004"/>
    <w:pPr>
      <w:spacing w:before="60" w:after="60"/>
    </w:pPr>
  </w:style>
  <w:style w:type="paragraph" w:styleId="ListContinue">
    <w:name w:val="List Continue"/>
    <w:basedOn w:val="List"/>
    <w:rsid w:val="00A95004"/>
    <w:pPr>
      <w:ind w:firstLine="0"/>
    </w:pPr>
  </w:style>
  <w:style w:type="paragraph" w:customStyle="1" w:styleId="ListNote">
    <w:name w:val="List Note"/>
    <w:basedOn w:val="List"/>
    <w:rsid w:val="00A95004"/>
    <w:pPr>
      <w:pBdr>
        <w:top w:val="single" w:sz="6" w:space="2" w:color="918585"/>
        <w:bottom w:val="single" w:sz="6" w:space="2" w:color="918585"/>
      </w:pBdr>
      <w:tabs>
        <w:tab w:val="left" w:pos="1021"/>
      </w:tabs>
      <w:ind w:firstLine="0"/>
    </w:pPr>
  </w:style>
  <w:style w:type="paragraph" w:customStyle="1" w:styleId="Warning">
    <w:name w:val="Warning"/>
    <w:basedOn w:val="BodyText"/>
    <w:rsid w:val="00A95004"/>
    <w:pPr>
      <w:shd w:val="clear" w:color="auto" w:fill="D9D9D9"/>
      <w:tabs>
        <w:tab w:val="left" w:pos="992"/>
      </w:tabs>
      <w:ind w:left="119" w:right="119"/>
    </w:pPr>
    <w:rPr>
      <w:sz w:val="20"/>
    </w:rPr>
  </w:style>
  <w:style w:type="paragraph" w:customStyle="1" w:styleId="MarginIcons">
    <w:name w:val="Margin Icons"/>
    <w:basedOn w:val="BodyText"/>
    <w:rsid w:val="00A95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004"/>
    <w:rPr>
      <w:rFonts w:ascii="Courier New" w:hAnsi="Courier New"/>
    </w:rPr>
  </w:style>
  <w:style w:type="paragraph" w:customStyle="1" w:styleId="NoteBullet">
    <w:name w:val="Note Bullet"/>
    <w:basedOn w:val="Note"/>
    <w:rsid w:val="00A95004"/>
    <w:pPr>
      <w:tabs>
        <w:tab w:val="clear" w:pos="680"/>
      </w:tabs>
      <w:spacing w:before="60" w:after="60"/>
    </w:pPr>
  </w:style>
  <w:style w:type="paragraph" w:customStyle="1" w:styleId="SubHeading2">
    <w:name w:val="SubHeading2"/>
    <w:basedOn w:val="HeadingBase"/>
    <w:rsid w:val="00A95004"/>
    <w:pPr>
      <w:spacing w:before="240" w:after="60"/>
    </w:pPr>
    <w:rPr>
      <w:sz w:val="20"/>
    </w:rPr>
  </w:style>
  <w:style w:type="paragraph" w:customStyle="1" w:styleId="SubHeading1">
    <w:name w:val="SubHeading1"/>
    <w:basedOn w:val="HeadingBase"/>
    <w:rsid w:val="00A95004"/>
    <w:pPr>
      <w:spacing w:before="240" w:after="60"/>
    </w:pPr>
    <w:rPr>
      <w:color w:val="918585"/>
      <w:sz w:val="22"/>
    </w:rPr>
  </w:style>
  <w:style w:type="paragraph" w:customStyle="1" w:styleId="SideHeading">
    <w:name w:val="Side Heading"/>
    <w:basedOn w:val="HeadingBase"/>
    <w:rsid w:val="00A95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004"/>
    <w:pPr>
      <w:tabs>
        <w:tab w:val="num" w:pos="360"/>
      </w:tabs>
    </w:pPr>
  </w:style>
  <w:style w:type="paragraph" w:styleId="PlainText">
    <w:name w:val="Plain Text"/>
    <w:basedOn w:val="Normal"/>
    <w:link w:val="PlainTextChar"/>
    <w:rsid w:val="00A95004"/>
    <w:rPr>
      <w:sz w:val="20"/>
    </w:rPr>
  </w:style>
  <w:style w:type="character" w:customStyle="1" w:styleId="PlainTextChar">
    <w:name w:val="Plain Text Char"/>
    <w:basedOn w:val="DefaultParagraphFont"/>
    <w:link w:val="PlainText"/>
    <w:rsid w:val="00A95004"/>
    <w:rPr>
      <w:rFonts w:ascii="Courier New" w:eastAsia="Times New Roman" w:hAnsi="Courier New" w:cs="Times New Roman"/>
      <w:sz w:val="20"/>
      <w:szCs w:val="20"/>
      <w:lang w:eastAsia="en-US"/>
    </w:rPr>
  </w:style>
  <w:style w:type="character" w:customStyle="1" w:styleId="MenuOption">
    <w:name w:val="Menu Option"/>
    <w:basedOn w:val="DefaultParagraphFont"/>
    <w:rsid w:val="00A95004"/>
    <w:rPr>
      <w:b/>
      <w:smallCaps/>
    </w:rPr>
  </w:style>
  <w:style w:type="paragraph" w:customStyle="1" w:styleId="TableListNumber">
    <w:name w:val="Table List Number"/>
    <w:basedOn w:val="ListNumber"/>
    <w:rsid w:val="00A95004"/>
    <w:pPr>
      <w:numPr>
        <w:numId w:val="0"/>
      </w:numPr>
    </w:pPr>
  </w:style>
  <w:style w:type="paragraph" w:styleId="TOC4">
    <w:name w:val="toc 4"/>
    <w:basedOn w:val="TOCBase"/>
    <w:next w:val="Normal"/>
    <w:semiHidden/>
    <w:rsid w:val="00A95004"/>
    <w:pPr>
      <w:tabs>
        <w:tab w:val="right" w:leader="dot" w:pos="9071"/>
      </w:tabs>
      <w:ind w:left="1701"/>
    </w:pPr>
  </w:style>
  <w:style w:type="paragraph" w:customStyle="1" w:styleId="ListAlpha">
    <w:name w:val="List Alpha"/>
    <w:basedOn w:val="List"/>
    <w:rsid w:val="00A95004"/>
    <w:pPr>
      <w:numPr>
        <w:numId w:val="8"/>
      </w:numPr>
    </w:pPr>
  </w:style>
  <w:style w:type="paragraph" w:customStyle="1" w:styleId="ListAlpha2">
    <w:name w:val="List Alpha 2"/>
    <w:basedOn w:val="List2"/>
    <w:rsid w:val="00A95004"/>
    <w:pPr>
      <w:numPr>
        <w:numId w:val="7"/>
      </w:numPr>
    </w:pPr>
  </w:style>
  <w:style w:type="paragraph" w:styleId="List2">
    <w:name w:val="List 2"/>
    <w:basedOn w:val="BodyText"/>
    <w:rsid w:val="00A95004"/>
    <w:pPr>
      <w:tabs>
        <w:tab w:val="left" w:pos="680"/>
      </w:tabs>
      <w:spacing w:before="60" w:after="60"/>
      <w:ind w:left="680" w:hanging="340"/>
    </w:pPr>
  </w:style>
  <w:style w:type="paragraph" w:styleId="List3">
    <w:name w:val="List 3"/>
    <w:basedOn w:val="BodyText"/>
    <w:rsid w:val="00A95004"/>
    <w:pPr>
      <w:tabs>
        <w:tab w:val="left" w:pos="1021"/>
      </w:tabs>
      <w:spacing w:before="60" w:after="60"/>
      <w:ind w:left="1020" w:hanging="340"/>
    </w:pPr>
  </w:style>
  <w:style w:type="paragraph" w:styleId="List4">
    <w:name w:val="List 4"/>
    <w:basedOn w:val="BodyText"/>
    <w:rsid w:val="00A95004"/>
    <w:pPr>
      <w:tabs>
        <w:tab w:val="left" w:pos="1361"/>
      </w:tabs>
      <w:spacing w:before="60" w:after="60"/>
      <w:ind w:left="1361" w:hanging="340"/>
    </w:pPr>
  </w:style>
  <w:style w:type="paragraph" w:styleId="List5">
    <w:name w:val="List 5"/>
    <w:basedOn w:val="BodyText"/>
    <w:rsid w:val="00A95004"/>
    <w:pPr>
      <w:tabs>
        <w:tab w:val="left" w:pos="1701"/>
      </w:tabs>
      <w:spacing w:before="60" w:after="60"/>
      <w:ind w:left="1701" w:hanging="340"/>
    </w:pPr>
  </w:style>
  <w:style w:type="paragraph" w:styleId="ListBullet3">
    <w:name w:val="List Bullet 3"/>
    <w:basedOn w:val="List3"/>
    <w:rsid w:val="00A95004"/>
    <w:pPr>
      <w:numPr>
        <w:numId w:val="14"/>
      </w:numPr>
      <w:tabs>
        <w:tab w:val="clear" w:pos="1021"/>
      </w:tabs>
      <w:ind w:left="1037" w:hanging="357"/>
    </w:pPr>
  </w:style>
  <w:style w:type="paragraph" w:styleId="ListBullet4">
    <w:name w:val="List Bullet 4"/>
    <w:basedOn w:val="List4"/>
    <w:rsid w:val="00A95004"/>
    <w:pPr>
      <w:numPr>
        <w:numId w:val="2"/>
      </w:numPr>
    </w:pPr>
  </w:style>
  <w:style w:type="paragraph" w:styleId="ListBullet5">
    <w:name w:val="List Bullet 5"/>
    <w:basedOn w:val="List5"/>
    <w:rsid w:val="00A95004"/>
    <w:pPr>
      <w:numPr>
        <w:numId w:val="3"/>
      </w:numPr>
    </w:pPr>
  </w:style>
  <w:style w:type="paragraph" w:styleId="ListContinue2">
    <w:name w:val="List Continue 2"/>
    <w:basedOn w:val="List2"/>
    <w:rsid w:val="00A95004"/>
    <w:pPr>
      <w:ind w:firstLine="0"/>
    </w:pPr>
  </w:style>
  <w:style w:type="paragraph" w:styleId="ListContinue3">
    <w:name w:val="List Continue 3"/>
    <w:basedOn w:val="List3"/>
    <w:rsid w:val="00A95004"/>
    <w:pPr>
      <w:ind w:left="1021" w:firstLine="0"/>
    </w:pPr>
  </w:style>
  <w:style w:type="paragraph" w:styleId="ListContinue4">
    <w:name w:val="List Continue 4"/>
    <w:basedOn w:val="List4"/>
    <w:rsid w:val="00A95004"/>
    <w:pPr>
      <w:ind w:firstLine="0"/>
    </w:pPr>
  </w:style>
  <w:style w:type="paragraph" w:styleId="ListContinue5">
    <w:name w:val="List Continue 5"/>
    <w:basedOn w:val="List5"/>
    <w:rsid w:val="00A95004"/>
    <w:pPr>
      <w:ind w:firstLine="0"/>
    </w:pPr>
  </w:style>
  <w:style w:type="paragraph" w:styleId="ListNumber3">
    <w:name w:val="List Number 3"/>
    <w:basedOn w:val="List3"/>
    <w:rsid w:val="00A95004"/>
    <w:pPr>
      <w:numPr>
        <w:numId w:val="4"/>
      </w:numPr>
    </w:pPr>
  </w:style>
  <w:style w:type="paragraph" w:styleId="ListNumber4">
    <w:name w:val="List Number 4"/>
    <w:basedOn w:val="List4"/>
    <w:rsid w:val="00A95004"/>
    <w:pPr>
      <w:numPr>
        <w:numId w:val="5"/>
      </w:numPr>
    </w:pPr>
  </w:style>
  <w:style w:type="paragraph" w:styleId="ListNumber5">
    <w:name w:val="List Number 5"/>
    <w:basedOn w:val="List5"/>
    <w:rsid w:val="00A95004"/>
    <w:pPr>
      <w:numPr>
        <w:numId w:val="6"/>
      </w:numPr>
    </w:pPr>
  </w:style>
  <w:style w:type="paragraph" w:styleId="BlockText">
    <w:name w:val="Block Text"/>
    <w:basedOn w:val="Normal"/>
    <w:rsid w:val="00A95004"/>
    <w:pPr>
      <w:spacing w:after="120"/>
      <w:ind w:left="1440" w:right="1440"/>
    </w:pPr>
  </w:style>
  <w:style w:type="character" w:customStyle="1" w:styleId="Subscript">
    <w:name w:val="Subscript"/>
    <w:basedOn w:val="DefaultParagraphFont"/>
    <w:rsid w:val="00A95004"/>
    <w:rPr>
      <w:sz w:val="16"/>
      <w:vertAlign w:val="subscript"/>
    </w:rPr>
  </w:style>
  <w:style w:type="character" w:customStyle="1" w:styleId="Superscript">
    <w:name w:val="Superscript"/>
    <w:basedOn w:val="DefaultParagraphFont"/>
    <w:rsid w:val="00A95004"/>
    <w:rPr>
      <w:sz w:val="16"/>
      <w:vertAlign w:val="superscript"/>
    </w:rPr>
  </w:style>
  <w:style w:type="character" w:customStyle="1" w:styleId="Symbols">
    <w:name w:val="Symbols"/>
    <w:basedOn w:val="DefaultParagraphFont"/>
    <w:rsid w:val="00A95004"/>
    <w:rPr>
      <w:rFonts w:ascii="Symbol" w:hAnsi="Symbol"/>
    </w:rPr>
  </w:style>
  <w:style w:type="character" w:customStyle="1" w:styleId="MenuOptions">
    <w:name w:val="Menu Options"/>
    <w:basedOn w:val="DefaultParagraphFont"/>
    <w:rsid w:val="00A95004"/>
    <w:rPr>
      <w:rFonts w:ascii="Arial Narrow" w:hAnsi="Arial Narrow"/>
      <w:smallCaps/>
    </w:rPr>
  </w:style>
  <w:style w:type="character" w:customStyle="1" w:styleId="Buttons">
    <w:name w:val="Buttons"/>
    <w:basedOn w:val="DefaultParagraphFont"/>
    <w:rsid w:val="00A95004"/>
    <w:rPr>
      <w:b/>
    </w:rPr>
  </w:style>
  <w:style w:type="character" w:customStyle="1" w:styleId="Underlined">
    <w:name w:val="Underlined"/>
    <w:basedOn w:val="DefaultParagraphFont"/>
    <w:rsid w:val="00A95004"/>
    <w:rPr>
      <w:u w:val="single"/>
    </w:rPr>
  </w:style>
  <w:style w:type="paragraph" w:customStyle="1" w:styleId="TableBodyTextRight">
    <w:name w:val="Table Body Text Right"/>
    <w:basedOn w:val="TableBodyText"/>
    <w:rsid w:val="00A95004"/>
    <w:pPr>
      <w:widowControl w:val="0"/>
      <w:autoSpaceDE w:val="0"/>
      <w:autoSpaceDN w:val="0"/>
      <w:adjustRightInd w:val="0"/>
      <w:jc w:val="right"/>
    </w:pPr>
    <w:rPr>
      <w:rFonts w:cs="Arial"/>
      <w:szCs w:val="18"/>
    </w:rPr>
  </w:style>
  <w:style w:type="paragraph" w:customStyle="1" w:styleId="CopyrightText">
    <w:name w:val="Copyright Text"/>
    <w:basedOn w:val="BodyText"/>
    <w:rsid w:val="00A95004"/>
    <w:rPr>
      <w:sz w:val="18"/>
    </w:rPr>
  </w:style>
  <w:style w:type="paragraph" w:customStyle="1" w:styleId="BodySmallRight">
    <w:name w:val="Body Small Right"/>
    <w:basedOn w:val="BodyTextRight"/>
    <w:rsid w:val="00A95004"/>
    <w:rPr>
      <w:sz w:val="18"/>
      <w:szCs w:val="18"/>
    </w:rPr>
  </w:style>
  <w:style w:type="paragraph" w:customStyle="1" w:styleId="MarginEdition">
    <w:name w:val="Margin Edition"/>
    <w:basedOn w:val="MarginNote"/>
    <w:rsid w:val="00A95004"/>
    <w:pPr>
      <w:spacing w:before="0" w:after="0"/>
    </w:pPr>
    <w:rPr>
      <w:rFonts w:ascii="Times New Roman" w:hAnsi="Times New Roman"/>
      <w:color w:val="999999"/>
    </w:rPr>
  </w:style>
  <w:style w:type="paragraph" w:customStyle="1" w:styleId="Spacer">
    <w:name w:val="Spacer"/>
    <w:basedOn w:val="Normal"/>
    <w:rsid w:val="00A95004"/>
    <w:rPr>
      <w:sz w:val="2"/>
      <w:szCs w:val="2"/>
    </w:rPr>
  </w:style>
  <w:style w:type="character" w:customStyle="1" w:styleId="Small">
    <w:name w:val="Small"/>
    <w:basedOn w:val="DefaultParagraphFont"/>
    <w:rsid w:val="00A95004"/>
    <w:rPr>
      <w:sz w:val="16"/>
    </w:rPr>
  </w:style>
  <w:style w:type="paragraph" w:customStyle="1" w:styleId="WideTable">
    <w:name w:val="Wide Table"/>
    <w:basedOn w:val="Normal"/>
    <w:rsid w:val="00A95004"/>
    <w:pPr>
      <w:ind w:left="-1418"/>
    </w:pPr>
    <w:rPr>
      <w:sz w:val="2"/>
      <w:szCs w:val="2"/>
    </w:rPr>
  </w:style>
  <w:style w:type="character" w:styleId="PageNumber">
    <w:name w:val="page number"/>
    <w:basedOn w:val="DefaultParagraphFont"/>
    <w:rsid w:val="00A95004"/>
  </w:style>
  <w:style w:type="paragraph" w:styleId="Quote">
    <w:name w:val="Quote"/>
    <w:basedOn w:val="Heading1"/>
    <w:link w:val="QuoteChar"/>
    <w:qFormat/>
    <w:rsid w:val="00A95004"/>
    <w:rPr>
      <w:b w:val="0"/>
      <w:sz w:val="72"/>
      <w:szCs w:val="72"/>
      <w:lang w:val="en-NZ"/>
    </w:rPr>
  </w:style>
  <w:style w:type="character" w:customStyle="1" w:styleId="QuoteChar">
    <w:name w:val="Quote Char"/>
    <w:basedOn w:val="DefaultParagraphFont"/>
    <w:link w:val="Quote"/>
    <w:rsid w:val="00A95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004"/>
    <w:pPr>
      <w:pageBreakBefore/>
    </w:pPr>
  </w:style>
  <w:style w:type="paragraph" w:customStyle="1" w:styleId="Border">
    <w:name w:val="Border"/>
    <w:basedOn w:val="Normal"/>
    <w:qFormat/>
    <w:rsid w:val="00A95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004"/>
    <w:rPr>
      <w:b/>
      <w:bCs/>
      <w:i/>
      <w:iCs/>
      <w:color w:val="auto"/>
    </w:rPr>
  </w:style>
  <w:style w:type="paragraph" w:styleId="IntenseQuote">
    <w:name w:val="Intense Quote"/>
    <w:basedOn w:val="Normal"/>
    <w:next w:val="Normal"/>
    <w:link w:val="IntenseQuoteChar"/>
    <w:uiPriority w:val="30"/>
    <w:qFormat/>
    <w:rsid w:val="00A95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0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004"/>
    <w:rPr>
      <w:smallCaps/>
      <w:color w:val="auto"/>
      <w:u w:val="single"/>
    </w:rPr>
  </w:style>
  <w:style w:type="character" w:styleId="IntenseReference">
    <w:name w:val="Intense Reference"/>
    <w:basedOn w:val="DefaultParagraphFont"/>
    <w:uiPriority w:val="32"/>
    <w:qFormat/>
    <w:rsid w:val="00A95004"/>
    <w:rPr>
      <w:b/>
      <w:bCs/>
      <w:smallCaps/>
      <w:color w:val="auto"/>
      <w:spacing w:val="5"/>
      <w:u w:val="single"/>
    </w:rPr>
  </w:style>
  <w:style w:type="paragraph" w:customStyle="1" w:styleId="2ColumnHeading">
    <w:name w:val="2Column Heading"/>
    <w:basedOn w:val="BodyText"/>
    <w:qFormat/>
    <w:rsid w:val="00A95004"/>
    <w:pPr>
      <w:spacing w:after="60"/>
      <w:ind w:left="-2268"/>
    </w:pPr>
    <w:rPr>
      <w:b/>
    </w:rPr>
  </w:style>
  <w:style w:type="paragraph" w:customStyle="1" w:styleId="Heading1TOC">
    <w:name w:val="Heading1 TOC"/>
    <w:basedOn w:val="Normal"/>
    <w:qFormat/>
    <w:rsid w:val="00A95004"/>
    <w:pPr>
      <w:spacing w:before="240" w:after="120"/>
    </w:pPr>
    <w:rPr>
      <w:rFonts w:ascii="Times New Roman" w:hAnsi="Times New Roman"/>
      <w:b/>
      <w:sz w:val="32"/>
    </w:rPr>
  </w:style>
  <w:style w:type="paragraph" w:customStyle="1" w:styleId="Heading2TOC">
    <w:name w:val="Heading2 TOC"/>
    <w:basedOn w:val="Normal"/>
    <w:qFormat/>
    <w:rsid w:val="00A95004"/>
    <w:pPr>
      <w:spacing w:before="240" w:after="60"/>
    </w:pPr>
    <w:rPr>
      <w:rFonts w:ascii="Times New Roman" w:hAnsi="Times New Roman"/>
      <w:b/>
      <w:sz w:val="28"/>
    </w:rPr>
  </w:style>
  <w:style w:type="character" w:customStyle="1" w:styleId="Underline">
    <w:name w:val="Underline"/>
    <w:basedOn w:val="DefaultParagraphFont"/>
    <w:qFormat/>
    <w:rsid w:val="00A95004"/>
    <w:rPr>
      <w:u w:val="single"/>
    </w:rPr>
  </w:style>
  <w:style w:type="paragraph" w:styleId="BalloonText">
    <w:name w:val="Balloon Text"/>
    <w:basedOn w:val="Normal"/>
    <w:link w:val="BalloonTextChar"/>
    <w:rsid w:val="00A95004"/>
    <w:rPr>
      <w:rFonts w:ascii="Tahoma" w:hAnsi="Tahoma" w:cs="Tahoma"/>
      <w:sz w:val="16"/>
      <w:szCs w:val="16"/>
    </w:rPr>
  </w:style>
  <w:style w:type="character" w:customStyle="1" w:styleId="BalloonTextChar">
    <w:name w:val="Balloon Text Char"/>
    <w:basedOn w:val="DefaultParagraphFont"/>
    <w:link w:val="BalloonText"/>
    <w:rsid w:val="00A950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0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0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004"/>
    <w:rPr>
      <w:b/>
      <w:color w:val="660033"/>
      <w:spacing w:val="0"/>
    </w:rPr>
  </w:style>
  <w:style w:type="paragraph" w:customStyle="1" w:styleId="Nameditemlist">
    <w:name w:val="Named item list"/>
    <w:basedOn w:val="BodyText"/>
    <w:qFormat/>
    <w:rsid w:val="00A950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1474</Words>
  <Characters>9944</Characters>
  <Application>Microsoft Office Word</Application>
  <DocSecurity>0</DocSecurity>
  <Lines>336</Lines>
  <Paragraphs>208</Paragraphs>
  <ScaleCrop>false</ScaleCrop>
  <Company>Author-it Software Corporation Ltd.</Company>
  <LinksUpToDate>false</LinksUpToDate>
  <CharactersWithSpaces>11337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PUAPOLIV002A Conduct police investigations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2012-08-28T07:21:00Z</dcterms:created>
  <dcterms:modified xsi:type="dcterms:W3CDTF">2012-08-28T07:21:00Z</dcterms:modified>
</cp:coreProperties>
</file>