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813" w:rsidP="00950813">
      <w:pPr>
        <w:pStyle w:val="Title"/>
      </w:pPr>
      <w:bookmarkStart w:id="0" w:name="_GoBack"/>
      <w:bookmarkEnd w:id="0"/>
      <w:r>
        <w:fldChar w:fldCharType="begin"/>
      </w:r>
      <w:r>
        <w:instrText xml:space="preserve"> TITLE   \* MERGEFORMAT </w:instrText>
      </w:r>
      <w:r>
        <w:fldChar w:fldCharType="separate"/>
      </w:r>
      <w:r>
        <w:t>PUAPOLIM005A Provide advanced information concerning an Aboriginal or Torres Strait Islander community</w:t>
      </w:r>
      <w:r>
        <w:fldChar w:fldCharType="end"/>
      </w:r>
    </w:p>
    <w:p w:rsidR="00950813" w:rsidP="00950813">
      <w:pPr>
        <w:pStyle w:val="Version"/>
        <w:sectPr w:rsidSect="00EF4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4197" w:rsidP="00EF4197">
      <w:pPr>
        <w:pStyle w:val="SuperHeading"/>
      </w:pPr>
      <w:r w:rsidRPr="00EF4197">
        <w:t>PUAPOLIM005A Provide advanced information concerning an Aboriginal or Torres Strait Islander community</w:t>
      </w:r>
    </w:p>
    <w:p w:rsidR="00000000" w:rsidRPr="00EF4197" w:rsidP="00EF4197">
      <w:pPr>
        <w:pStyle w:val="Heading1"/>
      </w:pPr>
      <w:bookmarkStart w:id="1" w:name="O_455419"/>
      <w:bookmarkEnd w:id="1"/>
      <w:r w:rsidRPr="00EF4197">
        <w:t>Modification History</w:t>
      </w:r>
    </w:p>
    <w:p w:rsidR="00000000" w:rsidRPr="00EF4197" w:rsidP="00EF4197">
      <w:pPr>
        <w:pStyle w:val="BodyText"/>
      </w:pPr>
      <w:r w:rsidRPr="00EF4197">
        <w:t>PUAPOLIM005A Release 3:</w:t>
      </w:r>
      <w:r w:rsidRPr="00EF4197">
        <w:tab/>
        <w:t>Unit Descriptor revised.</w:t>
      </w:r>
    </w:p>
    <w:p w:rsidR="00000000" w:rsidRPr="00EF4197" w:rsidP="00EF4197">
      <w:pPr>
        <w:pStyle w:val="BodyText"/>
      </w:pPr>
      <w:r w:rsidRPr="00EF4197">
        <w:t>PUAPOLIM005A Release 2:</w:t>
      </w:r>
      <w:r w:rsidRPr="00EF4197">
        <w:tab/>
        <w:t>Layout adjusted.</w:t>
      </w:r>
      <w:r w:rsidRPr="00EF4197">
        <w:t xml:space="preserve"> No changes to content.</w:t>
      </w:r>
    </w:p>
    <w:p w:rsidR="00000000" w:rsidRPr="00EF4197" w:rsidP="00EF4197">
      <w:pPr>
        <w:pStyle w:val="BodyText"/>
      </w:pPr>
      <w:r w:rsidRPr="00EF4197">
        <w:t>PUAPOLIM005A Release 1:</w:t>
      </w:r>
      <w:r w:rsidRPr="00EF4197">
        <w:tab/>
        <w:t>Primary release.</w:t>
      </w:r>
    </w:p>
    <w:p w:rsidR="00000000" w:rsidRPr="00EF4197" w:rsidP="00EF4197">
      <w:pPr>
        <w:pStyle w:val="AllowPageBreak"/>
      </w:pPr>
    </w:p>
    <w:p w:rsidR="00000000" w:rsidRPr="00EF4197" w:rsidP="00EF4197">
      <w:pPr>
        <w:pStyle w:val="Heading1"/>
      </w:pPr>
      <w:bookmarkStart w:id="2" w:name="O_455415"/>
      <w:bookmarkEnd w:id="2"/>
      <w:r w:rsidRPr="00EF4197">
        <w:t>Unit Descriptor</w:t>
      </w:r>
    </w:p>
    <w:p w:rsidR="00000000" w:rsidRPr="00EF4197" w:rsidP="00EF4197">
      <w:pPr>
        <w:pStyle w:val="BodyText"/>
      </w:pPr>
      <w:r w:rsidRPr="00EF4197">
        <w:t>This unit covers the competency required to provide information concerning issues with policing implications in relation to an Aboriginal or Torres Strait Isl</w:t>
      </w:r>
      <w:r w:rsidRPr="00EF4197">
        <w:t>ander community.</w:t>
      </w:r>
    </w:p>
    <w:p w:rsidR="00000000" w:rsidRPr="00EF4197" w:rsidP="00EF4197">
      <w:pPr>
        <w:pStyle w:val="BodyText"/>
      </w:pPr>
      <w:r w:rsidRPr="00EF4197">
        <w:t>This unit replaces PUACPO002B Provide advanced information concerning an Aboriginal or Torres Strait Islander community.</w:t>
      </w:r>
    </w:p>
    <w:p w:rsidR="00000000" w:rsidRPr="00EF4197" w:rsidP="00EF4197">
      <w:pPr>
        <w:pStyle w:val="BodyText"/>
      </w:pPr>
      <w:r w:rsidRPr="00EF4197">
        <w:t>No licensing, legislative, regulatory or certification requirements apply to this unit at the time of publication.</w:t>
      </w:r>
    </w:p>
    <w:p w:rsidR="00000000" w:rsidRPr="00EF4197" w:rsidP="00EF4197">
      <w:pPr>
        <w:pStyle w:val="AllowPageBreak"/>
      </w:pPr>
    </w:p>
    <w:p w:rsidR="00000000" w:rsidRPr="00EF4197" w:rsidP="00EF4197">
      <w:pPr>
        <w:pStyle w:val="Heading1"/>
      </w:pPr>
      <w:bookmarkStart w:id="3" w:name="O_455433"/>
      <w:bookmarkEnd w:id="3"/>
      <w:r w:rsidRPr="00EF4197">
        <w:t>Application of the Unit</w:t>
      </w:r>
    </w:p>
    <w:p w:rsidR="00000000" w:rsidRPr="00EF4197" w:rsidP="00EF4197">
      <w:pPr>
        <w:pStyle w:val="BodyText"/>
      </w:pPr>
      <w:r w:rsidRPr="00EF4197">
        <w:t>This unit will be applied within a policing environment by Police officers in relation to Aboriginal or Torres Strait Islander communities.</w:t>
      </w:r>
    </w:p>
    <w:p w:rsidR="00000000" w:rsidRPr="00EF4197" w:rsidP="00EF4197">
      <w:pPr>
        <w:pStyle w:val="BodyText"/>
      </w:pPr>
      <w:r w:rsidRPr="00EF4197">
        <w:t>This unit is specifically designed for Police officers and may not be appropri</w:t>
      </w:r>
      <w:r w:rsidRPr="00EF4197">
        <w:t>ate to officers not employed in a policing role.</w:t>
      </w:r>
    </w:p>
    <w:p w:rsidR="00000000" w:rsidRPr="00EF4197" w:rsidP="00EF4197">
      <w:pPr>
        <w:pStyle w:val="AllowPageBreak"/>
      </w:pPr>
    </w:p>
    <w:p w:rsidR="00000000" w:rsidRPr="00EF4197" w:rsidP="00EF4197">
      <w:pPr>
        <w:pStyle w:val="Heading1"/>
      </w:pPr>
      <w:bookmarkStart w:id="4" w:name="O_455420"/>
      <w:bookmarkEnd w:id="4"/>
      <w:r w:rsidRPr="00EF4197">
        <w:t>Licensing/Regulatory Information</w:t>
      </w:r>
    </w:p>
    <w:p w:rsidR="00000000" w:rsidRPr="00EF4197" w:rsidP="00EF4197">
      <w:pPr>
        <w:pStyle w:val="BodyText"/>
      </w:pPr>
      <w:r w:rsidRPr="00EF4197">
        <w:t>Not applicable.</w:t>
      </w:r>
    </w:p>
    <w:p w:rsidR="00000000" w:rsidRPr="00EF4197" w:rsidP="00EF4197">
      <w:pPr>
        <w:pStyle w:val="AllowPageBreak"/>
      </w:pPr>
    </w:p>
    <w:p w:rsidR="00000000" w:rsidRPr="00EF4197" w:rsidP="00EF4197">
      <w:pPr>
        <w:pStyle w:val="Heading1"/>
      </w:pPr>
      <w:bookmarkStart w:id="5" w:name="O_455418"/>
      <w:bookmarkEnd w:id="5"/>
      <w:r w:rsidRPr="00EF4197">
        <w:t>Pre-Requisites</w:t>
      </w:r>
    </w:p>
    <w:p w:rsidR="00000000" w:rsidRPr="00EF4197" w:rsidP="00EF4197">
      <w:pPr>
        <w:pStyle w:val="BodyText"/>
      </w:pPr>
      <w:r w:rsidRPr="00EF4197">
        <w:t>Not applicable.</w:t>
      </w:r>
    </w:p>
    <w:p w:rsidR="00000000" w:rsidRPr="00EF4197" w:rsidP="00EF4197">
      <w:pPr>
        <w:pStyle w:val="AllowPageBreak"/>
      </w:pPr>
    </w:p>
    <w:p w:rsidR="00000000" w:rsidRPr="00EF4197" w:rsidP="00EF4197">
      <w:pPr>
        <w:pStyle w:val="Heading1"/>
      </w:pPr>
      <w:bookmarkStart w:id="6" w:name="O_455426"/>
      <w:bookmarkEnd w:id="6"/>
      <w:r w:rsidRPr="00EF4197">
        <w:t>Employability Skills Information</w:t>
      </w:r>
    </w:p>
    <w:p w:rsidR="00000000" w:rsidRPr="00EF4197" w:rsidP="00EF4197">
      <w:pPr>
        <w:pStyle w:val="BodyText"/>
      </w:pPr>
      <w:r w:rsidRPr="00EF4197">
        <w:t>This unit contains employability skills.</w:t>
      </w:r>
    </w:p>
    <w:p w:rsidR="00000000" w:rsidRPr="00EF4197" w:rsidP="00EF4197">
      <w:pPr>
        <w:pStyle w:val="AllowPageBreak"/>
      </w:pPr>
    </w:p>
    <w:p w:rsidR="00000000" w:rsidRPr="00EF4197" w:rsidP="00EF4197">
      <w:pPr>
        <w:pStyle w:val="Heading1"/>
      </w:pPr>
      <w:bookmarkStart w:id="7" w:name="O_455428"/>
      <w:bookmarkEnd w:id="7"/>
      <w:r w:rsidRPr="00EF4197">
        <w:t>Elements and Performance Criteria Pre-Content</w:t>
      </w:r>
    </w:p>
    <w:tbl>
      <w:tblPr>
        <w:tblW w:w="0" w:type="auto"/>
        <w:tblLayout w:type="fixed"/>
        <w:tblCellMar>
          <w:left w:w="62" w:type="dxa"/>
          <w:right w:w="62" w:type="dxa"/>
        </w:tblCellMar>
        <w:tblLook w:val="0000"/>
      </w:tblPr>
      <w:tblGrid>
        <w:gridCol w:w="3060"/>
        <w:gridCol w:w="5580"/>
      </w:tblGrid>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t xml:space="preserve">Performance Criteria describe the required performance needed to demonstrate achievement of the element. Where </w:t>
            </w:r>
            <w:r w:rsidRPr="00EF4197">
              <w:rPr>
                <w:rStyle w:val="BoldandItalics"/>
              </w:rPr>
              <w:t xml:space="preserve">bold italicised </w:t>
            </w:r>
            <w:r w:rsidRPr="00EF4197">
              <w:t>t</w:t>
            </w:r>
            <w:r w:rsidRPr="00EF4197">
              <w:t>ext is used, further information is detailed in the Range Statement. Assessment of performance is to be consistent with the Evidence Guide.</w:t>
            </w:r>
          </w:p>
        </w:tc>
      </w:tr>
    </w:tbl>
    <w:p w:rsidR="00000000" w:rsidRPr="00EF4197" w:rsidP="00EF4197">
      <w:pPr>
        <w:pStyle w:val="BodyText"/>
      </w:pPr>
    </w:p>
    <w:p w:rsidR="00000000" w:rsidRPr="00EF4197" w:rsidP="00EF4197">
      <w:pPr>
        <w:pStyle w:val="AllowPageBreak"/>
      </w:pPr>
    </w:p>
    <w:p w:rsidR="00000000" w:rsidRPr="00EF4197" w:rsidP="00EF4197">
      <w:pPr>
        <w:pStyle w:val="Heading1"/>
      </w:pPr>
      <w:bookmarkStart w:id="8" w:name="O_455430"/>
      <w:bookmarkEnd w:id="8"/>
      <w:r w:rsidRPr="00EF4197">
        <w:t>Elements and Performance Criteria</w:t>
      </w:r>
    </w:p>
    <w:tbl>
      <w:tblPr>
        <w:tblW w:w="0" w:type="auto"/>
        <w:tblLayout w:type="fixed"/>
        <w:tblCellMar>
          <w:left w:w="62" w:type="dxa"/>
          <w:right w:w="62" w:type="dxa"/>
        </w:tblCellMar>
        <w:tblLook w:val="0000"/>
      </w:tblPr>
      <w:tblGrid>
        <w:gridCol w:w="3060"/>
        <w:gridCol w:w="5580"/>
      </w:tblGrid>
      <w:tr w:rsidTr="0095081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SpecialBold"/>
              </w:rPr>
              <w:t>PERFORMANCE CRITERIA</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List"/>
              <w:rPr>
                <w:lang w:val="en-NZ"/>
              </w:rPr>
            </w:pPr>
            <w:r w:rsidRPr="00EF4197">
              <w:rPr>
                <w:rStyle w:val="SpecialBold"/>
              </w:rPr>
              <w:t>1.</w:t>
            </w:r>
            <w:r w:rsidRPr="00EF4197">
              <w:rPr>
                <w:rStyle w:val="SpecialBold"/>
              </w:rPr>
              <w:tab/>
            </w:r>
            <w:r w:rsidRPr="00EF4197">
              <w:rPr>
                <w:rStyle w:val="SpecialBold"/>
              </w:rPr>
              <w:t>Obtain and report information from the community</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List"/>
            </w:pPr>
            <w:r w:rsidRPr="00EF4197">
              <w:t>1.1</w:t>
            </w:r>
            <w:r w:rsidRPr="00EF4197">
              <w:tab/>
              <w:t>Information networks are developed for current and future use</w:t>
            </w:r>
          </w:p>
          <w:p w:rsidR="00000000" w:rsidRPr="00EF4197" w:rsidP="00EF4197">
            <w:pPr>
              <w:pStyle w:val="List"/>
            </w:pPr>
            <w:r w:rsidRPr="00EF4197">
              <w:t>1.2</w:t>
            </w:r>
            <w:r w:rsidRPr="00EF4197">
              <w:tab/>
              <w:t>Information from the community is received in confidence</w:t>
            </w:r>
          </w:p>
          <w:p w:rsidR="00000000" w:rsidP="00EF4197">
            <w:pPr>
              <w:pStyle w:val="List"/>
              <w:rPr>
                <w:lang w:val="en-NZ"/>
              </w:rPr>
            </w:pPr>
            <w:r w:rsidRPr="00EF4197">
              <w:t>1.3</w:t>
            </w:r>
            <w:r w:rsidRPr="00EF4197">
              <w:tab/>
              <w:t>Community concerns are referred to supervisors</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List"/>
              <w:rPr>
                <w:lang w:val="en-NZ"/>
              </w:rPr>
            </w:pPr>
            <w:r w:rsidRPr="00EF4197">
              <w:rPr>
                <w:rStyle w:val="SpecialBold"/>
              </w:rPr>
              <w:t>2.</w:t>
            </w:r>
            <w:r w:rsidRPr="00EF4197">
              <w:rPr>
                <w:rStyle w:val="SpecialBold"/>
              </w:rPr>
              <w:tab/>
              <w:t>Pass local intelligence t</w:t>
            </w:r>
            <w:r w:rsidRPr="00EF4197">
              <w:rPr>
                <w:rStyle w:val="SpecialBold"/>
              </w:rPr>
              <w:t>o other officers</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List"/>
            </w:pPr>
            <w:r w:rsidRPr="00EF4197">
              <w:t>2.1</w:t>
            </w:r>
            <w:r w:rsidRPr="00EF4197">
              <w:tab/>
              <w:t>Information received on policing issues is referred as appropriate to other officers</w:t>
            </w:r>
          </w:p>
          <w:p w:rsidR="00000000" w:rsidRPr="00EF4197" w:rsidP="00EF4197">
            <w:pPr>
              <w:pStyle w:val="List"/>
            </w:pPr>
            <w:r w:rsidRPr="00EF4197">
              <w:t>2.2</w:t>
            </w:r>
            <w:r w:rsidRPr="00EF4197">
              <w:tab/>
              <w:t>Information on persons of interest is shared as appropriate with other officers</w:t>
            </w:r>
          </w:p>
          <w:p w:rsidR="00000000" w:rsidRPr="00EF4197" w:rsidP="00EF4197">
            <w:pPr>
              <w:pStyle w:val="List"/>
            </w:pPr>
            <w:r w:rsidRPr="00EF4197">
              <w:t>2.3</w:t>
            </w:r>
            <w:r w:rsidRPr="00EF4197">
              <w:tab/>
              <w:t>Officers from other areas are assisted with policing matters i</w:t>
            </w:r>
            <w:r w:rsidRPr="00EF4197">
              <w:t>ncluding local protocols and identifying appropriate sources of information</w:t>
            </w:r>
          </w:p>
          <w:p w:rsidR="00000000" w:rsidP="00EF4197">
            <w:pPr>
              <w:pStyle w:val="List"/>
              <w:rPr>
                <w:lang w:val="en-NZ"/>
              </w:rPr>
            </w:pPr>
            <w:r w:rsidRPr="00EF4197">
              <w:t>2.4</w:t>
            </w:r>
            <w:r w:rsidRPr="00EF4197">
              <w:tab/>
              <w:t xml:space="preserve">Causes of local disturbances are identified, appropriate information is disseminated to deal with these issues and supervisors are informed when issues cannot be dealt with at </w:t>
            </w:r>
            <w:r w:rsidRPr="00EF4197">
              <w:t>the community level</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List"/>
              <w:rPr>
                <w:lang w:val="en-NZ"/>
              </w:rPr>
            </w:pPr>
            <w:r w:rsidRPr="00EF4197">
              <w:rPr>
                <w:rStyle w:val="SpecialBold"/>
              </w:rPr>
              <w:t>3.</w:t>
            </w:r>
            <w:r w:rsidRPr="00EF4197">
              <w:rPr>
                <w:rStyle w:val="SpecialBold"/>
              </w:rPr>
              <w:tab/>
              <w:t>Provide an 'early warning' service for supervisors</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List"/>
            </w:pPr>
            <w:r w:rsidRPr="00EF4197">
              <w:t>3.1</w:t>
            </w:r>
            <w:r w:rsidRPr="00EF4197">
              <w:tab/>
              <w:t>Advice is given on the likely effects of proposed police actions</w:t>
            </w:r>
          </w:p>
          <w:p w:rsidR="00000000" w:rsidRPr="00EF4197" w:rsidP="00EF4197">
            <w:pPr>
              <w:pStyle w:val="List"/>
            </w:pPr>
            <w:r w:rsidRPr="00EF4197">
              <w:t>3.2</w:t>
            </w:r>
            <w:r w:rsidRPr="00EF4197">
              <w:tab/>
              <w:t xml:space="preserve">Advice is given on current </w:t>
            </w:r>
            <w:r w:rsidRPr="00EF4197">
              <w:rPr>
                <w:rStyle w:val="BoldandItalics"/>
              </w:rPr>
              <w:t>developments with potential policing and public safety implications</w:t>
            </w:r>
          </w:p>
          <w:p w:rsidR="00000000" w:rsidRPr="00EF4197" w:rsidP="00EF4197">
            <w:pPr>
              <w:pStyle w:val="List"/>
            </w:pPr>
            <w:r w:rsidRPr="00EF4197">
              <w:t>3.3</w:t>
            </w:r>
            <w:r w:rsidRPr="00EF4197">
              <w:tab/>
              <w:t>Superviso</w:t>
            </w:r>
            <w:r w:rsidRPr="00EF4197">
              <w:t>rs are notified of impending events with potential policing or public safety implications</w:t>
            </w:r>
          </w:p>
        </w:tc>
      </w:tr>
    </w:tbl>
    <w:p w:rsidR="00000000" w:rsidRPr="00EF4197" w:rsidP="00EF4197">
      <w:pPr>
        <w:pStyle w:val="BodyText"/>
      </w:pPr>
    </w:p>
    <w:p w:rsidR="00000000" w:rsidRPr="00EF4197" w:rsidP="00EF4197">
      <w:pPr>
        <w:pStyle w:val="AllowPageBreak"/>
      </w:pPr>
    </w:p>
    <w:p w:rsidR="00000000" w:rsidRPr="00EF4197" w:rsidP="00EF4197">
      <w:pPr>
        <w:pStyle w:val="Heading1"/>
      </w:pPr>
      <w:bookmarkStart w:id="9" w:name="O_455416"/>
      <w:bookmarkEnd w:id="9"/>
      <w:r w:rsidRPr="00EF4197">
        <w:t>Required Skills and Knowledge</w:t>
      </w:r>
    </w:p>
    <w:tbl>
      <w:tblPr>
        <w:tblW w:w="0" w:type="auto"/>
        <w:tblLayout w:type="fixed"/>
        <w:tblCellMar>
          <w:left w:w="62" w:type="dxa"/>
          <w:right w:w="62" w:type="dxa"/>
        </w:tblCellMar>
        <w:tblLook w:val="0000"/>
      </w:tblPr>
      <w:tblGrid>
        <w:gridCol w:w="8640"/>
      </w:tblGrid>
      <w:tr w:rsidTr="0095081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t>This describes the essential skills and knowledge and their level, required for this unit.</w:t>
            </w:r>
          </w:p>
        </w:tc>
      </w:tr>
      <w:tr w:rsidTr="0095081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SpecialBold"/>
              </w:rPr>
              <w:t>Required Skills</w:t>
            </w:r>
          </w:p>
        </w:tc>
      </w:tr>
      <w:tr w:rsidTr="0095081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F4197" w:rsidP="00EF4197">
            <w:pPr>
              <w:pStyle w:val="ListBullet"/>
            </w:pPr>
            <w:r w:rsidRPr="00EF4197">
              <w:t>listen effectively</w:t>
            </w:r>
          </w:p>
          <w:p w:rsidR="00000000" w:rsidP="00EF4197">
            <w:pPr>
              <w:pStyle w:val="ListBullet"/>
              <w:rPr>
                <w:lang w:val="en-NZ"/>
              </w:rPr>
            </w:pPr>
            <w:r w:rsidRPr="00EF4197">
              <w:t>observe situations</w:t>
            </w:r>
          </w:p>
        </w:tc>
      </w:tr>
      <w:tr w:rsidTr="0095081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SpecialBold"/>
              </w:rPr>
              <w:t>Required Knowledge</w:t>
            </w:r>
          </w:p>
        </w:tc>
      </w:tr>
      <w:tr w:rsidTr="0095081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F4197" w:rsidP="00EF4197">
            <w:pPr>
              <w:pStyle w:val="ListBullet"/>
            </w:pPr>
            <w:r w:rsidRPr="00EF4197">
              <w:t>Aboriginal or Torres Strait Islander culture</w:t>
            </w:r>
          </w:p>
        </w:tc>
      </w:tr>
    </w:tbl>
    <w:p w:rsidR="00000000" w:rsidRPr="00EF4197" w:rsidP="00EF4197">
      <w:pPr>
        <w:pStyle w:val="BodyText"/>
      </w:pPr>
    </w:p>
    <w:p w:rsidR="00000000" w:rsidRPr="00EF4197" w:rsidP="00EF4197">
      <w:pPr>
        <w:pStyle w:val="AllowPageBreak"/>
      </w:pPr>
    </w:p>
    <w:p w:rsidR="00000000" w:rsidRPr="00EF4197" w:rsidP="00EF4197">
      <w:pPr>
        <w:pStyle w:val="Heading1"/>
      </w:pPr>
      <w:bookmarkStart w:id="10" w:name="O_455423"/>
      <w:bookmarkEnd w:id="10"/>
      <w:r w:rsidRPr="00EF4197">
        <w:t>Evidence Guide</w:t>
      </w:r>
    </w:p>
    <w:tbl>
      <w:tblPr>
        <w:tblW w:w="0" w:type="auto"/>
        <w:tblLayout w:type="fixed"/>
        <w:tblCellMar>
          <w:left w:w="62" w:type="dxa"/>
          <w:right w:w="62" w:type="dxa"/>
        </w:tblCellMar>
        <w:tblLook w:val="0000"/>
      </w:tblPr>
      <w:tblGrid>
        <w:gridCol w:w="3060"/>
        <w:gridCol w:w="5580"/>
      </w:tblGrid>
      <w:tr w:rsidTr="0095081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t>The evidence guide provides advice on assessment and must be read in conjunction with the Performance Criteria, Required Skills and Knowledge, the Range Statement and the Assessment Guidelines for this Training Package.</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SpecialBold"/>
              </w:rPr>
              <w:t>Critical aspects for assessment an</w:t>
            </w:r>
            <w:r w:rsidRPr="00EF4197">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t>Assessment must confirm the ability to:</w:t>
            </w:r>
          </w:p>
          <w:p w:rsidR="00000000" w:rsidRPr="00EF4197" w:rsidP="00EF4197">
            <w:pPr>
              <w:pStyle w:val="ListBullet"/>
            </w:pPr>
            <w:r w:rsidRPr="00EF4197">
              <w:t>provide accurate information in a timely manner</w:t>
            </w:r>
          </w:p>
          <w:p w:rsidR="00000000" w:rsidRPr="00EF4197" w:rsidP="00EF4197">
            <w:pPr>
              <w:pStyle w:val="ListBullet"/>
            </w:pPr>
            <w:r w:rsidRPr="00EF4197">
              <w:t>proactively provide information.</w:t>
            </w:r>
          </w:p>
          <w:p w:rsidR="00000000" w:rsidRPr="00EF4197" w:rsidP="00EF4197">
            <w:pPr>
              <w:pStyle w:val="BodyText"/>
            </w:pPr>
            <w:r w:rsidRPr="00EF4197">
              <w:rPr>
                <w:rStyle w:val="SpecialBold"/>
              </w:rPr>
              <w:t>Consistency in performance</w:t>
            </w:r>
          </w:p>
          <w:p w:rsidR="00000000" w:rsidP="00EF4197">
            <w:pPr>
              <w:pStyle w:val="BodyText"/>
              <w:rPr>
                <w:lang w:val="en-NZ"/>
              </w:rPr>
            </w:pPr>
            <w:r w:rsidRPr="00EF4197">
              <w:t xml:space="preserve">Competency should be demonstrated over time in a </w:t>
            </w:r>
            <w:r w:rsidRPr="00EF4197">
              <w:t>range of actual or simulated workplace environments.</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rPr>
                <w:rStyle w:val="SpecialBold"/>
              </w:rPr>
              <w:t>Context of assessment</w:t>
            </w:r>
          </w:p>
          <w:p w:rsidR="00000000" w:rsidRPr="00EF4197" w:rsidP="00EF4197">
            <w:pPr>
              <w:pStyle w:val="BodyText"/>
            </w:pPr>
            <w:r w:rsidRPr="00EF4197">
              <w:t>Competency should be assessed over time in a range of actual or simulated workplace environments.</w:t>
            </w:r>
          </w:p>
          <w:p w:rsidR="00000000" w:rsidRPr="00EF4197" w:rsidP="00EF4197">
            <w:pPr>
              <w:pStyle w:val="BodyText"/>
            </w:pPr>
            <w:r w:rsidRPr="00EF4197">
              <w:rPr>
                <w:rStyle w:val="SpecialBold"/>
              </w:rPr>
              <w:t>Specific resources for assessment</w:t>
            </w:r>
          </w:p>
          <w:p w:rsidR="00000000" w:rsidP="00EF4197">
            <w:pPr>
              <w:pStyle w:val="BodyText"/>
              <w:rPr>
                <w:lang w:val="en-NZ"/>
              </w:rPr>
            </w:pPr>
            <w:r w:rsidRPr="00EF4197">
              <w:t xml:space="preserve">There are no specific resource requirements for this unit. </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BodyText"/>
            </w:pPr>
            <w:r w:rsidRPr="00EF4197">
              <w:t>This unit may be assessed with the following unit/s:</w:t>
            </w:r>
          </w:p>
          <w:p w:rsidR="00000000" w:rsidRPr="00EF4197" w:rsidP="00EF4197">
            <w:pPr>
              <w:pStyle w:val="ListBullet"/>
            </w:pPr>
            <w:r w:rsidRPr="00EF4197">
              <w:t>PUAPOLIM004AProvide police services in an Aboriginal or Torres Strait Islander community.</w:t>
            </w:r>
          </w:p>
          <w:p w:rsidR="00000000" w:rsidRPr="00EF4197" w:rsidP="00EF4197">
            <w:pPr>
              <w:pStyle w:val="BodyText"/>
            </w:pPr>
            <w:r w:rsidRPr="00EF4197">
              <w:t>In a public safety environment</w:t>
            </w:r>
            <w:r w:rsidRPr="00EF4197">
              <w:t xml:space="preserve"> assessment is usually conducted via direct observation in a training environment or in the workplace via subject matter supervision and/or mentoring, which is typically recorded in a competency workbook.</w:t>
            </w:r>
          </w:p>
          <w:p w:rsidR="00000000" w:rsidRPr="00EF4197" w:rsidP="00EF4197">
            <w:pPr>
              <w:pStyle w:val="BodyText"/>
            </w:pPr>
            <w:r w:rsidRPr="00EF4197">
              <w:t>Assessment is completed using appropriately qualifi</w:t>
            </w:r>
            <w:r w:rsidRPr="00EF4197">
              <w:t>ed assessors who select the most appropriate method of assessment.</w:t>
            </w:r>
          </w:p>
          <w:p w:rsidR="00000000" w:rsidRPr="00EF4197" w:rsidP="00EF4197">
            <w:pPr>
              <w:pStyle w:val="BodyText"/>
            </w:pPr>
            <w:r w:rsidRPr="00EF4197">
              <w:t>Assessment may occur in an operational environment or in an industry-approved simulated work environment. Forms of assessment that are typically used include:</w:t>
            </w:r>
          </w:p>
          <w:p w:rsidR="00000000" w:rsidRPr="00EF4197" w:rsidP="00EF4197">
            <w:pPr>
              <w:pStyle w:val="ListBullet"/>
            </w:pPr>
            <w:r w:rsidRPr="00EF4197">
              <w:t>direct observation</w:t>
            </w:r>
          </w:p>
          <w:p w:rsidR="00000000" w:rsidRPr="00EF4197" w:rsidP="00EF4197">
            <w:pPr>
              <w:pStyle w:val="ListBullet"/>
            </w:pPr>
            <w:r w:rsidRPr="00EF4197">
              <w:t>interviewin</w:t>
            </w:r>
            <w:r w:rsidRPr="00EF4197">
              <w:t>g the candidate</w:t>
            </w:r>
          </w:p>
          <w:p w:rsidR="00000000" w:rsidRPr="00EF4197" w:rsidP="00EF4197">
            <w:pPr>
              <w:pStyle w:val="ListBullet"/>
            </w:pPr>
            <w:r w:rsidRPr="00EF4197">
              <w:t>journals and workplace documentation</w:t>
            </w:r>
          </w:p>
          <w:p w:rsidR="00000000" w:rsidRPr="00EF4197" w:rsidP="00EF4197">
            <w:pPr>
              <w:pStyle w:val="ListBullet"/>
            </w:pPr>
            <w:r w:rsidRPr="00EF4197">
              <w:t>third party reports from supervisors</w:t>
            </w:r>
          </w:p>
          <w:p w:rsidR="00000000" w:rsidRPr="00EF4197" w:rsidP="00EF4197">
            <w:pPr>
              <w:pStyle w:val="ListBullet"/>
            </w:pPr>
            <w:r w:rsidRPr="00EF4197">
              <w:t>written or oral questions.</w:t>
            </w:r>
          </w:p>
        </w:tc>
      </w:tr>
    </w:tbl>
    <w:p w:rsidR="00000000" w:rsidRPr="00EF4197" w:rsidP="00EF4197">
      <w:pPr>
        <w:pStyle w:val="BodyText"/>
      </w:pPr>
    </w:p>
    <w:p w:rsidR="00000000" w:rsidRPr="00EF4197" w:rsidP="00EF4197">
      <w:pPr>
        <w:pStyle w:val="AllowPageBreak"/>
      </w:pPr>
    </w:p>
    <w:p w:rsidR="00000000" w:rsidRPr="00EF4197" w:rsidP="00EF4197">
      <w:pPr>
        <w:pStyle w:val="Heading1"/>
      </w:pPr>
      <w:bookmarkStart w:id="11" w:name="O_455417"/>
      <w:bookmarkEnd w:id="11"/>
      <w:r w:rsidRPr="00EF4197">
        <w:t>Range Statement</w:t>
      </w:r>
    </w:p>
    <w:tbl>
      <w:tblPr>
        <w:tblW w:w="0" w:type="auto"/>
        <w:tblLayout w:type="fixed"/>
        <w:tblCellMar>
          <w:left w:w="62" w:type="dxa"/>
          <w:right w:w="62" w:type="dxa"/>
        </w:tblCellMar>
        <w:tblLook w:val="0000"/>
      </w:tblPr>
      <w:tblGrid>
        <w:gridCol w:w="3060"/>
        <w:gridCol w:w="5580"/>
      </w:tblGrid>
      <w:tr w:rsidTr="0095081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t xml:space="preserve">The Range Statement relates to the Unit of Competency as a whole. It allows for different work environments and situations that may affect performance. </w:t>
            </w:r>
            <w:r w:rsidRPr="00EF4197">
              <w:rPr>
                <w:rStyle w:val="BoldandItalics"/>
              </w:rPr>
              <w:t>Bold italicised</w:t>
            </w:r>
            <w:r w:rsidRPr="00EF4197">
              <w:t xml:space="preserve"> wording in the Performance Criteria is detailed below.</w:t>
            </w:r>
          </w:p>
        </w:tc>
      </w:tr>
      <w:tr w:rsidTr="0095081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F4197">
            <w:pPr>
              <w:pStyle w:val="BodyText"/>
              <w:rPr>
                <w:lang w:val="en-NZ"/>
              </w:rPr>
            </w:pPr>
            <w:r w:rsidRPr="00EF4197">
              <w:rPr>
                <w:rStyle w:val="BoldandItalics"/>
              </w:rPr>
              <w:t>Developments with potential pol</w:t>
            </w:r>
            <w:r w:rsidRPr="00EF4197">
              <w:rPr>
                <w:rStyle w:val="BoldandItalics"/>
              </w:rPr>
              <w:t>icing or public safety implications</w:t>
            </w:r>
            <w:r w:rsidRPr="00EF419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F4197" w:rsidP="00EF4197">
            <w:pPr>
              <w:pStyle w:val="ListBullet"/>
            </w:pPr>
            <w:r w:rsidRPr="00EF4197">
              <w:t>Family or personal conflicts</w:t>
            </w:r>
          </w:p>
          <w:p w:rsidR="00000000" w:rsidRPr="00EF4197" w:rsidP="00EF4197">
            <w:pPr>
              <w:pStyle w:val="ListBullet"/>
            </w:pPr>
            <w:r w:rsidRPr="00EF4197">
              <w:t>Major ceremonies</w:t>
            </w:r>
          </w:p>
          <w:p w:rsidR="00000000" w:rsidRPr="00EF4197" w:rsidP="00EF4197">
            <w:pPr>
              <w:pStyle w:val="ListBullet"/>
            </w:pPr>
            <w:r w:rsidRPr="00EF4197">
              <w:t>Political</w:t>
            </w:r>
          </w:p>
          <w:p w:rsidR="00000000" w:rsidRPr="00EF4197" w:rsidP="00EF4197">
            <w:pPr>
              <w:pStyle w:val="ListBullet"/>
            </w:pPr>
            <w:r w:rsidRPr="00EF4197">
              <w:t>Political meetings</w:t>
            </w:r>
          </w:p>
          <w:p w:rsidR="00000000" w:rsidRPr="00EF4197" w:rsidP="00EF4197">
            <w:pPr>
              <w:pStyle w:val="ListBullet"/>
            </w:pPr>
            <w:r w:rsidRPr="00EF4197">
              <w:t>Road safety and alcohol issues</w:t>
            </w:r>
          </w:p>
          <w:p w:rsidR="00000000" w:rsidRPr="00EF4197" w:rsidP="00EF4197">
            <w:pPr>
              <w:pStyle w:val="ListBullet"/>
            </w:pPr>
            <w:r w:rsidRPr="00EF4197">
              <w:t>Sporting events</w:t>
            </w:r>
          </w:p>
          <w:p w:rsidR="00000000" w:rsidRPr="00EF4197" w:rsidP="00EF4197">
            <w:pPr>
              <w:pStyle w:val="ListBullet"/>
            </w:pPr>
            <w:r w:rsidRPr="00EF4197">
              <w:t>Trends in substance abuse</w:t>
            </w:r>
          </w:p>
        </w:tc>
      </w:tr>
    </w:tbl>
    <w:p w:rsidR="00000000" w:rsidRPr="00EF4197" w:rsidP="00EF4197">
      <w:pPr>
        <w:pStyle w:val="BodyText"/>
      </w:pPr>
    </w:p>
    <w:p w:rsidR="00000000" w:rsidRPr="00EF4197" w:rsidP="00EF4197">
      <w:pPr>
        <w:pStyle w:val="AllowPageBreak"/>
      </w:pPr>
    </w:p>
    <w:p w:rsidR="00000000" w:rsidRPr="00EF4197" w:rsidP="00EF4197">
      <w:pPr>
        <w:pStyle w:val="Heading1"/>
      </w:pPr>
      <w:bookmarkStart w:id="12" w:name="O_455414"/>
      <w:bookmarkEnd w:id="12"/>
      <w:r w:rsidRPr="00EF4197">
        <w:t>Unit Sector(s)</w:t>
      </w:r>
    </w:p>
    <w:p w:rsidR="00000000" w:rsidRPr="00EF4197" w:rsidP="00EF4197">
      <w:pPr>
        <w:pStyle w:val="BodyText"/>
      </w:pPr>
      <w:r w:rsidRPr="00EF4197">
        <w:t>Not applicable.</w:t>
      </w:r>
    </w:p>
    <w:p w:rsidR="00000000" w:rsidRPr="00EF4197" w:rsidP="00EF4197"/>
    <w:sectPr w:rsidSect="00EF4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813" w:rsidP="009508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13" w:rsidP="00EF41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0813" w:rsidP="00EF4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0813" w:rsidP="00EF4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97" w:rsidRPr="00950813" w:rsidP="009508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13" w:rsidRPr="002D2AF8" w:rsidP="00EF4197">
    <w:pPr>
      <w:pStyle w:val="Header"/>
      <w:framePr w:wrap="around"/>
    </w:pPr>
    <w:r>
      <w:fldChar w:fldCharType="begin"/>
    </w:r>
    <w:r>
      <w:instrText xml:space="preserve"> TITLE   \* MERGEFORMAT </w:instrText>
    </w:r>
    <w:r>
      <w:fldChar w:fldCharType="separate"/>
    </w:r>
    <w:r>
      <w:t>PUAPOLIM005A Provide advanced information concerning an Aboriginal or Torres Strait Islander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50813" w:rsidP="00EF4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63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197"/>
    <w:pPr>
      <w:spacing w:before="360" w:after="60"/>
      <w:outlineLvl w:val="0"/>
    </w:pPr>
    <w:rPr>
      <w:sz w:val="32"/>
    </w:rPr>
  </w:style>
  <w:style w:type="paragraph" w:styleId="Heading2">
    <w:name w:val="heading 2"/>
    <w:basedOn w:val="HeadingBase"/>
    <w:next w:val="BodyText"/>
    <w:link w:val="Heading2Char"/>
    <w:qFormat/>
    <w:rsid w:val="00EF4197"/>
    <w:pPr>
      <w:keepLines/>
      <w:spacing w:before="240" w:after="120"/>
      <w:outlineLvl w:val="1"/>
    </w:pPr>
    <w:rPr>
      <w:sz w:val="28"/>
      <w:szCs w:val="40"/>
    </w:rPr>
  </w:style>
  <w:style w:type="paragraph" w:styleId="Heading3">
    <w:name w:val="heading 3"/>
    <w:basedOn w:val="HeadingBase"/>
    <w:next w:val="BodyText"/>
    <w:link w:val="Heading3Char"/>
    <w:qFormat/>
    <w:rsid w:val="00EF4197"/>
    <w:pPr>
      <w:spacing w:before="180" w:after="120"/>
      <w:outlineLvl w:val="2"/>
    </w:pPr>
    <w:rPr>
      <w:spacing w:val="-10"/>
      <w:kern w:val="32"/>
    </w:rPr>
  </w:style>
  <w:style w:type="paragraph" w:styleId="Heading4">
    <w:name w:val="heading 4"/>
    <w:basedOn w:val="HeadingBase"/>
    <w:next w:val="BodyText"/>
    <w:link w:val="Heading4Char"/>
    <w:qFormat/>
    <w:rsid w:val="00EF4197"/>
    <w:pPr>
      <w:spacing w:before="160" w:after="120"/>
      <w:outlineLvl w:val="3"/>
    </w:pPr>
    <w:rPr>
      <w:sz w:val="22"/>
    </w:rPr>
  </w:style>
  <w:style w:type="paragraph" w:styleId="Heading5">
    <w:name w:val="heading 5"/>
    <w:basedOn w:val="HeadingBase"/>
    <w:next w:val="Normal"/>
    <w:link w:val="Heading5Char"/>
    <w:qFormat/>
    <w:rsid w:val="00EF4197"/>
    <w:pPr>
      <w:spacing w:before="80"/>
      <w:outlineLvl w:val="4"/>
    </w:pPr>
    <w:rPr>
      <w:color w:val="918585"/>
      <w:sz w:val="20"/>
    </w:rPr>
  </w:style>
  <w:style w:type="paragraph" w:styleId="Heading6">
    <w:name w:val="heading 6"/>
    <w:basedOn w:val="HeadingBase"/>
    <w:next w:val="Normal"/>
    <w:link w:val="Heading6Char"/>
    <w:qFormat/>
    <w:rsid w:val="00EF4197"/>
    <w:pPr>
      <w:spacing w:before="60"/>
      <w:outlineLvl w:val="5"/>
    </w:pPr>
    <w:rPr>
      <w:color w:val="918585"/>
      <w:sz w:val="20"/>
    </w:rPr>
  </w:style>
  <w:style w:type="paragraph" w:styleId="Heading7">
    <w:name w:val="heading 7"/>
    <w:basedOn w:val="Normal"/>
    <w:next w:val="Normal"/>
    <w:link w:val="Heading7Char"/>
    <w:qFormat/>
    <w:rsid w:val="00EF4197"/>
    <w:pPr>
      <w:ind w:left="720"/>
      <w:outlineLvl w:val="6"/>
    </w:pPr>
    <w:rPr>
      <w:i/>
    </w:rPr>
  </w:style>
  <w:style w:type="paragraph" w:styleId="Heading8">
    <w:name w:val="heading 8"/>
    <w:basedOn w:val="Normal"/>
    <w:next w:val="Normal"/>
    <w:link w:val="Heading8Char"/>
    <w:qFormat/>
    <w:rsid w:val="00EF4197"/>
    <w:pPr>
      <w:ind w:left="720"/>
      <w:outlineLvl w:val="7"/>
    </w:pPr>
    <w:rPr>
      <w:i/>
    </w:rPr>
  </w:style>
  <w:style w:type="paragraph" w:styleId="Heading9">
    <w:name w:val="heading 9"/>
    <w:basedOn w:val="Normal"/>
    <w:next w:val="Normal"/>
    <w:link w:val="Heading9Char"/>
    <w:qFormat/>
    <w:rsid w:val="00EF4197"/>
    <w:pPr>
      <w:ind w:left="720"/>
      <w:outlineLvl w:val="8"/>
    </w:pPr>
    <w:rPr>
      <w:i/>
    </w:rPr>
  </w:style>
  <w:style w:type="character" w:default="1" w:styleId="DefaultParagraphFont">
    <w:name w:val="Default Paragraph Font"/>
    <w:uiPriority w:val="1"/>
    <w:unhideWhenUsed/>
    <w:rsid w:val="00EF4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197"/>
  </w:style>
  <w:style w:type="character" w:customStyle="1" w:styleId="Heading1Char">
    <w:name w:val="Heading 1 Char"/>
    <w:basedOn w:val="DefaultParagraphFont"/>
    <w:link w:val="Heading1"/>
    <w:rsid w:val="00EF4197"/>
    <w:rPr>
      <w:rFonts w:ascii="Times New Roman" w:eastAsia="Times New Roman" w:hAnsi="Times New Roman" w:cs="Times New Roman"/>
      <w:b/>
      <w:sz w:val="32"/>
      <w:szCs w:val="20"/>
      <w:lang w:eastAsia="en-US"/>
    </w:rPr>
  </w:style>
  <w:style w:type="paragraph" w:styleId="BodyText">
    <w:name w:val="Body Text"/>
    <w:basedOn w:val="Normal"/>
    <w:link w:val="BodyTextChar"/>
    <w:rsid w:val="00EF4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197"/>
    <w:rPr>
      <w:rFonts w:ascii="Times New Roman" w:eastAsia="Times New Roman" w:hAnsi="Times New Roman" w:cs="Times New Roman"/>
      <w:sz w:val="24"/>
      <w:lang w:eastAsia="en-US"/>
    </w:rPr>
  </w:style>
  <w:style w:type="paragraph" w:styleId="Footer">
    <w:name w:val="footer"/>
    <w:basedOn w:val="Normal"/>
    <w:link w:val="FooterChar"/>
    <w:rsid w:val="00EF4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197"/>
    <w:rPr>
      <w:rFonts w:ascii="Times New Roman" w:eastAsia="Times New Roman" w:hAnsi="Times New Roman" w:cs="Times New Roman"/>
      <w:sz w:val="16"/>
      <w:lang w:eastAsia="en-US"/>
    </w:rPr>
  </w:style>
  <w:style w:type="paragraph" w:styleId="List">
    <w:name w:val="List"/>
    <w:basedOn w:val="BodyText"/>
    <w:next w:val="BodyText"/>
    <w:rsid w:val="00EF4197"/>
    <w:pPr>
      <w:tabs>
        <w:tab w:val="left" w:pos="340"/>
      </w:tabs>
      <w:spacing w:before="60" w:after="60"/>
      <w:ind w:left="340" w:hanging="340"/>
    </w:pPr>
  </w:style>
  <w:style w:type="paragraph" w:styleId="ListBullet">
    <w:name w:val="List Bullet"/>
    <w:basedOn w:val="List"/>
    <w:rsid w:val="00EF4197"/>
    <w:pPr>
      <w:numPr>
        <w:numId w:val="12"/>
      </w:numPr>
      <w:tabs>
        <w:tab w:val="clear" w:pos="340"/>
      </w:tabs>
      <w:spacing w:before="40" w:after="40"/>
    </w:pPr>
  </w:style>
  <w:style w:type="character" w:customStyle="1" w:styleId="SpecialBold">
    <w:name w:val="Special Bold"/>
    <w:basedOn w:val="DefaultParagraphFont"/>
    <w:rsid w:val="00EF4197"/>
    <w:rPr>
      <w:b/>
      <w:spacing w:val="0"/>
    </w:rPr>
  </w:style>
  <w:style w:type="paragraph" w:customStyle="1" w:styleId="SuperHeading">
    <w:name w:val="SuperHeading"/>
    <w:basedOn w:val="Normal"/>
    <w:rsid w:val="00EF4197"/>
    <w:pPr>
      <w:spacing w:before="240" w:after="120"/>
      <w:outlineLvl w:val="0"/>
    </w:pPr>
    <w:rPr>
      <w:rFonts w:ascii="Times New Roman" w:hAnsi="Times New Roman"/>
      <w:b/>
      <w:sz w:val="28"/>
    </w:rPr>
  </w:style>
  <w:style w:type="paragraph" w:customStyle="1" w:styleId="AllowPageBreak">
    <w:name w:val="AllowPageBreak"/>
    <w:rsid w:val="00EF4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4197"/>
    <w:rPr>
      <w:b/>
      <w:i/>
      <w:u w:val="none"/>
    </w:rPr>
  </w:style>
  <w:style w:type="character" w:customStyle="1" w:styleId="Heading2Char">
    <w:name w:val="Heading 2 Char"/>
    <w:basedOn w:val="DefaultParagraphFont"/>
    <w:link w:val="Heading2"/>
    <w:rsid w:val="00EF4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197"/>
    <w:rPr>
      <w:rFonts w:ascii="Courier New" w:eastAsia="Times New Roman" w:hAnsi="Courier New" w:cs="Times New Roman"/>
      <w:i/>
      <w:szCs w:val="20"/>
      <w:lang w:eastAsia="en-US"/>
    </w:rPr>
  </w:style>
  <w:style w:type="paragraph" w:customStyle="1" w:styleId="HeadingBase">
    <w:name w:val="Heading Base"/>
    <w:rsid w:val="00EF4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197"/>
    <w:pPr>
      <w:tabs>
        <w:tab w:val="right" w:leader="dot" w:pos="9072"/>
      </w:tabs>
      <w:ind w:left="567"/>
    </w:pPr>
    <w:rPr>
      <w:szCs w:val="22"/>
    </w:rPr>
  </w:style>
  <w:style w:type="paragraph" w:customStyle="1" w:styleId="TOCBase">
    <w:name w:val="TOC Base"/>
    <w:rsid w:val="00EF4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197"/>
    <w:pPr>
      <w:tabs>
        <w:tab w:val="right" w:leader="dot" w:pos="9072"/>
      </w:tabs>
      <w:spacing w:before="40" w:after="40"/>
      <w:ind w:left="284"/>
    </w:pPr>
    <w:rPr>
      <w:rFonts w:ascii="Times New Roman" w:hAnsi="Times New Roman"/>
    </w:rPr>
  </w:style>
  <w:style w:type="paragraph" w:styleId="TOC1">
    <w:name w:val="toc 1"/>
    <w:basedOn w:val="TOCBase"/>
    <w:next w:val="Normal"/>
    <w:rsid w:val="00EF4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197"/>
    <w:pPr>
      <w:spacing w:before="5040"/>
      <w:jc w:val="center"/>
    </w:pPr>
    <w:rPr>
      <w:sz w:val="48"/>
      <w:szCs w:val="72"/>
      <w:lang w:val="en-US"/>
    </w:rPr>
  </w:style>
  <w:style w:type="character" w:customStyle="1" w:styleId="TitleChar">
    <w:name w:val="Title Char"/>
    <w:basedOn w:val="DefaultParagraphFont"/>
    <w:link w:val="Title"/>
    <w:rsid w:val="00EF4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197"/>
    <w:pPr>
      <w:tabs>
        <w:tab w:val="left" w:pos="3600"/>
        <w:tab w:val="left" w:pos="3958"/>
      </w:tabs>
    </w:pPr>
  </w:style>
  <w:style w:type="paragraph" w:customStyle="1" w:styleId="Note">
    <w:name w:val="Note"/>
    <w:basedOn w:val="BodyText"/>
    <w:rsid w:val="00EF4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197"/>
    <w:pPr>
      <w:framePr w:wrap="auto" w:hAnchor="text" w:y="6049"/>
    </w:pPr>
    <w:rPr>
      <w:color w:val="000000"/>
      <w:sz w:val="40"/>
    </w:rPr>
  </w:style>
  <w:style w:type="paragraph" w:customStyle="1" w:styleId="TOCTitle">
    <w:name w:val="TOCTitle"/>
    <w:basedOn w:val="Heading1"/>
    <w:rsid w:val="00EF4197"/>
    <w:pPr>
      <w:spacing w:after="240"/>
      <w:jc w:val="center"/>
      <w:outlineLvl w:val="9"/>
    </w:pPr>
    <w:rPr>
      <w:caps/>
    </w:rPr>
  </w:style>
  <w:style w:type="paragraph" w:customStyle="1" w:styleId="Version">
    <w:name w:val="Version"/>
    <w:rsid w:val="00EF4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197"/>
    <w:pPr>
      <w:numPr>
        <w:numId w:val="13"/>
      </w:numPr>
      <w:tabs>
        <w:tab w:val="clear" w:pos="680"/>
      </w:tabs>
    </w:pPr>
  </w:style>
  <w:style w:type="paragraph" w:styleId="Index1">
    <w:name w:val="index 1"/>
    <w:basedOn w:val="Normal"/>
    <w:next w:val="Normal"/>
    <w:semiHidden/>
    <w:rsid w:val="00EF4197"/>
    <w:pPr>
      <w:keepNext w:val="0"/>
      <w:tabs>
        <w:tab w:val="right" w:pos="4176"/>
      </w:tabs>
      <w:ind w:left="198" w:hanging="198"/>
    </w:pPr>
    <w:rPr>
      <w:rFonts w:ascii="Garamond" w:hAnsi="Garamond"/>
    </w:rPr>
  </w:style>
  <w:style w:type="paragraph" w:styleId="IndexHeading">
    <w:name w:val="index heading"/>
    <w:basedOn w:val="Normal"/>
    <w:next w:val="Index1"/>
    <w:semiHidden/>
    <w:rsid w:val="00EF4197"/>
    <w:pPr>
      <w:spacing w:before="120" w:after="120"/>
    </w:pPr>
    <w:rPr>
      <w:rFonts w:ascii="Arial" w:hAnsi="Arial"/>
      <w:b/>
      <w:color w:val="918585"/>
      <w:sz w:val="24"/>
    </w:rPr>
  </w:style>
  <w:style w:type="paragraph" w:styleId="Header">
    <w:name w:val="header"/>
    <w:basedOn w:val="Normal"/>
    <w:link w:val="HeaderChar"/>
    <w:rsid w:val="00EF4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197"/>
    <w:rPr>
      <w:rFonts w:ascii="Times New Roman" w:eastAsia="Times New Roman" w:hAnsi="Times New Roman" w:cs="Times New Roman"/>
      <w:sz w:val="16"/>
      <w:szCs w:val="20"/>
      <w:lang w:val="en-GB" w:eastAsia="en-US"/>
    </w:rPr>
  </w:style>
  <w:style w:type="paragraph" w:customStyle="1" w:styleId="Chapter">
    <w:name w:val="Chapter"/>
    <w:basedOn w:val="Normal"/>
    <w:rsid w:val="00EF4197"/>
    <w:pPr>
      <w:spacing w:before="240"/>
    </w:pPr>
    <w:rPr>
      <w:rFonts w:ascii="Times New Roman" w:hAnsi="Times New Roman"/>
      <w:smallCaps/>
      <w:spacing w:val="80"/>
      <w:sz w:val="28"/>
    </w:rPr>
  </w:style>
  <w:style w:type="paragraph" w:customStyle="1" w:styleId="InChapter">
    <w:name w:val="InChapter"/>
    <w:basedOn w:val="Heading3"/>
    <w:rsid w:val="00EF4197"/>
    <w:pPr>
      <w:spacing w:after="240"/>
      <w:outlineLvl w:val="9"/>
    </w:pPr>
    <w:rPr>
      <w:noProof/>
    </w:rPr>
  </w:style>
  <w:style w:type="paragraph" w:styleId="Index2">
    <w:name w:val="index 2"/>
    <w:basedOn w:val="Normal"/>
    <w:next w:val="Normal"/>
    <w:semiHidden/>
    <w:rsid w:val="00EF4197"/>
    <w:pPr>
      <w:tabs>
        <w:tab w:val="right" w:pos="4176"/>
      </w:tabs>
      <w:ind w:left="568" w:hanging="284"/>
    </w:pPr>
    <w:rPr>
      <w:rFonts w:ascii="Garamond" w:hAnsi="Garamond"/>
    </w:rPr>
  </w:style>
  <w:style w:type="paragraph" w:customStyle="1" w:styleId="Byline">
    <w:name w:val="Byline"/>
    <w:rsid w:val="00EF4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197"/>
    <w:pPr>
      <w:tabs>
        <w:tab w:val="clear" w:pos="3600"/>
        <w:tab w:val="clear" w:pos="3958"/>
      </w:tabs>
      <w:jc w:val="right"/>
    </w:pPr>
  </w:style>
  <w:style w:type="character" w:styleId="Emphasis">
    <w:name w:val="Emphasis"/>
    <w:basedOn w:val="DefaultParagraphFont"/>
    <w:qFormat/>
    <w:rsid w:val="00EF4197"/>
    <w:rPr>
      <w:i/>
    </w:rPr>
  </w:style>
  <w:style w:type="paragraph" w:styleId="Caption">
    <w:name w:val="caption"/>
    <w:basedOn w:val="BodyText"/>
    <w:next w:val="Normal"/>
    <w:qFormat/>
    <w:rsid w:val="00EF4197"/>
    <w:pPr>
      <w:framePr w:w="2268" w:hSpace="181" w:vSpace="181" w:wrap="around" w:vAnchor="text" w:hAnchor="page" w:x="1135" w:y="285" w:anchorLock="1"/>
    </w:pPr>
    <w:rPr>
      <w:i/>
    </w:rPr>
  </w:style>
  <w:style w:type="paragraph" w:customStyle="1" w:styleId="MiniTOCTitle">
    <w:name w:val="MiniTOCTitle"/>
    <w:basedOn w:val="Heading4"/>
    <w:rsid w:val="00EF4197"/>
    <w:pPr>
      <w:spacing w:before="240"/>
      <w:outlineLvl w:val="9"/>
    </w:pPr>
    <w:rPr>
      <w:noProof/>
      <w:sz w:val="24"/>
    </w:rPr>
  </w:style>
  <w:style w:type="paragraph" w:customStyle="1" w:styleId="MiniTOCItem">
    <w:name w:val="MiniTOCItem"/>
    <w:basedOn w:val="ListBullet"/>
    <w:rsid w:val="00EF4197"/>
    <w:pPr>
      <w:numPr>
        <w:numId w:val="0"/>
      </w:numPr>
      <w:tabs>
        <w:tab w:val="right" w:leader="dot" w:pos="6521"/>
      </w:tabs>
      <w:spacing w:before="0" w:after="0"/>
    </w:pPr>
  </w:style>
  <w:style w:type="paragraph" w:customStyle="1" w:styleId="TOFTitle">
    <w:name w:val="TOFTitle"/>
    <w:basedOn w:val="TOCTitle"/>
    <w:rsid w:val="00EF4197"/>
  </w:style>
  <w:style w:type="paragraph" w:styleId="TableofFigures">
    <w:name w:val="table of figures"/>
    <w:basedOn w:val="Normal"/>
    <w:next w:val="Normal"/>
    <w:semiHidden/>
    <w:rsid w:val="00EF4197"/>
    <w:pPr>
      <w:tabs>
        <w:tab w:val="right" w:leader="dot" w:pos="9072"/>
      </w:tabs>
      <w:ind w:left="970" w:hanging="403"/>
    </w:pPr>
    <w:rPr>
      <w:rFonts w:ascii="Times New Roman" w:hAnsi="Times New Roman"/>
      <w:b/>
    </w:rPr>
  </w:style>
  <w:style w:type="paragraph" w:styleId="ListNumber">
    <w:name w:val="List Number"/>
    <w:basedOn w:val="List"/>
    <w:rsid w:val="00EF4197"/>
    <w:pPr>
      <w:numPr>
        <w:numId w:val="10"/>
      </w:numPr>
    </w:pPr>
  </w:style>
  <w:style w:type="character" w:customStyle="1" w:styleId="WingdingSymbols">
    <w:name w:val="Wingding Symbols"/>
    <w:rsid w:val="00EF4197"/>
    <w:rPr>
      <w:rFonts w:ascii="Wingdings" w:hAnsi="Wingdings"/>
    </w:rPr>
  </w:style>
  <w:style w:type="paragraph" w:customStyle="1" w:styleId="TableHeading">
    <w:name w:val="Table Heading"/>
    <w:basedOn w:val="HeadingBase"/>
    <w:rsid w:val="00EF4197"/>
    <w:pPr>
      <w:keepLines/>
      <w:pBdr>
        <w:bottom w:val="single" w:sz="6" w:space="1" w:color="918585"/>
      </w:pBdr>
      <w:spacing w:before="240"/>
    </w:pPr>
  </w:style>
  <w:style w:type="character" w:customStyle="1" w:styleId="HotSpot">
    <w:name w:val="HotSpot"/>
    <w:rsid w:val="00EF4197"/>
    <w:rPr>
      <w:color w:val="0033CC"/>
      <w:u w:val="none"/>
    </w:rPr>
  </w:style>
  <w:style w:type="paragraph" w:customStyle="1" w:styleId="BodyTextRight">
    <w:name w:val="Body Text Right"/>
    <w:basedOn w:val="BodyText"/>
    <w:rsid w:val="00EF4197"/>
    <w:pPr>
      <w:spacing w:before="0" w:after="0"/>
      <w:jc w:val="right"/>
    </w:pPr>
  </w:style>
  <w:style w:type="paragraph" w:styleId="Index3">
    <w:name w:val="index 3"/>
    <w:basedOn w:val="ListNumber2"/>
    <w:next w:val="Normal"/>
    <w:semiHidden/>
    <w:rsid w:val="00EF4197"/>
    <w:pPr>
      <w:numPr>
        <w:numId w:val="0"/>
      </w:numPr>
      <w:tabs>
        <w:tab w:val="right" w:leader="dot" w:pos="4176"/>
      </w:tabs>
    </w:pPr>
  </w:style>
  <w:style w:type="paragraph" w:styleId="ListNumber2">
    <w:name w:val="List Number 2"/>
    <w:basedOn w:val="List2"/>
    <w:rsid w:val="00EF4197"/>
    <w:pPr>
      <w:numPr>
        <w:numId w:val="9"/>
      </w:numPr>
      <w:tabs>
        <w:tab w:val="clear" w:pos="1060"/>
      </w:tabs>
    </w:pPr>
  </w:style>
  <w:style w:type="paragraph" w:customStyle="1" w:styleId="MarginNote">
    <w:name w:val="Margin Note"/>
    <w:basedOn w:val="BodyText"/>
    <w:rsid w:val="00EF4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197"/>
    <w:rPr>
      <w:sz w:val="32"/>
    </w:rPr>
  </w:style>
  <w:style w:type="paragraph" w:customStyle="1" w:styleId="HeadingProcedure">
    <w:name w:val="Heading Procedure"/>
    <w:basedOn w:val="HeadingBase"/>
    <w:next w:val="Normal"/>
    <w:rsid w:val="00EF4197"/>
    <w:pPr>
      <w:tabs>
        <w:tab w:val="left" w:pos="0"/>
      </w:tabs>
      <w:spacing w:before="120" w:after="60"/>
    </w:pPr>
    <w:rPr>
      <w:i/>
      <w:color w:val="918585"/>
      <w:sz w:val="22"/>
    </w:rPr>
  </w:style>
  <w:style w:type="paragraph" w:customStyle="1" w:styleId="TableBodyText">
    <w:name w:val="Table Body Text"/>
    <w:basedOn w:val="BodyText"/>
    <w:rsid w:val="00EF4197"/>
    <w:pPr>
      <w:spacing w:before="60" w:after="60"/>
    </w:pPr>
  </w:style>
  <w:style w:type="paragraph" w:styleId="ListContinue">
    <w:name w:val="List Continue"/>
    <w:basedOn w:val="List"/>
    <w:rsid w:val="00EF4197"/>
    <w:pPr>
      <w:ind w:firstLine="0"/>
    </w:pPr>
  </w:style>
  <w:style w:type="paragraph" w:customStyle="1" w:styleId="ListNote">
    <w:name w:val="List Note"/>
    <w:basedOn w:val="List"/>
    <w:rsid w:val="00EF4197"/>
    <w:pPr>
      <w:pBdr>
        <w:top w:val="single" w:sz="6" w:space="2" w:color="918585"/>
        <w:bottom w:val="single" w:sz="6" w:space="2" w:color="918585"/>
      </w:pBdr>
      <w:tabs>
        <w:tab w:val="left" w:pos="1021"/>
      </w:tabs>
      <w:ind w:firstLine="0"/>
    </w:pPr>
  </w:style>
  <w:style w:type="paragraph" w:customStyle="1" w:styleId="Warning">
    <w:name w:val="Warning"/>
    <w:basedOn w:val="BodyText"/>
    <w:rsid w:val="00EF4197"/>
    <w:pPr>
      <w:shd w:val="clear" w:color="auto" w:fill="D9D9D9"/>
      <w:tabs>
        <w:tab w:val="left" w:pos="992"/>
      </w:tabs>
      <w:ind w:left="119" w:right="119"/>
    </w:pPr>
    <w:rPr>
      <w:sz w:val="20"/>
    </w:rPr>
  </w:style>
  <w:style w:type="paragraph" w:customStyle="1" w:styleId="MarginIcons">
    <w:name w:val="Margin Icons"/>
    <w:basedOn w:val="BodyText"/>
    <w:rsid w:val="00EF4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197"/>
    <w:rPr>
      <w:rFonts w:ascii="Courier New" w:hAnsi="Courier New"/>
    </w:rPr>
  </w:style>
  <w:style w:type="paragraph" w:customStyle="1" w:styleId="NoteBullet">
    <w:name w:val="Note Bullet"/>
    <w:basedOn w:val="Note"/>
    <w:rsid w:val="00EF4197"/>
    <w:pPr>
      <w:tabs>
        <w:tab w:val="clear" w:pos="680"/>
      </w:tabs>
      <w:spacing w:before="60" w:after="60"/>
    </w:pPr>
  </w:style>
  <w:style w:type="paragraph" w:customStyle="1" w:styleId="SubHeading2">
    <w:name w:val="SubHeading2"/>
    <w:basedOn w:val="HeadingBase"/>
    <w:rsid w:val="00EF4197"/>
    <w:pPr>
      <w:spacing w:before="240" w:after="60"/>
    </w:pPr>
    <w:rPr>
      <w:sz w:val="20"/>
    </w:rPr>
  </w:style>
  <w:style w:type="paragraph" w:customStyle="1" w:styleId="SubHeading1">
    <w:name w:val="SubHeading1"/>
    <w:basedOn w:val="HeadingBase"/>
    <w:rsid w:val="00EF4197"/>
    <w:pPr>
      <w:spacing w:before="240" w:after="60"/>
    </w:pPr>
    <w:rPr>
      <w:color w:val="918585"/>
      <w:sz w:val="22"/>
    </w:rPr>
  </w:style>
  <w:style w:type="paragraph" w:customStyle="1" w:styleId="SideHeading">
    <w:name w:val="Side Heading"/>
    <w:basedOn w:val="HeadingBase"/>
    <w:rsid w:val="00EF4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197"/>
    <w:pPr>
      <w:tabs>
        <w:tab w:val="num" w:pos="360"/>
      </w:tabs>
    </w:pPr>
  </w:style>
  <w:style w:type="paragraph" w:styleId="PlainText">
    <w:name w:val="Plain Text"/>
    <w:basedOn w:val="Normal"/>
    <w:link w:val="PlainTextChar"/>
    <w:rsid w:val="00EF4197"/>
    <w:rPr>
      <w:sz w:val="20"/>
    </w:rPr>
  </w:style>
  <w:style w:type="character" w:customStyle="1" w:styleId="PlainTextChar">
    <w:name w:val="Plain Text Char"/>
    <w:basedOn w:val="DefaultParagraphFont"/>
    <w:link w:val="PlainText"/>
    <w:rsid w:val="00EF4197"/>
    <w:rPr>
      <w:rFonts w:ascii="Courier New" w:eastAsia="Times New Roman" w:hAnsi="Courier New" w:cs="Times New Roman"/>
      <w:sz w:val="20"/>
      <w:szCs w:val="20"/>
      <w:lang w:eastAsia="en-US"/>
    </w:rPr>
  </w:style>
  <w:style w:type="character" w:customStyle="1" w:styleId="MenuOption">
    <w:name w:val="Menu Option"/>
    <w:basedOn w:val="DefaultParagraphFont"/>
    <w:rsid w:val="00EF4197"/>
    <w:rPr>
      <w:b/>
      <w:smallCaps/>
    </w:rPr>
  </w:style>
  <w:style w:type="paragraph" w:customStyle="1" w:styleId="TableListNumber">
    <w:name w:val="Table List Number"/>
    <w:basedOn w:val="ListNumber"/>
    <w:rsid w:val="00EF4197"/>
    <w:pPr>
      <w:numPr>
        <w:numId w:val="0"/>
      </w:numPr>
    </w:pPr>
  </w:style>
  <w:style w:type="paragraph" w:styleId="TOC4">
    <w:name w:val="toc 4"/>
    <w:basedOn w:val="TOCBase"/>
    <w:next w:val="Normal"/>
    <w:semiHidden/>
    <w:rsid w:val="00EF4197"/>
    <w:pPr>
      <w:tabs>
        <w:tab w:val="right" w:leader="dot" w:pos="9071"/>
      </w:tabs>
      <w:ind w:left="1701"/>
    </w:pPr>
  </w:style>
  <w:style w:type="paragraph" w:customStyle="1" w:styleId="ListAlpha">
    <w:name w:val="List Alpha"/>
    <w:basedOn w:val="List"/>
    <w:rsid w:val="00EF4197"/>
    <w:pPr>
      <w:numPr>
        <w:numId w:val="8"/>
      </w:numPr>
    </w:pPr>
  </w:style>
  <w:style w:type="paragraph" w:customStyle="1" w:styleId="ListAlpha2">
    <w:name w:val="List Alpha 2"/>
    <w:basedOn w:val="List2"/>
    <w:rsid w:val="00EF4197"/>
    <w:pPr>
      <w:numPr>
        <w:numId w:val="7"/>
      </w:numPr>
    </w:pPr>
  </w:style>
  <w:style w:type="paragraph" w:styleId="List2">
    <w:name w:val="List 2"/>
    <w:basedOn w:val="BodyText"/>
    <w:rsid w:val="00EF4197"/>
    <w:pPr>
      <w:tabs>
        <w:tab w:val="left" w:pos="680"/>
      </w:tabs>
      <w:spacing w:before="60" w:after="60"/>
      <w:ind w:left="680" w:hanging="340"/>
    </w:pPr>
  </w:style>
  <w:style w:type="paragraph" w:styleId="List3">
    <w:name w:val="List 3"/>
    <w:basedOn w:val="BodyText"/>
    <w:rsid w:val="00EF4197"/>
    <w:pPr>
      <w:tabs>
        <w:tab w:val="left" w:pos="1021"/>
      </w:tabs>
      <w:spacing w:before="60" w:after="60"/>
      <w:ind w:left="1020" w:hanging="340"/>
    </w:pPr>
  </w:style>
  <w:style w:type="paragraph" w:styleId="List4">
    <w:name w:val="List 4"/>
    <w:basedOn w:val="BodyText"/>
    <w:rsid w:val="00EF4197"/>
    <w:pPr>
      <w:tabs>
        <w:tab w:val="left" w:pos="1361"/>
      </w:tabs>
      <w:spacing w:before="60" w:after="60"/>
      <w:ind w:left="1361" w:hanging="340"/>
    </w:pPr>
  </w:style>
  <w:style w:type="paragraph" w:styleId="List5">
    <w:name w:val="List 5"/>
    <w:basedOn w:val="BodyText"/>
    <w:rsid w:val="00EF4197"/>
    <w:pPr>
      <w:tabs>
        <w:tab w:val="left" w:pos="1701"/>
      </w:tabs>
      <w:spacing w:before="60" w:after="60"/>
      <w:ind w:left="1701" w:hanging="340"/>
    </w:pPr>
  </w:style>
  <w:style w:type="paragraph" w:styleId="ListBullet3">
    <w:name w:val="List Bullet 3"/>
    <w:basedOn w:val="List3"/>
    <w:rsid w:val="00EF4197"/>
    <w:pPr>
      <w:numPr>
        <w:numId w:val="14"/>
      </w:numPr>
      <w:tabs>
        <w:tab w:val="clear" w:pos="1021"/>
      </w:tabs>
      <w:ind w:left="1037" w:hanging="357"/>
    </w:pPr>
  </w:style>
  <w:style w:type="paragraph" w:styleId="ListBullet4">
    <w:name w:val="List Bullet 4"/>
    <w:basedOn w:val="List4"/>
    <w:rsid w:val="00EF4197"/>
    <w:pPr>
      <w:numPr>
        <w:numId w:val="2"/>
      </w:numPr>
    </w:pPr>
  </w:style>
  <w:style w:type="paragraph" w:styleId="ListBullet5">
    <w:name w:val="List Bullet 5"/>
    <w:basedOn w:val="List5"/>
    <w:rsid w:val="00EF4197"/>
    <w:pPr>
      <w:numPr>
        <w:numId w:val="3"/>
      </w:numPr>
    </w:pPr>
  </w:style>
  <w:style w:type="paragraph" w:styleId="ListContinue2">
    <w:name w:val="List Continue 2"/>
    <w:basedOn w:val="List2"/>
    <w:rsid w:val="00EF4197"/>
    <w:pPr>
      <w:ind w:firstLine="0"/>
    </w:pPr>
  </w:style>
  <w:style w:type="paragraph" w:styleId="ListContinue3">
    <w:name w:val="List Continue 3"/>
    <w:basedOn w:val="List3"/>
    <w:rsid w:val="00EF4197"/>
    <w:pPr>
      <w:ind w:left="1021" w:firstLine="0"/>
    </w:pPr>
  </w:style>
  <w:style w:type="paragraph" w:styleId="ListContinue4">
    <w:name w:val="List Continue 4"/>
    <w:basedOn w:val="List4"/>
    <w:rsid w:val="00EF4197"/>
    <w:pPr>
      <w:ind w:firstLine="0"/>
    </w:pPr>
  </w:style>
  <w:style w:type="paragraph" w:styleId="ListContinue5">
    <w:name w:val="List Continue 5"/>
    <w:basedOn w:val="List5"/>
    <w:rsid w:val="00EF4197"/>
    <w:pPr>
      <w:ind w:firstLine="0"/>
    </w:pPr>
  </w:style>
  <w:style w:type="paragraph" w:styleId="ListNumber3">
    <w:name w:val="List Number 3"/>
    <w:basedOn w:val="List3"/>
    <w:rsid w:val="00EF4197"/>
    <w:pPr>
      <w:numPr>
        <w:numId w:val="4"/>
      </w:numPr>
    </w:pPr>
  </w:style>
  <w:style w:type="paragraph" w:styleId="ListNumber4">
    <w:name w:val="List Number 4"/>
    <w:basedOn w:val="List4"/>
    <w:rsid w:val="00EF4197"/>
    <w:pPr>
      <w:numPr>
        <w:numId w:val="5"/>
      </w:numPr>
    </w:pPr>
  </w:style>
  <w:style w:type="paragraph" w:styleId="ListNumber5">
    <w:name w:val="List Number 5"/>
    <w:basedOn w:val="List5"/>
    <w:rsid w:val="00EF4197"/>
    <w:pPr>
      <w:numPr>
        <w:numId w:val="6"/>
      </w:numPr>
    </w:pPr>
  </w:style>
  <w:style w:type="paragraph" w:styleId="BlockText">
    <w:name w:val="Block Text"/>
    <w:basedOn w:val="Normal"/>
    <w:rsid w:val="00EF4197"/>
    <w:pPr>
      <w:spacing w:after="120"/>
      <w:ind w:left="1440" w:right="1440"/>
    </w:pPr>
  </w:style>
  <w:style w:type="character" w:customStyle="1" w:styleId="Subscript">
    <w:name w:val="Subscript"/>
    <w:basedOn w:val="DefaultParagraphFont"/>
    <w:rsid w:val="00EF4197"/>
    <w:rPr>
      <w:sz w:val="16"/>
      <w:vertAlign w:val="subscript"/>
    </w:rPr>
  </w:style>
  <w:style w:type="character" w:customStyle="1" w:styleId="Superscript">
    <w:name w:val="Superscript"/>
    <w:basedOn w:val="DefaultParagraphFont"/>
    <w:rsid w:val="00EF4197"/>
    <w:rPr>
      <w:sz w:val="16"/>
      <w:vertAlign w:val="superscript"/>
    </w:rPr>
  </w:style>
  <w:style w:type="character" w:customStyle="1" w:styleId="Symbols">
    <w:name w:val="Symbols"/>
    <w:basedOn w:val="DefaultParagraphFont"/>
    <w:rsid w:val="00EF4197"/>
    <w:rPr>
      <w:rFonts w:ascii="Symbol" w:hAnsi="Symbol"/>
    </w:rPr>
  </w:style>
  <w:style w:type="character" w:customStyle="1" w:styleId="MenuOptions">
    <w:name w:val="Menu Options"/>
    <w:basedOn w:val="DefaultParagraphFont"/>
    <w:rsid w:val="00EF4197"/>
    <w:rPr>
      <w:rFonts w:ascii="Arial Narrow" w:hAnsi="Arial Narrow"/>
      <w:smallCaps/>
    </w:rPr>
  </w:style>
  <w:style w:type="character" w:customStyle="1" w:styleId="Buttons">
    <w:name w:val="Buttons"/>
    <w:basedOn w:val="DefaultParagraphFont"/>
    <w:rsid w:val="00EF4197"/>
    <w:rPr>
      <w:b/>
    </w:rPr>
  </w:style>
  <w:style w:type="character" w:customStyle="1" w:styleId="Underlined">
    <w:name w:val="Underlined"/>
    <w:basedOn w:val="DefaultParagraphFont"/>
    <w:rsid w:val="00EF4197"/>
    <w:rPr>
      <w:u w:val="single"/>
    </w:rPr>
  </w:style>
  <w:style w:type="paragraph" w:customStyle="1" w:styleId="TableBodyTextRight">
    <w:name w:val="Table Body Text Right"/>
    <w:basedOn w:val="TableBodyText"/>
    <w:rsid w:val="00EF4197"/>
    <w:pPr>
      <w:widowControl w:val="0"/>
      <w:autoSpaceDE w:val="0"/>
      <w:autoSpaceDN w:val="0"/>
      <w:adjustRightInd w:val="0"/>
      <w:jc w:val="right"/>
    </w:pPr>
    <w:rPr>
      <w:rFonts w:cs="Arial"/>
      <w:szCs w:val="18"/>
    </w:rPr>
  </w:style>
  <w:style w:type="paragraph" w:customStyle="1" w:styleId="CopyrightText">
    <w:name w:val="Copyright Text"/>
    <w:basedOn w:val="BodyText"/>
    <w:rsid w:val="00EF4197"/>
    <w:rPr>
      <w:sz w:val="18"/>
    </w:rPr>
  </w:style>
  <w:style w:type="paragraph" w:customStyle="1" w:styleId="BodySmallRight">
    <w:name w:val="Body Small Right"/>
    <w:basedOn w:val="BodyTextRight"/>
    <w:rsid w:val="00EF4197"/>
    <w:rPr>
      <w:sz w:val="18"/>
      <w:szCs w:val="18"/>
    </w:rPr>
  </w:style>
  <w:style w:type="paragraph" w:customStyle="1" w:styleId="MarginEdition">
    <w:name w:val="Margin Edition"/>
    <w:basedOn w:val="MarginNote"/>
    <w:rsid w:val="00EF4197"/>
    <w:pPr>
      <w:spacing w:before="0" w:after="0"/>
    </w:pPr>
    <w:rPr>
      <w:rFonts w:ascii="Times New Roman" w:hAnsi="Times New Roman"/>
      <w:color w:val="999999"/>
    </w:rPr>
  </w:style>
  <w:style w:type="paragraph" w:customStyle="1" w:styleId="Spacer">
    <w:name w:val="Spacer"/>
    <w:basedOn w:val="Normal"/>
    <w:rsid w:val="00EF4197"/>
    <w:rPr>
      <w:sz w:val="2"/>
      <w:szCs w:val="2"/>
    </w:rPr>
  </w:style>
  <w:style w:type="character" w:customStyle="1" w:styleId="Small">
    <w:name w:val="Small"/>
    <w:basedOn w:val="DefaultParagraphFont"/>
    <w:rsid w:val="00EF4197"/>
    <w:rPr>
      <w:sz w:val="16"/>
    </w:rPr>
  </w:style>
  <w:style w:type="paragraph" w:customStyle="1" w:styleId="WideTable">
    <w:name w:val="Wide Table"/>
    <w:basedOn w:val="Normal"/>
    <w:rsid w:val="00EF4197"/>
    <w:pPr>
      <w:ind w:left="-1418"/>
    </w:pPr>
    <w:rPr>
      <w:sz w:val="2"/>
      <w:szCs w:val="2"/>
    </w:rPr>
  </w:style>
  <w:style w:type="character" w:styleId="PageNumber">
    <w:name w:val="page number"/>
    <w:basedOn w:val="DefaultParagraphFont"/>
    <w:rsid w:val="00EF4197"/>
  </w:style>
  <w:style w:type="paragraph" w:styleId="Quote">
    <w:name w:val="Quote"/>
    <w:basedOn w:val="Heading1"/>
    <w:link w:val="QuoteChar"/>
    <w:qFormat/>
    <w:rsid w:val="00EF4197"/>
    <w:rPr>
      <w:b w:val="0"/>
      <w:sz w:val="72"/>
      <w:szCs w:val="72"/>
      <w:lang w:val="en-NZ"/>
    </w:rPr>
  </w:style>
  <w:style w:type="character" w:customStyle="1" w:styleId="QuoteChar">
    <w:name w:val="Quote Char"/>
    <w:basedOn w:val="DefaultParagraphFont"/>
    <w:link w:val="Quote"/>
    <w:rsid w:val="00EF4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197"/>
    <w:pPr>
      <w:pageBreakBefore/>
    </w:pPr>
  </w:style>
  <w:style w:type="paragraph" w:customStyle="1" w:styleId="Border">
    <w:name w:val="Border"/>
    <w:basedOn w:val="Normal"/>
    <w:qFormat/>
    <w:rsid w:val="00EF4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197"/>
    <w:rPr>
      <w:b/>
      <w:bCs/>
      <w:i/>
      <w:iCs/>
      <w:color w:val="auto"/>
    </w:rPr>
  </w:style>
  <w:style w:type="paragraph" w:styleId="IntenseQuote">
    <w:name w:val="Intense Quote"/>
    <w:basedOn w:val="Normal"/>
    <w:next w:val="Normal"/>
    <w:link w:val="IntenseQuoteChar"/>
    <w:uiPriority w:val="30"/>
    <w:qFormat/>
    <w:rsid w:val="00EF4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197"/>
    <w:rPr>
      <w:smallCaps/>
      <w:color w:val="auto"/>
      <w:u w:val="single"/>
    </w:rPr>
  </w:style>
  <w:style w:type="character" w:styleId="IntenseReference">
    <w:name w:val="Intense Reference"/>
    <w:basedOn w:val="DefaultParagraphFont"/>
    <w:uiPriority w:val="32"/>
    <w:qFormat/>
    <w:rsid w:val="00EF4197"/>
    <w:rPr>
      <w:b/>
      <w:bCs/>
      <w:smallCaps/>
      <w:color w:val="auto"/>
      <w:spacing w:val="5"/>
      <w:u w:val="single"/>
    </w:rPr>
  </w:style>
  <w:style w:type="paragraph" w:customStyle="1" w:styleId="2ColumnHeading">
    <w:name w:val="2Column Heading"/>
    <w:basedOn w:val="BodyText"/>
    <w:qFormat/>
    <w:rsid w:val="00EF4197"/>
    <w:pPr>
      <w:spacing w:after="60"/>
      <w:ind w:left="-2268"/>
    </w:pPr>
    <w:rPr>
      <w:b/>
    </w:rPr>
  </w:style>
  <w:style w:type="paragraph" w:customStyle="1" w:styleId="Heading1TOC">
    <w:name w:val="Heading1 TOC"/>
    <w:basedOn w:val="Normal"/>
    <w:qFormat/>
    <w:rsid w:val="00EF4197"/>
    <w:pPr>
      <w:spacing w:before="240" w:after="120"/>
    </w:pPr>
    <w:rPr>
      <w:rFonts w:ascii="Times New Roman" w:hAnsi="Times New Roman"/>
      <w:b/>
      <w:sz w:val="32"/>
    </w:rPr>
  </w:style>
  <w:style w:type="paragraph" w:customStyle="1" w:styleId="Heading2TOC">
    <w:name w:val="Heading2 TOC"/>
    <w:basedOn w:val="Normal"/>
    <w:qFormat/>
    <w:rsid w:val="00EF4197"/>
    <w:pPr>
      <w:spacing w:before="240" w:after="60"/>
    </w:pPr>
    <w:rPr>
      <w:rFonts w:ascii="Times New Roman" w:hAnsi="Times New Roman"/>
      <w:b/>
      <w:sz w:val="28"/>
    </w:rPr>
  </w:style>
  <w:style w:type="character" w:customStyle="1" w:styleId="Underline">
    <w:name w:val="Underline"/>
    <w:basedOn w:val="DefaultParagraphFont"/>
    <w:qFormat/>
    <w:rsid w:val="00EF4197"/>
    <w:rPr>
      <w:u w:val="single"/>
    </w:rPr>
  </w:style>
  <w:style w:type="paragraph" w:styleId="BalloonText">
    <w:name w:val="Balloon Text"/>
    <w:basedOn w:val="Normal"/>
    <w:link w:val="BalloonTextChar"/>
    <w:rsid w:val="00EF4197"/>
    <w:rPr>
      <w:rFonts w:ascii="Tahoma" w:hAnsi="Tahoma" w:cs="Tahoma"/>
      <w:sz w:val="16"/>
      <w:szCs w:val="16"/>
    </w:rPr>
  </w:style>
  <w:style w:type="character" w:customStyle="1" w:styleId="BalloonTextChar">
    <w:name w:val="Balloon Text Char"/>
    <w:basedOn w:val="DefaultParagraphFont"/>
    <w:link w:val="BalloonText"/>
    <w:rsid w:val="00EF4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197"/>
    <w:rPr>
      <w:b/>
      <w:color w:val="660033"/>
      <w:spacing w:val="0"/>
    </w:rPr>
  </w:style>
  <w:style w:type="paragraph" w:customStyle="1" w:styleId="Nameditemlist">
    <w:name w:val="Named item list"/>
    <w:basedOn w:val="BodyText"/>
    <w:qFormat/>
    <w:rsid w:val="00EF4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723</Words>
  <Characters>4517</Characters>
  <Application>Microsoft Office Word</Application>
  <DocSecurity>0</DocSecurity>
  <Lines>152</Lines>
  <Paragraphs>82</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PUAPOLIM005A Provide advanced information concerning an Aboriginal or Torres Strait Islander community</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2012-10-11T22:40:00Z</dcterms:created>
  <dcterms:modified xsi:type="dcterms:W3CDTF">2012-10-11T22:40:00Z</dcterms:modified>
</cp:coreProperties>
</file>