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38CF" w:rsidP="006E38C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PUAPOLGD009A Manage involvement in the judicial process</w:t>
      </w:r>
      <w:r>
        <w:fldChar w:fldCharType="end"/>
      </w:r>
    </w:p>
    <w:p w:rsidR="006E38CF" w:rsidP="006E38CF">
      <w:pPr>
        <w:pStyle w:val="Version"/>
        <w:sectPr w:rsidSect="003107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3107DC" w:rsidP="003107DC">
      <w:pPr>
        <w:pStyle w:val="SuperHeading"/>
      </w:pPr>
      <w:r w:rsidRPr="003107DC">
        <w:t>PUAPOLGD009A Manage involvement in the judicial process</w:t>
      </w:r>
    </w:p>
    <w:p w:rsidR="00000000" w:rsidRPr="003107DC" w:rsidP="003107DC">
      <w:pPr>
        <w:pStyle w:val="SuperHeading"/>
      </w:pPr>
    </w:p>
    <w:p w:rsidR="00000000" w:rsidRPr="003107DC" w:rsidP="003107DC">
      <w:pPr>
        <w:pStyle w:val="Heading1"/>
      </w:pPr>
      <w:bookmarkStart w:id="1" w:name="O_490377"/>
      <w:bookmarkEnd w:id="1"/>
      <w:r w:rsidRPr="003107DC">
        <w:t>Modification History</w:t>
      </w:r>
    </w:p>
    <w:p w:rsidR="00000000" w:rsidRPr="003107DC" w:rsidP="003107DC">
      <w:pPr>
        <w:pStyle w:val="BodyText"/>
      </w:pPr>
      <w:r w:rsidRPr="003107DC">
        <w:t>PUAPOLGD009A Release 3:</w:t>
      </w:r>
      <w:r w:rsidRPr="003107DC">
        <w:tab/>
        <w:t>Unit Descriptor revised.</w:t>
      </w:r>
    </w:p>
    <w:p w:rsidR="00000000" w:rsidRPr="003107DC" w:rsidP="003107DC">
      <w:pPr>
        <w:pStyle w:val="BodyText"/>
      </w:pPr>
      <w:r w:rsidRPr="003107DC">
        <w:t>PUAPOLGD009A Release 2:</w:t>
      </w:r>
      <w:r w:rsidRPr="003107DC">
        <w:tab/>
        <w:t>Layout adjusted. No changes to content.</w:t>
      </w:r>
    </w:p>
    <w:p w:rsidR="00000000" w:rsidRPr="003107DC" w:rsidP="003107DC">
      <w:pPr>
        <w:pStyle w:val="BodyText"/>
      </w:pPr>
      <w:r w:rsidRPr="003107DC">
        <w:t>PUAPOLGD009A Release 1</w:t>
      </w:r>
      <w:r w:rsidRPr="003107DC">
        <w:t>:</w:t>
      </w:r>
      <w:r w:rsidRPr="003107DC">
        <w:tab/>
        <w:t>Primary release.</w:t>
      </w:r>
    </w:p>
    <w:p w:rsidR="00000000" w:rsidRPr="003107DC" w:rsidP="003107DC">
      <w:pPr>
        <w:pStyle w:val="AllowPageBreak"/>
      </w:pPr>
    </w:p>
    <w:p w:rsidR="00000000" w:rsidRPr="003107DC" w:rsidP="003107DC">
      <w:pPr>
        <w:pStyle w:val="Heading1"/>
      </w:pPr>
      <w:bookmarkStart w:id="2" w:name="O_490371"/>
      <w:bookmarkEnd w:id="2"/>
      <w:r w:rsidRPr="003107DC">
        <w:t>Unit Descriptor</w:t>
      </w:r>
    </w:p>
    <w:p w:rsidR="00000000" w:rsidRPr="003107DC" w:rsidP="003107DC">
      <w:pPr>
        <w:pStyle w:val="BodyText"/>
      </w:pPr>
      <w:r w:rsidRPr="003107DC">
        <w:t>This unit covers the competency required to prepare and manage evidence, witnesses and persons of interest for the relevant judicial authority in accordance with organisational policies and procedures.</w:t>
      </w:r>
    </w:p>
    <w:p w:rsidR="00000000" w:rsidRPr="003107DC" w:rsidP="003107DC">
      <w:pPr>
        <w:pStyle w:val="BodyText"/>
      </w:pPr>
      <w:r w:rsidRPr="003107DC">
        <w:t>No</w:t>
      </w:r>
      <w:r w:rsidRPr="003107DC">
        <w:t xml:space="preserve"> licensing, legislative, regulatory or certification requirements apply to this unit at the time of publication.</w:t>
      </w:r>
    </w:p>
    <w:p w:rsidR="00000000" w:rsidRPr="003107DC" w:rsidP="003107DC">
      <w:pPr>
        <w:pStyle w:val="AllowPageBreak"/>
      </w:pPr>
    </w:p>
    <w:p w:rsidR="00000000" w:rsidRPr="003107DC" w:rsidP="003107DC">
      <w:pPr>
        <w:pStyle w:val="Heading1"/>
      </w:pPr>
      <w:bookmarkStart w:id="3" w:name="O_490381"/>
      <w:bookmarkEnd w:id="3"/>
      <w:r w:rsidRPr="003107DC">
        <w:t>Application of the Unit</w:t>
      </w:r>
    </w:p>
    <w:p w:rsidR="00000000" w:rsidRPr="003107DC" w:rsidP="003107DC">
      <w:pPr>
        <w:pStyle w:val="BodyText"/>
      </w:pPr>
      <w:r w:rsidRPr="003107DC">
        <w:t>This unit supports the preparation of judicial documents, the managing of witnesses, the monitoring of</w:t>
      </w:r>
      <w:r w:rsidRPr="003107DC">
        <w:t xml:space="preserve"> persons of interest, the ability to liaise with and assist the prosecuting authority and an understanding of court and/or post-court procedures.</w:t>
      </w:r>
    </w:p>
    <w:p w:rsidR="00000000" w:rsidRPr="003107DC" w:rsidP="003107DC">
      <w:pPr>
        <w:pStyle w:val="AllowPageBreak"/>
      </w:pPr>
    </w:p>
    <w:p w:rsidR="00000000" w:rsidRPr="003107DC" w:rsidP="003107DC">
      <w:pPr>
        <w:pStyle w:val="Heading1"/>
      </w:pPr>
      <w:bookmarkStart w:id="4" w:name="O_490373"/>
      <w:bookmarkEnd w:id="4"/>
      <w:r w:rsidRPr="003107DC">
        <w:t>Licensing/Regulatory Information</w:t>
      </w:r>
    </w:p>
    <w:p w:rsidR="00000000" w:rsidRPr="003107DC" w:rsidP="003107DC">
      <w:pPr>
        <w:pStyle w:val="BodyText"/>
      </w:pPr>
      <w:r w:rsidRPr="003107DC">
        <w:t>Not applicable.</w:t>
      </w:r>
    </w:p>
    <w:p w:rsidR="00000000" w:rsidRPr="003107DC" w:rsidP="003107DC">
      <w:pPr>
        <w:pStyle w:val="AllowPageBreak"/>
      </w:pPr>
    </w:p>
    <w:p w:rsidR="00000000" w:rsidRPr="003107DC" w:rsidP="003107DC">
      <w:pPr>
        <w:pStyle w:val="Heading1"/>
      </w:pPr>
      <w:bookmarkStart w:id="5" w:name="O_490372"/>
      <w:bookmarkEnd w:id="5"/>
      <w:r w:rsidRPr="003107DC">
        <w:t>Pre-Requisites</w:t>
      </w:r>
    </w:p>
    <w:p w:rsidR="00000000" w:rsidRPr="003107DC" w:rsidP="003107DC">
      <w:pPr>
        <w:pStyle w:val="BodyText"/>
      </w:pPr>
      <w:r w:rsidRPr="003107DC">
        <w:t>Not applicable.</w:t>
      </w:r>
    </w:p>
    <w:p w:rsidR="00000000" w:rsidRPr="003107DC" w:rsidP="003107DC">
      <w:pPr>
        <w:pStyle w:val="AllowPageBreak"/>
      </w:pPr>
    </w:p>
    <w:p w:rsidR="00000000" w:rsidRPr="003107DC" w:rsidP="003107DC">
      <w:pPr>
        <w:pStyle w:val="Heading1"/>
      </w:pPr>
      <w:bookmarkStart w:id="6" w:name="O_490378"/>
      <w:bookmarkEnd w:id="6"/>
      <w:r w:rsidRPr="003107DC">
        <w:t>Employability Skills Information</w:t>
      </w:r>
    </w:p>
    <w:p w:rsidR="00000000" w:rsidRPr="003107DC" w:rsidP="003107DC">
      <w:pPr>
        <w:pStyle w:val="BodyText"/>
      </w:pPr>
      <w:r w:rsidRPr="003107DC">
        <w:t>This unit contains employability skills.</w:t>
      </w:r>
    </w:p>
    <w:p w:rsidR="00000000" w:rsidRPr="003107DC" w:rsidP="003107DC">
      <w:pPr>
        <w:pStyle w:val="AllowPageBreak"/>
      </w:pPr>
    </w:p>
    <w:p w:rsidR="00000000" w:rsidRPr="003107DC" w:rsidP="003107DC">
      <w:pPr>
        <w:pStyle w:val="Heading1"/>
      </w:pPr>
      <w:bookmarkStart w:id="7" w:name="O_490379"/>
      <w:bookmarkEnd w:id="7"/>
      <w:r w:rsidRPr="003107D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E3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DC">
            <w:pPr>
              <w:pStyle w:val="BodyText"/>
              <w:rPr>
                <w:lang w:val="en-NZ"/>
              </w:rPr>
            </w:pPr>
            <w:r w:rsidRPr="003107DC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DC" w:rsidP="003107DC">
            <w:pPr>
              <w:pStyle w:val="BodyText"/>
            </w:pPr>
            <w:r w:rsidRPr="003107DC">
              <w:t>Performance Criteria</w:t>
            </w:r>
            <w:r w:rsidRPr="003107DC">
              <w:t xml:space="preserve"> describe the required performance needed to demonstrate achievement of the element. Where </w:t>
            </w:r>
            <w:r w:rsidRPr="003107DC">
              <w:rPr>
                <w:rStyle w:val="BoldandItalics"/>
              </w:rPr>
              <w:t>bold italicised</w:t>
            </w:r>
            <w:r w:rsidRPr="003107DC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3107DC" w:rsidP="003107DC">
      <w:pPr>
        <w:pStyle w:val="BodyText"/>
      </w:pPr>
    </w:p>
    <w:p w:rsidR="00000000" w:rsidRPr="003107DC" w:rsidP="003107DC">
      <w:pPr>
        <w:pStyle w:val="AllowPageBreak"/>
      </w:pPr>
    </w:p>
    <w:p w:rsidR="00000000" w:rsidRPr="003107DC" w:rsidP="003107DC">
      <w:pPr>
        <w:pStyle w:val="Heading1"/>
      </w:pPr>
      <w:bookmarkStart w:id="8" w:name="O_490380"/>
      <w:bookmarkEnd w:id="8"/>
      <w:r w:rsidRPr="003107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E3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DC" w:rsidP="003107DC">
            <w:pPr>
              <w:pStyle w:val="BodyText"/>
            </w:pPr>
            <w:r w:rsidRPr="003107DC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DC">
            <w:pPr>
              <w:pStyle w:val="BodyText"/>
              <w:rPr>
                <w:lang w:val="en-NZ"/>
              </w:rPr>
            </w:pPr>
            <w:r w:rsidRPr="003107DC">
              <w:rPr>
                <w:rStyle w:val="SpecialBold"/>
              </w:rPr>
              <w:t>PERFORMANCE CRITERIA</w:t>
            </w:r>
          </w:p>
        </w:tc>
      </w:tr>
      <w:tr w:rsidTr="006E3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DC">
            <w:pPr>
              <w:pStyle w:val="List"/>
              <w:rPr>
                <w:lang w:val="en-NZ"/>
              </w:rPr>
            </w:pPr>
            <w:r w:rsidRPr="003107DC">
              <w:rPr>
                <w:rStyle w:val="SpecialBold"/>
              </w:rPr>
              <w:t>1.</w:t>
            </w:r>
            <w:r w:rsidRPr="003107DC">
              <w:rPr>
                <w:rStyle w:val="SpecialBold"/>
              </w:rPr>
              <w:tab/>
              <w:t>Prepare judicial documents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DC" w:rsidP="003107DC">
            <w:pPr>
              <w:pStyle w:val="List"/>
            </w:pPr>
            <w:r w:rsidRPr="003107DC">
              <w:t>1.1</w:t>
            </w:r>
            <w:r w:rsidRPr="003107DC">
              <w:tab/>
              <w:t>Elements/points of proof are comprehensively and accurately included into briefs of evidence</w:t>
            </w:r>
          </w:p>
          <w:p w:rsidR="00000000" w:rsidRPr="003107DC" w:rsidP="003107DC">
            <w:pPr>
              <w:pStyle w:val="List"/>
            </w:pPr>
            <w:r w:rsidRPr="003107DC">
              <w:t>1.2</w:t>
            </w:r>
            <w:r w:rsidRPr="003107DC">
              <w:tab/>
            </w:r>
            <w:r w:rsidRPr="003107DC">
              <w:t>Jurisdictional/court required document formats and presentation standards are complied with</w:t>
            </w:r>
          </w:p>
          <w:p w:rsidR="00000000" w:rsidRPr="003107DC" w:rsidP="003107DC">
            <w:pPr>
              <w:pStyle w:val="List"/>
            </w:pPr>
            <w:r w:rsidRPr="003107DC">
              <w:t>1.3</w:t>
            </w:r>
            <w:r w:rsidRPr="003107DC">
              <w:tab/>
              <w:t xml:space="preserve">Jurisdictional legal rules of evidence for briefs of evidence are complied with </w:t>
            </w:r>
          </w:p>
          <w:p w:rsidR="00000000" w:rsidRPr="003107DC" w:rsidP="003107DC">
            <w:pPr>
              <w:pStyle w:val="List"/>
            </w:pPr>
            <w:r w:rsidRPr="003107DC">
              <w:t>1.4</w:t>
            </w:r>
            <w:r w:rsidRPr="003107DC">
              <w:tab/>
            </w:r>
            <w:r w:rsidRPr="003107DC">
              <w:rPr>
                <w:rStyle w:val="BoldandItalics"/>
              </w:rPr>
              <w:t>Documents</w:t>
            </w:r>
            <w:r w:rsidRPr="003107DC">
              <w:t xml:space="preserve"> are forwarded to persons/</w:t>
            </w:r>
            <w:r w:rsidRPr="003107DC">
              <w:rPr>
                <w:rStyle w:val="BoldandItalics"/>
              </w:rPr>
              <w:t>authorities</w:t>
            </w:r>
            <w:r w:rsidRPr="003107DC">
              <w:t xml:space="preserve"> within required timeframe</w:t>
            </w:r>
          </w:p>
          <w:p w:rsidR="00000000" w:rsidRPr="003107DC" w:rsidP="003107DC">
            <w:pPr>
              <w:pStyle w:val="List"/>
            </w:pPr>
            <w:r w:rsidRPr="003107DC">
              <w:t>1.</w:t>
            </w:r>
            <w:r w:rsidRPr="003107DC">
              <w:t>5</w:t>
            </w:r>
            <w:r w:rsidRPr="003107DC">
              <w:tab/>
              <w:t>Safety and security of victims and witness evidence is maintained at all times</w:t>
            </w:r>
          </w:p>
          <w:p w:rsidR="00000000" w:rsidP="003107DC">
            <w:pPr>
              <w:pStyle w:val="List"/>
              <w:rPr>
                <w:lang w:val="en-NZ"/>
              </w:rPr>
            </w:pPr>
            <w:r w:rsidRPr="003107DC">
              <w:t>1.6</w:t>
            </w:r>
            <w:r w:rsidRPr="003107DC">
              <w:tab/>
              <w:t>Requirements of disclosure are complied with in accordance with organisational policies and procedures.</w:t>
            </w:r>
          </w:p>
        </w:tc>
      </w:tr>
      <w:tr w:rsidTr="006E3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DC">
            <w:pPr>
              <w:pStyle w:val="List"/>
              <w:rPr>
                <w:lang w:val="en-NZ"/>
              </w:rPr>
            </w:pPr>
            <w:r w:rsidRPr="003107DC">
              <w:rPr>
                <w:rStyle w:val="SpecialBold"/>
              </w:rPr>
              <w:t>2.</w:t>
            </w:r>
            <w:r w:rsidRPr="003107DC">
              <w:rPr>
                <w:rStyle w:val="SpecialBold"/>
              </w:rPr>
              <w:tab/>
              <w:t>Manage witnesses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DC" w:rsidP="003107DC">
            <w:pPr>
              <w:pStyle w:val="List"/>
            </w:pPr>
            <w:r w:rsidRPr="003107DC">
              <w:t>2.1</w:t>
            </w:r>
            <w:r w:rsidRPr="003107DC">
              <w:tab/>
              <w:t>Witnesses are identified and informed of j</w:t>
            </w:r>
            <w:r w:rsidRPr="003107DC">
              <w:t xml:space="preserve">udicial processes in accordance with organisational policy </w:t>
            </w:r>
          </w:p>
          <w:p w:rsidR="00000000" w:rsidRPr="003107DC" w:rsidP="003107DC">
            <w:pPr>
              <w:pStyle w:val="List"/>
            </w:pPr>
            <w:r w:rsidRPr="003107DC">
              <w:t>2.2</w:t>
            </w:r>
            <w:r w:rsidRPr="003107DC">
              <w:tab/>
              <w:t>Court appearances for witnesses are arranged, including transport, accommodation and security where appropriate</w:t>
            </w:r>
          </w:p>
          <w:p w:rsidR="00000000" w:rsidRPr="003107DC" w:rsidP="003107DC">
            <w:pPr>
              <w:pStyle w:val="List"/>
            </w:pPr>
            <w:r w:rsidRPr="003107DC">
              <w:t>2.3</w:t>
            </w:r>
            <w:r w:rsidRPr="003107DC">
              <w:tab/>
            </w:r>
            <w:r w:rsidRPr="003107DC">
              <w:rPr>
                <w:rStyle w:val="BoldandItalics"/>
              </w:rPr>
              <w:t>Liaison</w:t>
            </w:r>
            <w:r w:rsidRPr="003107DC">
              <w:t xml:space="preserve"> with and </w:t>
            </w:r>
            <w:r w:rsidRPr="003107DC">
              <w:rPr>
                <w:rStyle w:val="BoldandItalics"/>
              </w:rPr>
              <w:t>support</w:t>
            </w:r>
            <w:r w:rsidRPr="003107DC">
              <w:t xml:space="preserve"> of victims/witnesses is maintained in line with org</w:t>
            </w:r>
            <w:r w:rsidRPr="003107DC">
              <w:t>anisational policy</w:t>
            </w:r>
          </w:p>
          <w:p w:rsidR="00000000" w:rsidRPr="003107DC" w:rsidP="003107DC">
            <w:pPr>
              <w:pStyle w:val="List"/>
            </w:pPr>
            <w:r w:rsidRPr="003107DC">
              <w:t>2.4</w:t>
            </w:r>
            <w:r w:rsidRPr="003107DC">
              <w:tab/>
              <w:t>Witnesses are prepared in an ethical manner to enable them to present their evidence in court where required</w:t>
            </w:r>
          </w:p>
          <w:p w:rsidR="00000000" w:rsidRPr="003107DC" w:rsidP="003107DC">
            <w:pPr>
              <w:pStyle w:val="List"/>
            </w:pPr>
            <w:r w:rsidRPr="003107DC">
              <w:t>2.5</w:t>
            </w:r>
            <w:r w:rsidRPr="003107DC">
              <w:tab/>
              <w:t xml:space="preserve">Victims/witnesses are referred to </w:t>
            </w:r>
            <w:r w:rsidRPr="003107DC">
              <w:rPr>
                <w:rStyle w:val="BoldandItalics"/>
              </w:rPr>
              <w:t>support agencies</w:t>
            </w:r>
            <w:r w:rsidRPr="003107DC">
              <w:t xml:space="preserve"> in accordance with organisational policy </w:t>
            </w:r>
          </w:p>
          <w:p w:rsidR="00000000" w:rsidP="003107DC">
            <w:pPr>
              <w:pStyle w:val="List"/>
              <w:rPr>
                <w:lang w:val="en-NZ"/>
              </w:rPr>
            </w:pPr>
            <w:r w:rsidRPr="003107DC">
              <w:t>2.6</w:t>
            </w:r>
            <w:r w:rsidRPr="003107DC">
              <w:tab/>
              <w:t>Witness summonses are a</w:t>
            </w:r>
            <w:r w:rsidRPr="003107DC">
              <w:t>rranged and served, in accordance with organisational policy/jurisdictional law, to ensure witness attendance at courts where required</w:t>
            </w:r>
          </w:p>
        </w:tc>
      </w:tr>
      <w:tr w:rsidTr="006E3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DC">
            <w:pPr>
              <w:pStyle w:val="List"/>
              <w:rPr>
                <w:lang w:val="en-NZ"/>
              </w:rPr>
            </w:pPr>
            <w:r w:rsidRPr="003107DC">
              <w:rPr>
                <w:rStyle w:val="SpecialBold"/>
              </w:rPr>
              <w:t>3.</w:t>
            </w:r>
            <w:r w:rsidRPr="003107DC">
              <w:rPr>
                <w:rStyle w:val="SpecialBold"/>
              </w:rPr>
              <w:tab/>
            </w:r>
            <w:r w:rsidRPr="003107DC">
              <w:rPr>
                <w:rStyle w:val="BoldandItalics"/>
              </w:rPr>
              <w:t xml:space="preserve">Monitor </w:t>
            </w:r>
            <w:r w:rsidRPr="003107DC">
              <w:rPr>
                <w:rStyle w:val="SpecialBold"/>
              </w:rPr>
              <w:t>person/s of interest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DC" w:rsidP="003107DC">
            <w:pPr>
              <w:pStyle w:val="List"/>
            </w:pPr>
            <w:r w:rsidRPr="003107DC">
              <w:t>3.1</w:t>
            </w:r>
            <w:r w:rsidRPr="003107DC">
              <w:tab/>
            </w:r>
            <w:r w:rsidRPr="003107DC">
              <w:rPr>
                <w:rStyle w:val="BoldandItalics"/>
              </w:rPr>
              <w:t>Procedures</w:t>
            </w:r>
            <w:r w:rsidRPr="003107DC">
              <w:t xml:space="preserve"> are followed to ensure compliance of </w:t>
            </w:r>
            <w:r w:rsidRPr="003107DC">
              <w:t>person/s of interest with court requirements</w:t>
            </w:r>
          </w:p>
          <w:p w:rsidR="00000000" w:rsidP="003107DC">
            <w:pPr>
              <w:pStyle w:val="List"/>
              <w:rPr>
                <w:lang w:val="en-NZ"/>
              </w:rPr>
            </w:pPr>
            <w:r w:rsidRPr="003107DC">
              <w:t>3.2</w:t>
            </w:r>
            <w:r w:rsidRPr="003107DC">
              <w:tab/>
              <w:t>Appropriate authorities and parties are clearly advised in a timely manner of bail conditions, further proceedings and court requirements</w:t>
            </w:r>
          </w:p>
        </w:tc>
      </w:tr>
      <w:tr w:rsidTr="006E3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DC">
            <w:pPr>
              <w:pStyle w:val="List"/>
              <w:rPr>
                <w:lang w:val="en-NZ"/>
              </w:rPr>
            </w:pPr>
            <w:r w:rsidRPr="003107DC">
              <w:rPr>
                <w:rStyle w:val="SpecialBold"/>
              </w:rPr>
              <w:t>4.</w:t>
            </w:r>
            <w:r w:rsidRPr="003107DC">
              <w:rPr>
                <w:rStyle w:val="SpecialBold"/>
              </w:rPr>
              <w:tab/>
              <w:t>Liaise with and assist prosecuting authority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DC" w:rsidP="003107DC">
            <w:pPr>
              <w:pStyle w:val="List"/>
            </w:pPr>
            <w:r w:rsidRPr="003107DC">
              <w:t>4.1</w:t>
            </w:r>
            <w:r w:rsidRPr="003107DC">
              <w:tab/>
              <w:t>Documentation is</w:t>
            </w:r>
            <w:r w:rsidRPr="003107DC">
              <w:t xml:space="preserve"> provided promptly and accurately to support the prosecution's case</w:t>
            </w:r>
          </w:p>
          <w:p w:rsidR="00000000" w:rsidRPr="003107DC" w:rsidP="003107DC">
            <w:pPr>
              <w:pStyle w:val="List"/>
            </w:pPr>
            <w:r w:rsidRPr="003107DC">
              <w:t>4.2</w:t>
            </w:r>
            <w:r w:rsidRPr="003107DC">
              <w:tab/>
              <w:t xml:space="preserve">Informal and formal communication channels are maintained with </w:t>
            </w:r>
            <w:r w:rsidRPr="003107DC">
              <w:rPr>
                <w:rStyle w:val="BoldandItalics"/>
              </w:rPr>
              <w:t>prosecuting authority</w:t>
            </w:r>
          </w:p>
          <w:p w:rsidR="00000000" w:rsidP="003107DC">
            <w:pPr>
              <w:pStyle w:val="List"/>
              <w:rPr>
                <w:lang w:val="en-NZ"/>
              </w:rPr>
            </w:pPr>
            <w:r w:rsidRPr="003107DC">
              <w:t>4.3</w:t>
            </w:r>
            <w:r w:rsidRPr="003107DC">
              <w:tab/>
              <w:t>Judicial guidelines, protocols and legal requirements are observed and adhered to at all times</w:t>
            </w:r>
          </w:p>
        </w:tc>
      </w:tr>
      <w:tr w:rsidTr="006E3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DC">
            <w:pPr>
              <w:pStyle w:val="List"/>
              <w:rPr>
                <w:lang w:val="en-NZ"/>
              </w:rPr>
            </w:pPr>
            <w:r w:rsidRPr="003107DC">
              <w:rPr>
                <w:rStyle w:val="SpecialBold"/>
              </w:rPr>
              <w:t>5.</w:t>
            </w:r>
            <w:r w:rsidRPr="003107DC">
              <w:rPr>
                <w:rStyle w:val="SpecialBold"/>
              </w:rPr>
              <w:tab/>
              <w:t xml:space="preserve">Undertake </w:t>
            </w:r>
            <w:r w:rsidRPr="003107DC">
              <w:rPr>
                <w:rStyle w:val="BoldandItalics"/>
              </w:rPr>
              <w:t xml:space="preserve">court </w:t>
            </w:r>
            <w:r w:rsidRPr="003107DC">
              <w:rPr>
                <w:rStyle w:val="SpecialBold"/>
              </w:rPr>
              <w:t xml:space="preserve">and/or </w:t>
            </w:r>
            <w:r w:rsidRPr="003107DC">
              <w:rPr>
                <w:rStyle w:val="BoldandItalics"/>
              </w:rPr>
              <w:t>post-court procedures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DC" w:rsidP="003107DC">
            <w:pPr>
              <w:pStyle w:val="List"/>
            </w:pPr>
            <w:r w:rsidRPr="003107DC">
              <w:t>5.1</w:t>
            </w:r>
            <w:r w:rsidRPr="003107DC">
              <w:tab/>
              <w:t>Briefs of evidence and other documents are acted upon in accordance with organisational policies and procedures</w:t>
            </w:r>
          </w:p>
          <w:p w:rsidR="00000000" w:rsidRPr="003107DC" w:rsidP="003107DC">
            <w:pPr>
              <w:pStyle w:val="List"/>
            </w:pPr>
            <w:r w:rsidRPr="003107DC">
              <w:t>5.2</w:t>
            </w:r>
            <w:r w:rsidRPr="003107DC">
              <w:tab/>
              <w:t>Property and exhibits are returned or disposed of in accordance with organisational pol</w:t>
            </w:r>
            <w:r w:rsidRPr="003107DC">
              <w:t>icies and procedures where required</w:t>
            </w:r>
          </w:p>
          <w:p w:rsidR="00000000" w:rsidRPr="003107DC" w:rsidP="003107DC">
            <w:pPr>
              <w:pStyle w:val="List"/>
            </w:pPr>
            <w:r w:rsidRPr="003107DC">
              <w:t>5.3</w:t>
            </w:r>
            <w:r w:rsidRPr="003107DC">
              <w:tab/>
            </w:r>
            <w:r w:rsidRPr="003107DC">
              <w:rPr>
                <w:rStyle w:val="BoldandItalics"/>
              </w:rPr>
              <w:t>Relevant parties</w:t>
            </w:r>
            <w:r w:rsidRPr="003107DC">
              <w:t xml:space="preserve"> are notified of court results in accordance with organisational requirements</w:t>
            </w:r>
          </w:p>
          <w:p w:rsidR="00000000" w:rsidRPr="003107DC" w:rsidP="003107DC">
            <w:pPr>
              <w:pStyle w:val="List"/>
            </w:pPr>
            <w:r w:rsidRPr="003107DC">
              <w:t>5.4</w:t>
            </w:r>
            <w:r w:rsidRPr="003107DC">
              <w:tab/>
              <w:t>Where required, avenues of possible further action are constructively and objectively discussed with a prosecuting aut</w:t>
            </w:r>
            <w:r w:rsidRPr="003107DC">
              <w:t>hority</w:t>
            </w:r>
          </w:p>
          <w:p w:rsidR="00000000" w:rsidRPr="003107DC" w:rsidP="003107DC">
            <w:pPr>
              <w:pStyle w:val="List"/>
            </w:pPr>
            <w:r w:rsidRPr="003107DC">
              <w:t>5.5</w:t>
            </w:r>
            <w:r w:rsidRPr="003107DC">
              <w:tab/>
            </w:r>
            <w:r w:rsidRPr="003107DC">
              <w:rPr>
                <w:rStyle w:val="BoldandItalics"/>
              </w:rPr>
              <w:t>Proceedings</w:t>
            </w:r>
            <w:r w:rsidRPr="003107DC">
              <w:t xml:space="preserve"> and </w:t>
            </w:r>
            <w:r w:rsidRPr="003107DC">
              <w:rPr>
                <w:rStyle w:val="BoldandItalics"/>
              </w:rPr>
              <w:t>protocols</w:t>
            </w:r>
            <w:r w:rsidRPr="003107DC">
              <w:t xml:space="preserve"> relevant to the jurisdiction involved are adhered to throughout the proceedings</w:t>
            </w:r>
          </w:p>
        </w:tc>
      </w:tr>
    </w:tbl>
    <w:p w:rsidR="00000000" w:rsidRPr="003107DC" w:rsidP="003107DC">
      <w:pPr>
        <w:pStyle w:val="BodyText"/>
      </w:pPr>
    </w:p>
    <w:p w:rsidR="00000000" w:rsidRPr="003107DC" w:rsidP="003107DC">
      <w:pPr>
        <w:pStyle w:val="AllowPageBreak"/>
      </w:pPr>
    </w:p>
    <w:p w:rsidR="00000000" w:rsidRPr="003107DC" w:rsidP="003107DC">
      <w:pPr>
        <w:pStyle w:val="Heading1"/>
      </w:pPr>
      <w:bookmarkStart w:id="9" w:name="O_490374"/>
      <w:bookmarkEnd w:id="9"/>
      <w:r w:rsidRPr="003107D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E3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DC">
            <w:pPr>
              <w:pStyle w:val="BodyText"/>
              <w:rPr>
                <w:lang w:val="en-NZ"/>
              </w:rPr>
            </w:pPr>
            <w:r w:rsidRPr="003107DC">
              <w:t>This describes the essential skills and knowledge and their level, required for this unit.</w:t>
            </w:r>
          </w:p>
        </w:tc>
      </w:tr>
      <w:tr w:rsidTr="006E3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DC">
            <w:pPr>
              <w:pStyle w:val="BodyText"/>
              <w:rPr>
                <w:lang w:val="en-NZ"/>
              </w:rPr>
            </w:pPr>
            <w:r w:rsidRPr="003107DC">
              <w:rPr>
                <w:rStyle w:val="SpecialBold"/>
              </w:rPr>
              <w:t>Required Skills</w:t>
            </w:r>
          </w:p>
        </w:tc>
      </w:tr>
      <w:tr w:rsidTr="006E3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DC" w:rsidP="003107DC">
            <w:pPr>
              <w:pStyle w:val="ListBullet"/>
            </w:pPr>
            <w:r w:rsidRPr="003107DC">
              <w:t>communicate in writing (prepare briefs of evidence, exhibit register)</w:t>
            </w:r>
          </w:p>
          <w:p w:rsidR="00000000" w:rsidRPr="003107DC" w:rsidP="003107DC">
            <w:pPr>
              <w:pStyle w:val="ListBullet"/>
            </w:pPr>
            <w:r w:rsidRPr="003107DC">
              <w:t>communicate orally (briefing, responding to questioning, listening, reflecting, establishing rapport, negotiating, resolving conflict)</w:t>
            </w:r>
          </w:p>
          <w:p w:rsidR="00000000" w:rsidRPr="003107DC" w:rsidP="003107DC">
            <w:pPr>
              <w:pStyle w:val="ListBullet"/>
            </w:pPr>
            <w:r w:rsidRPr="003107DC">
              <w:t>impl</w:t>
            </w:r>
            <w:r w:rsidRPr="003107DC">
              <w:t>ement operational safety skills</w:t>
            </w:r>
          </w:p>
          <w:p w:rsidR="00000000" w:rsidRPr="003107DC" w:rsidP="003107DC">
            <w:pPr>
              <w:pStyle w:val="ListBullet"/>
            </w:pPr>
            <w:r w:rsidRPr="003107DC">
              <w:t>maintain an acceptable demeanour (in relation to issues such as appearance, confidence, deportment, dress standard)</w:t>
            </w:r>
          </w:p>
          <w:p w:rsidR="00000000" w:rsidRPr="003107DC" w:rsidP="003107DC">
            <w:pPr>
              <w:pStyle w:val="ListBullet"/>
            </w:pPr>
            <w:r w:rsidRPr="003107DC">
              <w:t>make decisions and solve problems</w:t>
            </w:r>
          </w:p>
          <w:p w:rsidR="00000000" w:rsidRPr="003107DC" w:rsidP="003107DC">
            <w:pPr>
              <w:pStyle w:val="ListBullet"/>
            </w:pPr>
            <w:r w:rsidRPr="003107DC">
              <w:t xml:space="preserve">manage computers and information </w:t>
            </w:r>
          </w:p>
          <w:p w:rsidR="00000000" w:rsidRPr="003107DC" w:rsidP="003107DC">
            <w:pPr>
              <w:pStyle w:val="ListBullet"/>
            </w:pPr>
            <w:r w:rsidRPr="003107DC">
              <w:t xml:space="preserve">manage witness/victim, in particular by </w:t>
            </w:r>
            <w:r w:rsidRPr="003107DC">
              <w:t>using cultural awareness skills, ethical behaviours and integrity</w:t>
            </w:r>
          </w:p>
          <w:p w:rsidR="00000000" w:rsidP="003107DC">
            <w:pPr>
              <w:pStyle w:val="ListBullet"/>
              <w:rPr>
                <w:lang w:val="en-NZ"/>
              </w:rPr>
            </w:pPr>
            <w:r w:rsidRPr="003107DC">
              <w:t>organise and manage time effectively</w:t>
            </w:r>
          </w:p>
        </w:tc>
      </w:tr>
      <w:tr w:rsidTr="006E3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DC">
            <w:pPr>
              <w:pStyle w:val="BodyText"/>
              <w:rPr>
                <w:lang w:val="en-NZ"/>
              </w:rPr>
            </w:pPr>
            <w:r w:rsidRPr="003107DC">
              <w:rPr>
                <w:rStyle w:val="SpecialBold"/>
              </w:rPr>
              <w:t>Required Knowledge</w:t>
            </w:r>
          </w:p>
        </w:tc>
      </w:tr>
      <w:tr w:rsidTr="006E3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DC" w:rsidP="003107DC">
            <w:pPr>
              <w:pStyle w:val="ListBullet"/>
            </w:pPr>
            <w:r w:rsidRPr="003107DC">
              <w:t>compilation of a brief of evidence</w:t>
            </w:r>
          </w:p>
          <w:p w:rsidR="00000000" w:rsidRPr="003107DC" w:rsidP="003107DC">
            <w:pPr>
              <w:pStyle w:val="ListBullet"/>
            </w:pPr>
            <w:r w:rsidRPr="003107DC">
              <w:t>court procedures and processes</w:t>
            </w:r>
          </w:p>
          <w:p w:rsidR="00000000" w:rsidRPr="003107DC" w:rsidP="003107DC">
            <w:pPr>
              <w:pStyle w:val="ListBullet"/>
            </w:pPr>
            <w:r w:rsidRPr="003107DC">
              <w:t>government and policy environments within which interviews will be managed</w:t>
            </w:r>
          </w:p>
          <w:p w:rsidR="00000000" w:rsidRPr="003107DC" w:rsidP="003107DC">
            <w:pPr>
              <w:pStyle w:val="ListBullet"/>
            </w:pPr>
            <w:r w:rsidRPr="003107DC">
              <w:t>organisational goals and objectives</w:t>
            </w:r>
          </w:p>
          <w:p w:rsidR="00000000" w:rsidRPr="003107DC" w:rsidP="003107DC">
            <w:pPr>
              <w:pStyle w:val="ListBullet"/>
            </w:pPr>
            <w:r w:rsidRPr="003107DC">
              <w:t>potential discussions with prosecuting authorities (which may be formal or informal and may occur before, during or after a trial)</w:t>
            </w:r>
          </w:p>
          <w:p w:rsidR="00000000" w:rsidRPr="003107DC" w:rsidP="003107DC">
            <w:pPr>
              <w:pStyle w:val="ListBullet"/>
            </w:pPr>
            <w:r w:rsidRPr="003107DC">
              <w:t>potential infl</w:t>
            </w:r>
            <w:r w:rsidRPr="003107DC">
              <w:t>uencing circumstances (such as likelihood of repeat offences, nature of the person of interest's antecedents, protection of witnesses, tampering with evidence)</w:t>
            </w:r>
          </w:p>
          <w:p w:rsidR="00000000" w:rsidRPr="003107DC" w:rsidP="003107DC">
            <w:pPr>
              <w:pStyle w:val="ListBullet"/>
            </w:pPr>
            <w:r w:rsidRPr="003107DC">
              <w:t>professional standards (such as impartiality, integrity, language, respect for people and office</w:t>
            </w:r>
            <w:r w:rsidRPr="003107DC">
              <w:t>s held, voice clarity)</w:t>
            </w:r>
          </w:p>
          <w:p w:rsidR="00000000" w:rsidRPr="003107DC" w:rsidP="003107DC">
            <w:pPr>
              <w:pStyle w:val="ListBullet"/>
            </w:pPr>
            <w:r w:rsidRPr="003107DC">
              <w:t>relevant law (including the rules of evidence, continuity of evidence), policies and procedures</w:t>
            </w:r>
          </w:p>
          <w:p w:rsidR="00000000" w:rsidRPr="003107DC" w:rsidP="003107DC">
            <w:pPr>
              <w:pStyle w:val="ListBullet"/>
            </w:pPr>
            <w:r w:rsidRPr="003107DC">
              <w:t>victim/witness support services</w:t>
            </w:r>
          </w:p>
        </w:tc>
      </w:tr>
    </w:tbl>
    <w:p w:rsidR="00000000" w:rsidRPr="003107DC" w:rsidP="003107DC">
      <w:pPr>
        <w:pStyle w:val="BodyText"/>
      </w:pPr>
    </w:p>
    <w:p w:rsidR="00000000" w:rsidRPr="003107DC" w:rsidP="003107DC">
      <w:pPr>
        <w:pStyle w:val="AllowPageBreak"/>
      </w:pPr>
    </w:p>
    <w:p w:rsidR="00000000" w:rsidRPr="003107DC" w:rsidP="003107DC">
      <w:pPr>
        <w:pStyle w:val="Heading1"/>
      </w:pPr>
      <w:bookmarkStart w:id="10" w:name="O_490370"/>
      <w:bookmarkEnd w:id="10"/>
      <w:r w:rsidRPr="003107D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E3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DC">
            <w:pPr>
              <w:pStyle w:val="BodyText"/>
              <w:rPr>
                <w:lang w:val="en-NZ"/>
              </w:rPr>
            </w:pPr>
            <w:r w:rsidRPr="003107DC">
              <w:t>The evidence guide provides advice on assessment and must be read in co</w:t>
            </w:r>
            <w:r w:rsidRPr="003107DC">
              <w:t>njunction with the Performance Criteria, Required Skills and Knowledge, the Range Statement and the Assessment Guidelines for this Training Package.</w:t>
            </w:r>
          </w:p>
        </w:tc>
      </w:tr>
      <w:tr w:rsidTr="006E3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DC">
            <w:pPr>
              <w:pStyle w:val="BodyText"/>
              <w:rPr>
                <w:lang w:val="en-NZ"/>
              </w:rPr>
            </w:pPr>
            <w:r w:rsidRPr="003107D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DC" w:rsidP="003107DC">
            <w:pPr>
              <w:pStyle w:val="BodyText"/>
            </w:pPr>
            <w:r w:rsidRPr="003107DC">
              <w:t>Assessment must confirm the ability to:</w:t>
            </w:r>
          </w:p>
          <w:p w:rsidR="00000000" w:rsidRPr="003107DC" w:rsidP="003107DC">
            <w:pPr>
              <w:pStyle w:val="ListBullet"/>
            </w:pPr>
            <w:r w:rsidRPr="003107DC">
              <w:t>apply organisational policies and procedures in effectively preparing and managing evidence, witnesses and person/s of interests.</w:t>
            </w:r>
          </w:p>
          <w:p w:rsidR="00000000" w:rsidRPr="003107DC" w:rsidP="003107DC">
            <w:pPr>
              <w:pStyle w:val="BodyText"/>
            </w:pPr>
            <w:r w:rsidRPr="003107DC">
              <w:rPr>
                <w:rStyle w:val="SpecialBold"/>
              </w:rPr>
              <w:t>Consistency in performance</w:t>
            </w:r>
          </w:p>
          <w:p w:rsidR="00000000" w:rsidP="003107DC">
            <w:pPr>
              <w:pStyle w:val="BodyText"/>
              <w:rPr>
                <w:lang w:val="en-NZ"/>
              </w:rPr>
            </w:pPr>
            <w:r w:rsidRPr="003107DC">
              <w:t>Competency should be demonstrated over time and from a ran</w:t>
            </w:r>
            <w:r w:rsidRPr="003107DC">
              <w:t>ge of actual workplace or simulated situations.</w:t>
            </w:r>
          </w:p>
        </w:tc>
      </w:tr>
      <w:tr w:rsidTr="006E3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DC" w:rsidP="003107DC">
            <w:pPr>
              <w:pStyle w:val="BodyText"/>
            </w:pPr>
            <w:r w:rsidRPr="003107D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DC" w:rsidP="003107DC">
            <w:pPr>
              <w:pStyle w:val="BodyText"/>
            </w:pPr>
            <w:r w:rsidRPr="003107DC">
              <w:rPr>
                <w:rStyle w:val="SpecialBold"/>
              </w:rPr>
              <w:t>Context of assessment</w:t>
            </w:r>
          </w:p>
          <w:p w:rsidR="00000000" w:rsidRPr="003107DC" w:rsidP="003107DC">
            <w:pPr>
              <w:pStyle w:val="BodyText"/>
            </w:pPr>
            <w:r w:rsidRPr="003107DC">
              <w:t>Competency should be assessed over time in a range of actual or simulated workplace environments.</w:t>
            </w:r>
          </w:p>
          <w:p w:rsidR="00000000" w:rsidRPr="003107DC" w:rsidP="003107DC">
            <w:pPr>
              <w:pStyle w:val="BodyText"/>
            </w:pPr>
            <w:r w:rsidRPr="003107DC">
              <w:rPr>
                <w:rStyle w:val="SpecialBold"/>
              </w:rPr>
              <w:t>Specific resources for assessment</w:t>
            </w:r>
          </w:p>
          <w:p w:rsidR="00000000" w:rsidP="003107DC">
            <w:pPr>
              <w:pStyle w:val="BodyText"/>
              <w:rPr>
                <w:lang w:val="en-NZ"/>
              </w:rPr>
            </w:pPr>
            <w:r w:rsidRPr="003107DC">
              <w:t>There are no specific resource requirements for this unit.</w:t>
            </w:r>
          </w:p>
        </w:tc>
      </w:tr>
      <w:tr w:rsidTr="006E3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DC">
            <w:pPr>
              <w:pStyle w:val="BodyText"/>
              <w:rPr>
                <w:lang w:val="en-NZ"/>
              </w:rPr>
            </w:pPr>
            <w:r w:rsidRPr="003107DC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DC" w:rsidP="003107DC">
            <w:pPr>
              <w:pStyle w:val="BodyText"/>
            </w:pPr>
            <w:r w:rsidRPr="003107DC">
              <w:t>In a public safety environment assessment is usually conducted via direct observation in a training environment or in the workplace via subject matter supervision and/or mento</w:t>
            </w:r>
            <w:r w:rsidRPr="003107DC">
              <w:t>ring, which is typically recorded in a competency workbook.</w:t>
            </w:r>
          </w:p>
          <w:p w:rsidR="00000000" w:rsidRPr="003107DC" w:rsidP="003107DC">
            <w:pPr>
              <w:pStyle w:val="BodyText"/>
            </w:pPr>
            <w:r w:rsidRPr="003107DC">
              <w:t>Assessment is completed using appropriately qualified assessors who select the most appropriate method of assessment.</w:t>
            </w:r>
          </w:p>
          <w:p w:rsidR="00000000" w:rsidRPr="003107DC" w:rsidP="003107DC">
            <w:pPr>
              <w:pStyle w:val="BodyText"/>
            </w:pPr>
            <w:r w:rsidRPr="003107DC">
              <w:t xml:space="preserve">Assessment may occur in an operational environment or in an industry-approved </w:t>
            </w:r>
            <w:r w:rsidRPr="003107DC">
              <w:t>simulated work environment. Forms of assessment that are typically used include:</w:t>
            </w:r>
          </w:p>
          <w:p w:rsidR="00000000" w:rsidRPr="003107DC" w:rsidP="003107DC">
            <w:pPr>
              <w:pStyle w:val="ListBullet"/>
            </w:pPr>
            <w:r w:rsidRPr="003107DC">
              <w:t>direct observation</w:t>
            </w:r>
          </w:p>
          <w:p w:rsidR="00000000" w:rsidRPr="003107DC" w:rsidP="003107DC">
            <w:pPr>
              <w:pStyle w:val="ListBullet"/>
            </w:pPr>
            <w:r w:rsidRPr="003107DC">
              <w:t>interviewing the candidate</w:t>
            </w:r>
          </w:p>
          <w:p w:rsidR="00000000" w:rsidRPr="003107DC" w:rsidP="003107DC">
            <w:pPr>
              <w:pStyle w:val="ListBullet"/>
            </w:pPr>
            <w:r w:rsidRPr="003107DC">
              <w:t>journals and workplace documentation</w:t>
            </w:r>
          </w:p>
          <w:p w:rsidR="00000000" w:rsidRPr="003107DC" w:rsidP="003107DC">
            <w:pPr>
              <w:pStyle w:val="ListBullet"/>
            </w:pPr>
            <w:r w:rsidRPr="003107DC">
              <w:t>third party reports from supervisors</w:t>
            </w:r>
          </w:p>
          <w:p w:rsidR="00000000" w:rsidRPr="003107DC" w:rsidP="003107DC">
            <w:pPr>
              <w:pStyle w:val="ListBullet"/>
            </w:pPr>
            <w:r w:rsidRPr="003107DC">
              <w:t>written or oral questions.</w:t>
            </w:r>
          </w:p>
        </w:tc>
      </w:tr>
    </w:tbl>
    <w:p w:rsidR="00000000" w:rsidRPr="003107DC" w:rsidP="003107DC">
      <w:pPr>
        <w:pStyle w:val="BodyText"/>
      </w:pPr>
    </w:p>
    <w:p w:rsidR="00000000" w:rsidRPr="003107DC" w:rsidP="003107DC">
      <w:pPr>
        <w:pStyle w:val="AllowPageBreak"/>
      </w:pPr>
    </w:p>
    <w:p w:rsidR="00000000" w:rsidRPr="003107DC" w:rsidP="003107DC">
      <w:pPr>
        <w:pStyle w:val="Heading1"/>
      </w:pPr>
      <w:bookmarkStart w:id="11" w:name="O_490375"/>
      <w:bookmarkEnd w:id="11"/>
      <w:r w:rsidRPr="003107D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E3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DC">
            <w:pPr>
              <w:pStyle w:val="BodyText"/>
              <w:rPr>
                <w:lang w:val="en-NZ"/>
              </w:rPr>
            </w:pPr>
            <w:r w:rsidRPr="003107DC">
              <w:t xml:space="preserve">The Range Statement relates to the Unit of Competency as a whole. It allows for different work environments and situations that may affect performance. </w:t>
            </w:r>
            <w:r w:rsidRPr="003107DC">
              <w:rPr>
                <w:rStyle w:val="BoldandItalics"/>
              </w:rPr>
              <w:t>Bold italicised</w:t>
            </w:r>
            <w:r w:rsidRPr="003107DC">
              <w:t xml:space="preserve"> wording in the Performance Criteria is detailed below.</w:t>
            </w:r>
          </w:p>
        </w:tc>
      </w:tr>
      <w:tr w:rsidTr="006E3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DC">
            <w:pPr>
              <w:pStyle w:val="BodyText"/>
              <w:rPr>
                <w:lang w:val="en-NZ"/>
              </w:rPr>
            </w:pPr>
            <w:r w:rsidRPr="003107DC">
              <w:rPr>
                <w:rStyle w:val="BoldandItalics"/>
              </w:rPr>
              <w:t xml:space="preserve">Documents </w:t>
            </w:r>
            <w:r w:rsidRPr="003107DC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DC" w:rsidP="003107DC">
            <w:pPr>
              <w:pStyle w:val="ListBullet"/>
            </w:pPr>
            <w:r w:rsidRPr="003107DC">
              <w:t>Briefs of evidence</w:t>
            </w:r>
          </w:p>
          <w:p w:rsidR="00000000" w:rsidRPr="003107DC" w:rsidP="003107DC">
            <w:pPr>
              <w:pStyle w:val="ListBullet"/>
            </w:pPr>
            <w:r w:rsidRPr="003107DC">
              <w:t>Court brief/summary of facts</w:t>
            </w:r>
          </w:p>
          <w:p w:rsidR="00000000" w:rsidRPr="003107DC" w:rsidP="003107DC">
            <w:pPr>
              <w:pStyle w:val="ListBullet"/>
            </w:pPr>
            <w:r w:rsidRPr="003107DC">
              <w:t>Inquest briefs</w:t>
            </w:r>
          </w:p>
          <w:p w:rsidR="00000000" w:rsidRPr="003107DC" w:rsidP="003107DC">
            <w:pPr>
              <w:pStyle w:val="ListBullet"/>
            </w:pPr>
            <w:r w:rsidRPr="003107DC">
              <w:t>Reports or legal opinion</w:t>
            </w:r>
          </w:p>
          <w:p w:rsidR="00000000" w:rsidRPr="003107DC" w:rsidP="003107DC">
            <w:pPr>
              <w:pStyle w:val="ListBullet"/>
            </w:pPr>
            <w:r w:rsidRPr="003107DC">
              <w:t>Requests for medical and other specialist reports</w:t>
            </w:r>
          </w:p>
          <w:p w:rsidR="00000000" w:rsidRPr="003107DC" w:rsidP="003107DC">
            <w:pPr>
              <w:pStyle w:val="ListBullet"/>
            </w:pPr>
            <w:r w:rsidRPr="003107DC">
              <w:t>Statements/affidavits</w:t>
            </w:r>
          </w:p>
          <w:p w:rsidR="00000000" w:rsidP="003107DC">
            <w:pPr>
              <w:pStyle w:val="ListBullet"/>
              <w:rPr>
                <w:lang w:val="en-NZ"/>
              </w:rPr>
            </w:pPr>
            <w:r w:rsidRPr="003107DC">
              <w:t>Victim impact statements</w:t>
            </w:r>
          </w:p>
        </w:tc>
      </w:tr>
      <w:tr w:rsidTr="006E3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DC">
            <w:pPr>
              <w:pStyle w:val="BodyText"/>
              <w:rPr>
                <w:lang w:val="en-NZ"/>
              </w:rPr>
            </w:pPr>
            <w:r w:rsidRPr="003107DC">
              <w:rPr>
                <w:rStyle w:val="BoldandItalics"/>
              </w:rPr>
              <w:t xml:space="preserve">Authorities </w:t>
            </w:r>
            <w:r w:rsidRPr="003107DC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DC" w:rsidP="003107DC">
            <w:pPr>
              <w:pStyle w:val="ListBullet"/>
            </w:pPr>
            <w:r w:rsidRPr="003107DC">
              <w:t xml:space="preserve">Bail/watch house </w:t>
            </w:r>
          </w:p>
          <w:p w:rsidR="00000000" w:rsidRPr="003107DC" w:rsidP="003107DC">
            <w:pPr>
              <w:pStyle w:val="ListBullet"/>
            </w:pPr>
            <w:r w:rsidRPr="003107DC">
              <w:t>DPP</w:t>
            </w:r>
          </w:p>
          <w:p w:rsidR="00000000" w:rsidRPr="003107DC" w:rsidP="003107DC">
            <w:pPr>
              <w:pStyle w:val="ListBullet"/>
            </w:pPr>
            <w:r w:rsidRPr="003107DC">
              <w:t>Legal representatives</w:t>
            </w:r>
          </w:p>
          <w:p w:rsidR="00000000" w:rsidRPr="003107DC" w:rsidP="003107DC">
            <w:pPr>
              <w:pStyle w:val="ListBullet"/>
            </w:pPr>
            <w:r w:rsidRPr="003107DC">
              <w:t xml:space="preserve">Officer in Charge </w:t>
            </w:r>
          </w:p>
          <w:p w:rsidR="00000000" w:rsidP="003107DC">
            <w:pPr>
              <w:pStyle w:val="ListBullet"/>
              <w:rPr>
                <w:lang w:val="en-NZ"/>
              </w:rPr>
            </w:pPr>
            <w:r w:rsidRPr="003107DC">
              <w:t>Relevant court</w:t>
            </w:r>
          </w:p>
        </w:tc>
      </w:tr>
      <w:tr w:rsidTr="006E3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DC">
            <w:pPr>
              <w:pStyle w:val="BodyText"/>
              <w:rPr>
                <w:lang w:val="en-NZ"/>
              </w:rPr>
            </w:pPr>
            <w:r w:rsidRPr="003107DC">
              <w:rPr>
                <w:rStyle w:val="BoldandItalics"/>
              </w:rPr>
              <w:t>Liaison and support for witnesses</w:t>
            </w:r>
            <w:r w:rsidRPr="003107DC">
              <w:t>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DC">
            <w:pPr>
              <w:pStyle w:val="ListBullet"/>
              <w:rPr>
                <w:lang w:val="en-NZ"/>
              </w:rPr>
            </w:pPr>
            <w:r w:rsidRPr="003107DC">
              <w:t>Is a continuing process and will therefore take place before, during and after a trial</w:t>
            </w:r>
          </w:p>
        </w:tc>
      </w:tr>
      <w:tr w:rsidTr="006E3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DC">
            <w:pPr>
              <w:pStyle w:val="BodyText"/>
              <w:rPr>
                <w:lang w:val="en-NZ"/>
              </w:rPr>
            </w:pPr>
            <w:r w:rsidRPr="003107DC">
              <w:rPr>
                <w:rStyle w:val="BoldandItalics"/>
              </w:rPr>
              <w:t>Support agencies are statutory or voluntary</w:t>
            </w:r>
            <w:r w:rsidRPr="003107DC">
              <w:t xml:space="preserve"> and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DC" w:rsidP="003107DC">
            <w:pPr>
              <w:pStyle w:val="ListBullet"/>
            </w:pPr>
            <w:r w:rsidRPr="003107DC">
              <w:t>Child welfare</w:t>
            </w:r>
            <w:r w:rsidRPr="003107DC">
              <w:t xml:space="preserve"> agencies</w:t>
            </w:r>
          </w:p>
          <w:p w:rsidR="00000000" w:rsidRPr="003107DC" w:rsidP="003107DC">
            <w:pPr>
              <w:pStyle w:val="ListBullet"/>
            </w:pPr>
            <w:r w:rsidRPr="003107DC">
              <w:t>Counselling agencies</w:t>
            </w:r>
          </w:p>
          <w:p w:rsidR="00000000" w:rsidRPr="003107DC" w:rsidP="003107DC">
            <w:pPr>
              <w:pStyle w:val="ListBullet"/>
            </w:pPr>
            <w:r w:rsidRPr="003107DC">
              <w:t>Court-based witness assistance</w:t>
            </w:r>
          </w:p>
          <w:p w:rsidR="00000000" w:rsidRPr="003107DC" w:rsidP="003107DC">
            <w:pPr>
              <w:pStyle w:val="ListBullet"/>
            </w:pPr>
            <w:r w:rsidRPr="003107DC">
              <w:t>Medical services</w:t>
            </w:r>
          </w:p>
          <w:p w:rsidR="00000000" w:rsidRPr="003107DC" w:rsidP="003107DC">
            <w:pPr>
              <w:pStyle w:val="ListBullet"/>
            </w:pPr>
            <w:r w:rsidRPr="003107DC">
              <w:t>Sexual assault units</w:t>
            </w:r>
          </w:p>
          <w:p w:rsidR="00000000" w:rsidP="003107DC">
            <w:pPr>
              <w:pStyle w:val="ListBullet"/>
              <w:rPr>
                <w:lang w:val="en-NZ"/>
              </w:rPr>
            </w:pPr>
            <w:r w:rsidRPr="003107DC">
              <w:t>Victims of crime associations</w:t>
            </w:r>
          </w:p>
        </w:tc>
      </w:tr>
      <w:tr w:rsidTr="006E3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DC">
            <w:pPr>
              <w:pStyle w:val="BodyText"/>
              <w:rPr>
                <w:lang w:val="en-NZ"/>
              </w:rPr>
            </w:pPr>
            <w:r w:rsidRPr="003107DC">
              <w:rPr>
                <w:rStyle w:val="BoldandItalics"/>
              </w:rPr>
              <w:t>Monitoring person/s of interest</w:t>
            </w:r>
            <w:r w:rsidRPr="003107DC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DC" w:rsidP="003107DC">
            <w:pPr>
              <w:pStyle w:val="ListBullet"/>
            </w:pPr>
            <w:r w:rsidRPr="003107DC">
              <w:t>Bail conditions</w:t>
            </w:r>
          </w:p>
          <w:p w:rsidR="00000000" w:rsidRPr="003107DC" w:rsidP="003107DC">
            <w:pPr>
              <w:pStyle w:val="ListBullet"/>
            </w:pPr>
            <w:r w:rsidRPr="003107DC">
              <w:t>Curfew checks</w:t>
            </w:r>
          </w:p>
          <w:p w:rsidR="00000000" w:rsidRPr="003107DC" w:rsidP="003107DC">
            <w:pPr>
              <w:pStyle w:val="ListBullet"/>
            </w:pPr>
            <w:r w:rsidRPr="003107DC">
              <w:t>Reporting conditions</w:t>
            </w:r>
          </w:p>
          <w:p w:rsidR="00000000" w:rsidRPr="003107DC" w:rsidP="003107DC">
            <w:pPr>
              <w:pStyle w:val="ListBullet"/>
            </w:pPr>
            <w:r w:rsidRPr="003107DC">
              <w:t>Residential checks</w:t>
            </w:r>
          </w:p>
          <w:p w:rsidR="00000000" w:rsidP="003107DC">
            <w:pPr>
              <w:pStyle w:val="ListBullet"/>
              <w:rPr>
                <w:lang w:val="en-NZ"/>
              </w:rPr>
            </w:pPr>
            <w:r w:rsidRPr="003107DC">
              <w:t>Respondents in family court matters</w:t>
            </w:r>
          </w:p>
        </w:tc>
      </w:tr>
      <w:tr w:rsidTr="006E3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DC">
            <w:pPr>
              <w:pStyle w:val="BodyText"/>
              <w:rPr>
                <w:lang w:val="en-NZ"/>
              </w:rPr>
            </w:pPr>
            <w:r w:rsidRPr="003107DC">
              <w:rPr>
                <w:rStyle w:val="BoldandItalics"/>
              </w:rPr>
              <w:t xml:space="preserve">Procedures </w:t>
            </w:r>
            <w:r w:rsidRPr="003107DC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DC" w:rsidP="003107DC">
            <w:pPr>
              <w:pStyle w:val="ListBullet"/>
            </w:pPr>
            <w:r w:rsidRPr="003107DC">
              <w:t>People summonsed or on notice to appear</w:t>
            </w:r>
          </w:p>
          <w:p w:rsidR="00000000" w:rsidRPr="003107DC" w:rsidP="003107DC">
            <w:pPr>
              <w:pStyle w:val="ListBullet"/>
            </w:pPr>
            <w:r w:rsidRPr="003107DC">
              <w:t>Person of interests on bail</w:t>
            </w:r>
          </w:p>
          <w:p w:rsidR="00000000" w:rsidP="003107DC">
            <w:pPr>
              <w:pStyle w:val="ListBullet"/>
              <w:rPr>
                <w:lang w:val="en-NZ"/>
              </w:rPr>
            </w:pPr>
            <w:r w:rsidRPr="003107DC">
              <w:t>Others subject to court orders e.g. victims/witnesses</w:t>
            </w:r>
          </w:p>
        </w:tc>
      </w:tr>
      <w:tr w:rsidTr="006E3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DC">
            <w:pPr>
              <w:pStyle w:val="BodyText"/>
              <w:rPr>
                <w:lang w:val="en-NZ"/>
              </w:rPr>
            </w:pPr>
            <w:r w:rsidRPr="003107DC">
              <w:rPr>
                <w:rStyle w:val="BoldandItalics"/>
              </w:rPr>
              <w:t xml:space="preserve">Prosecuting authority </w:t>
            </w:r>
            <w:r w:rsidRPr="003107DC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DC" w:rsidP="003107DC">
            <w:pPr>
              <w:pStyle w:val="ListBullet"/>
            </w:pPr>
            <w:r w:rsidRPr="003107DC">
              <w:t>Coroner</w:t>
            </w:r>
          </w:p>
          <w:p w:rsidR="00000000" w:rsidP="003107DC">
            <w:pPr>
              <w:pStyle w:val="ListBullet"/>
              <w:rPr>
                <w:lang w:val="en-NZ"/>
              </w:rPr>
            </w:pPr>
            <w:r w:rsidRPr="003107DC">
              <w:t>And assistance to the prosecuting authority may be required before, during and after court</w:t>
            </w:r>
          </w:p>
        </w:tc>
      </w:tr>
      <w:tr w:rsidTr="006E3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DC">
            <w:pPr>
              <w:pStyle w:val="BodyText"/>
              <w:rPr>
                <w:lang w:val="en-NZ"/>
              </w:rPr>
            </w:pPr>
            <w:r w:rsidRPr="003107DC">
              <w:rPr>
                <w:rStyle w:val="BoldandItalics"/>
              </w:rPr>
              <w:t>Court procedures and processes</w:t>
            </w:r>
            <w:r w:rsidRPr="003107DC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DC" w:rsidP="003107DC">
            <w:pPr>
              <w:pStyle w:val="ListBullet"/>
            </w:pPr>
            <w:r w:rsidRPr="003107DC">
              <w:t>Being advised of obligations and format for giving evidence</w:t>
            </w:r>
          </w:p>
          <w:p w:rsidR="00000000" w:rsidRPr="003107DC" w:rsidP="003107DC">
            <w:pPr>
              <w:pStyle w:val="ListBullet"/>
            </w:pPr>
            <w:r w:rsidRPr="003107DC">
              <w:t>Being advised of the procedure for obtaining witness fees</w:t>
            </w:r>
          </w:p>
          <w:p w:rsidR="00000000" w:rsidP="003107DC">
            <w:pPr>
              <w:pStyle w:val="ListBullet"/>
              <w:rPr>
                <w:lang w:val="en-NZ"/>
              </w:rPr>
            </w:pPr>
            <w:r w:rsidRPr="003107DC">
              <w:t>B</w:t>
            </w:r>
            <w:r w:rsidRPr="003107DC">
              <w:t>eing kept informed of investigation/court status</w:t>
            </w:r>
          </w:p>
        </w:tc>
      </w:tr>
      <w:tr w:rsidTr="006E3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DC">
            <w:pPr>
              <w:pStyle w:val="BodyText"/>
              <w:rPr>
                <w:lang w:val="en-NZ"/>
              </w:rPr>
            </w:pPr>
            <w:r w:rsidRPr="003107DC">
              <w:rPr>
                <w:rStyle w:val="BoldandItalics"/>
              </w:rPr>
              <w:t>Post-court procedures</w:t>
            </w:r>
            <w:r w:rsidRPr="003107DC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DC" w:rsidP="003107DC">
            <w:pPr>
              <w:pStyle w:val="ListBullet"/>
            </w:pPr>
            <w:r w:rsidRPr="003107DC">
              <w:t>Discussion of possible appeal</w:t>
            </w:r>
          </w:p>
          <w:p w:rsidR="00000000" w:rsidP="003107DC">
            <w:pPr>
              <w:pStyle w:val="ListBullet"/>
              <w:rPr>
                <w:lang w:val="en-NZ"/>
              </w:rPr>
            </w:pPr>
            <w:r w:rsidRPr="003107DC">
              <w:t>Implementation of judicial orders such as for confiscation or destruction of property</w:t>
            </w:r>
          </w:p>
        </w:tc>
      </w:tr>
      <w:tr w:rsidTr="006E3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DC">
            <w:pPr>
              <w:pStyle w:val="BodyText"/>
              <w:rPr>
                <w:lang w:val="en-NZ"/>
              </w:rPr>
            </w:pPr>
            <w:r w:rsidRPr="003107DC">
              <w:rPr>
                <w:rStyle w:val="BoldandItalics"/>
              </w:rPr>
              <w:t>Relevant parties to be notified</w:t>
            </w:r>
            <w:r w:rsidRPr="003107DC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DC" w:rsidP="003107DC">
            <w:pPr>
              <w:pStyle w:val="ListBullet"/>
            </w:pPr>
            <w:r w:rsidRPr="003107DC">
              <w:t>Abor</w:t>
            </w:r>
            <w:r w:rsidRPr="003107DC">
              <w:t>iginal legal aid</w:t>
            </w:r>
          </w:p>
          <w:p w:rsidR="00000000" w:rsidRPr="003107DC" w:rsidP="003107DC">
            <w:pPr>
              <w:pStyle w:val="ListBullet"/>
            </w:pPr>
            <w:r w:rsidRPr="003107DC">
              <w:t>Defence forces</w:t>
            </w:r>
          </w:p>
          <w:p w:rsidR="00000000" w:rsidRPr="003107DC" w:rsidP="003107DC">
            <w:pPr>
              <w:pStyle w:val="ListBullet"/>
            </w:pPr>
            <w:r w:rsidRPr="003107DC">
              <w:t>Foreign embassies</w:t>
            </w:r>
          </w:p>
          <w:p w:rsidR="00000000" w:rsidRPr="003107DC" w:rsidP="003107DC">
            <w:pPr>
              <w:pStyle w:val="ListBullet"/>
            </w:pPr>
            <w:r w:rsidRPr="003107DC">
              <w:t>Government departments</w:t>
            </w:r>
          </w:p>
          <w:p w:rsidR="00000000" w:rsidRPr="003107DC" w:rsidP="003107DC">
            <w:pPr>
              <w:pStyle w:val="ListBullet"/>
            </w:pPr>
            <w:r w:rsidRPr="003107DC">
              <w:t>Internal and external agencies</w:t>
            </w:r>
          </w:p>
          <w:p w:rsidR="00000000" w:rsidRPr="003107DC" w:rsidP="003107DC">
            <w:pPr>
              <w:pStyle w:val="ListBullet"/>
            </w:pPr>
            <w:r w:rsidRPr="003107DC">
              <w:t>Other police</w:t>
            </w:r>
          </w:p>
          <w:p w:rsidR="00000000" w:rsidRPr="003107DC" w:rsidP="003107DC">
            <w:pPr>
              <w:pStyle w:val="ListBullet"/>
            </w:pPr>
            <w:r w:rsidRPr="003107DC">
              <w:t>Parents/care givers</w:t>
            </w:r>
          </w:p>
          <w:p w:rsidR="00000000" w:rsidRPr="003107DC" w:rsidP="003107DC">
            <w:pPr>
              <w:pStyle w:val="ListBullet"/>
            </w:pPr>
            <w:r w:rsidRPr="003107DC">
              <w:t>Victim</w:t>
            </w:r>
          </w:p>
          <w:p w:rsidR="00000000" w:rsidP="003107DC">
            <w:pPr>
              <w:pStyle w:val="ListBullet"/>
              <w:rPr>
                <w:lang w:val="en-NZ"/>
              </w:rPr>
            </w:pPr>
            <w:r w:rsidRPr="003107DC">
              <w:t>Witness</w:t>
            </w:r>
          </w:p>
        </w:tc>
      </w:tr>
      <w:tr w:rsidTr="006E3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7DC">
            <w:pPr>
              <w:pStyle w:val="BodyText"/>
              <w:rPr>
                <w:lang w:val="en-NZ"/>
              </w:rPr>
            </w:pPr>
            <w:r w:rsidRPr="003107DC">
              <w:rPr>
                <w:rStyle w:val="BoldandItalics"/>
              </w:rPr>
              <w:t>Proceedings and protocols</w:t>
            </w:r>
            <w:r w:rsidRPr="003107DC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7DC" w:rsidP="003107DC">
            <w:pPr>
              <w:pStyle w:val="ListBullet"/>
            </w:pPr>
            <w:r w:rsidRPr="003107DC">
              <w:t>Judicial and quasi judicial tribunals</w:t>
            </w:r>
          </w:p>
          <w:p w:rsidR="00000000" w:rsidRPr="003107DC" w:rsidP="003107DC">
            <w:pPr>
              <w:pStyle w:val="ListBullet"/>
            </w:pPr>
            <w:r w:rsidRPr="003107DC">
              <w:t>Rules of court</w:t>
            </w:r>
          </w:p>
        </w:tc>
      </w:tr>
    </w:tbl>
    <w:p w:rsidR="00000000" w:rsidRPr="003107DC" w:rsidP="003107DC">
      <w:pPr>
        <w:pStyle w:val="BodyText"/>
      </w:pPr>
    </w:p>
    <w:p w:rsidR="00000000" w:rsidRPr="003107DC" w:rsidP="003107DC">
      <w:pPr>
        <w:pStyle w:val="AllowPageBreak"/>
      </w:pPr>
    </w:p>
    <w:p w:rsidR="00000000" w:rsidRPr="003107DC" w:rsidP="003107DC">
      <w:pPr>
        <w:pStyle w:val="Heading1"/>
      </w:pPr>
      <w:bookmarkStart w:id="12" w:name="O_490376"/>
      <w:bookmarkEnd w:id="12"/>
      <w:r w:rsidRPr="003107DC">
        <w:t>Unit Sector(s)</w:t>
      </w:r>
    </w:p>
    <w:p w:rsidR="00000000" w:rsidRPr="003107DC" w:rsidP="003107DC">
      <w:pPr>
        <w:pStyle w:val="BodyText"/>
      </w:pPr>
      <w:r w:rsidRPr="003107DC">
        <w:t>Not applicable.</w:t>
      </w:r>
    </w:p>
    <w:p w:rsidR="00000000" w:rsidRPr="003107DC" w:rsidP="003107DC"/>
    <w:sectPr w:rsidSect="003107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7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E38CF" w:rsidP="006E38C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7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8CF" w:rsidP="003107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E38CF" w:rsidP="003107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E38CF" w:rsidP="003107D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7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7DC" w:rsidRPr="006E38CF" w:rsidP="006E38C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7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8CF" w:rsidRPr="002D2AF8" w:rsidP="003107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PUAPOLGD009A Manage involvement in the judicial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August 2012</w:t>
    </w:r>
    <w:r>
      <w:fldChar w:fldCharType="end"/>
    </w:r>
  </w:p>
  <w:p w:rsidR="006E38CF" w:rsidP="003107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5AAD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0E90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7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07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07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07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07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07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07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07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07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07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07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07DC"/>
  </w:style>
  <w:style w:type="character" w:customStyle="1" w:styleId="Heading1Char">
    <w:name w:val="Heading 1 Char"/>
    <w:basedOn w:val="DefaultParagraphFont"/>
    <w:link w:val="Heading1"/>
    <w:rsid w:val="003107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07D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07D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107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07DC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3107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07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07DC"/>
    <w:rPr>
      <w:b/>
      <w:spacing w:val="0"/>
    </w:rPr>
  </w:style>
  <w:style w:type="paragraph" w:customStyle="1" w:styleId="SuperHeading">
    <w:name w:val="SuperHeading"/>
    <w:basedOn w:val="Normal"/>
    <w:rsid w:val="003107D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107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107D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107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07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07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07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07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07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07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07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07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07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07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07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07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107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07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07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07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07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07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07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07D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07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07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07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07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07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07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07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07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07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07DC"/>
    <w:rPr>
      <w:i/>
    </w:rPr>
  </w:style>
  <w:style w:type="paragraph" w:styleId="Caption">
    <w:name w:val="caption"/>
    <w:basedOn w:val="BodyText"/>
    <w:next w:val="Normal"/>
    <w:qFormat/>
    <w:rsid w:val="003107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07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07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07DC"/>
  </w:style>
  <w:style w:type="paragraph" w:styleId="TableofFigures">
    <w:name w:val="table of figures"/>
    <w:basedOn w:val="Normal"/>
    <w:next w:val="Normal"/>
    <w:semiHidden/>
    <w:rsid w:val="003107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07DC"/>
    <w:pPr>
      <w:numPr>
        <w:numId w:val="10"/>
      </w:numPr>
    </w:pPr>
  </w:style>
  <w:style w:type="character" w:customStyle="1" w:styleId="WingdingSymbols">
    <w:name w:val="Wingding Symbols"/>
    <w:rsid w:val="003107DC"/>
    <w:rPr>
      <w:rFonts w:ascii="Wingdings" w:hAnsi="Wingdings"/>
    </w:rPr>
  </w:style>
  <w:style w:type="paragraph" w:customStyle="1" w:styleId="TableHeading">
    <w:name w:val="Table Heading"/>
    <w:basedOn w:val="HeadingBase"/>
    <w:rsid w:val="003107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07DC"/>
    <w:rPr>
      <w:color w:val="0033CC"/>
      <w:u w:val="none"/>
    </w:rPr>
  </w:style>
  <w:style w:type="paragraph" w:customStyle="1" w:styleId="BodyTextRight">
    <w:name w:val="Body Text Right"/>
    <w:basedOn w:val="BodyText"/>
    <w:rsid w:val="003107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07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07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07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07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07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07DC"/>
    <w:rPr>
      <w:sz w:val="32"/>
    </w:rPr>
  </w:style>
  <w:style w:type="paragraph" w:customStyle="1" w:styleId="HeadingProcedure">
    <w:name w:val="Heading Procedure"/>
    <w:basedOn w:val="HeadingBase"/>
    <w:next w:val="Normal"/>
    <w:rsid w:val="003107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07DC"/>
    <w:pPr>
      <w:spacing w:before="60" w:after="60"/>
    </w:pPr>
  </w:style>
  <w:style w:type="paragraph" w:styleId="ListContinue">
    <w:name w:val="List Continue"/>
    <w:basedOn w:val="List"/>
    <w:rsid w:val="003107DC"/>
    <w:pPr>
      <w:ind w:firstLine="0"/>
    </w:pPr>
  </w:style>
  <w:style w:type="paragraph" w:customStyle="1" w:styleId="ListNote">
    <w:name w:val="List Note"/>
    <w:basedOn w:val="List"/>
    <w:rsid w:val="003107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07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07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07DC"/>
    <w:rPr>
      <w:rFonts w:ascii="Courier New" w:hAnsi="Courier New"/>
    </w:rPr>
  </w:style>
  <w:style w:type="paragraph" w:customStyle="1" w:styleId="NoteBullet">
    <w:name w:val="Note Bullet"/>
    <w:basedOn w:val="Note"/>
    <w:rsid w:val="003107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07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07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07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07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07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07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07DC"/>
    <w:rPr>
      <w:b/>
      <w:smallCaps/>
    </w:rPr>
  </w:style>
  <w:style w:type="paragraph" w:customStyle="1" w:styleId="TableListNumber">
    <w:name w:val="Table List Number"/>
    <w:basedOn w:val="ListNumber"/>
    <w:rsid w:val="003107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07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07DC"/>
    <w:pPr>
      <w:numPr>
        <w:numId w:val="8"/>
      </w:numPr>
    </w:pPr>
  </w:style>
  <w:style w:type="paragraph" w:customStyle="1" w:styleId="ListAlpha2">
    <w:name w:val="List Alpha 2"/>
    <w:basedOn w:val="List2"/>
    <w:rsid w:val="003107DC"/>
    <w:pPr>
      <w:numPr>
        <w:numId w:val="7"/>
      </w:numPr>
    </w:pPr>
  </w:style>
  <w:style w:type="paragraph" w:styleId="List2">
    <w:name w:val="List 2"/>
    <w:basedOn w:val="BodyText"/>
    <w:rsid w:val="003107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07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07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07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07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07DC"/>
    <w:pPr>
      <w:numPr>
        <w:numId w:val="2"/>
      </w:numPr>
    </w:pPr>
  </w:style>
  <w:style w:type="paragraph" w:styleId="ListBullet5">
    <w:name w:val="List Bullet 5"/>
    <w:basedOn w:val="List5"/>
    <w:rsid w:val="003107DC"/>
    <w:pPr>
      <w:numPr>
        <w:numId w:val="3"/>
      </w:numPr>
    </w:pPr>
  </w:style>
  <w:style w:type="paragraph" w:styleId="ListContinue2">
    <w:name w:val="List Continue 2"/>
    <w:basedOn w:val="List2"/>
    <w:rsid w:val="003107DC"/>
    <w:pPr>
      <w:ind w:firstLine="0"/>
    </w:pPr>
  </w:style>
  <w:style w:type="paragraph" w:styleId="ListContinue3">
    <w:name w:val="List Continue 3"/>
    <w:basedOn w:val="List3"/>
    <w:rsid w:val="003107DC"/>
    <w:pPr>
      <w:ind w:left="1021" w:firstLine="0"/>
    </w:pPr>
  </w:style>
  <w:style w:type="paragraph" w:styleId="ListContinue4">
    <w:name w:val="List Continue 4"/>
    <w:basedOn w:val="List4"/>
    <w:rsid w:val="003107DC"/>
    <w:pPr>
      <w:ind w:firstLine="0"/>
    </w:pPr>
  </w:style>
  <w:style w:type="paragraph" w:styleId="ListContinue5">
    <w:name w:val="List Continue 5"/>
    <w:basedOn w:val="List5"/>
    <w:rsid w:val="003107DC"/>
    <w:pPr>
      <w:ind w:firstLine="0"/>
    </w:pPr>
  </w:style>
  <w:style w:type="paragraph" w:styleId="ListNumber3">
    <w:name w:val="List Number 3"/>
    <w:basedOn w:val="List3"/>
    <w:rsid w:val="003107DC"/>
    <w:pPr>
      <w:numPr>
        <w:numId w:val="4"/>
      </w:numPr>
    </w:pPr>
  </w:style>
  <w:style w:type="paragraph" w:styleId="ListNumber4">
    <w:name w:val="List Number 4"/>
    <w:basedOn w:val="List4"/>
    <w:rsid w:val="003107DC"/>
    <w:pPr>
      <w:numPr>
        <w:numId w:val="5"/>
      </w:numPr>
    </w:pPr>
  </w:style>
  <w:style w:type="paragraph" w:styleId="ListNumber5">
    <w:name w:val="List Number 5"/>
    <w:basedOn w:val="List5"/>
    <w:rsid w:val="003107DC"/>
    <w:pPr>
      <w:numPr>
        <w:numId w:val="6"/>
      </w:numPr>
    </w:pPr>
  </w:style>
  <w:style w:type="paragraph" w:styleId="BlockText">
    <w:name w:val="Block Text"/>
    <w:basedOn w:val="Normal"/>
    <w:rsid w:val="003107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07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07DC"/>
    <w:rPr>
      <w:sz w:val="16"/>
      <w:vertAlign w:val="superscript"/>
    </w:rPr>
  </w:style>
  <w:style w:type="character" w:customStyle="1" w:styleId="Symbols">
    <w:name w:val="Symbols"/>
    <w:basedOn w:val="DefaultParagraphFont"/>
    <w:rsid w:val="003107DC"/>
    <w:rPr>
      <w:rFonts w:ascii="Symbol" w:hAnsi="Symbol"/>
    </w:rPr>
  </w:style>
  <w:style w:type="character" w:customStyle="1" w:styleId="MenuOptions">
    <w:name w:val="Menu Options"/>
    <w:basedOn w:val="DefaultParagraphFont"/>
    <w:rsid w:val="003107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07DC"/>
    <w:rPr>
      <w:b/>
    </w:rPr>
  </w:style>
  <w:style w:type="character" w:customStyle="1" w:styleId="Underlined">
    <w:name w:val="Underlined"/>
    <w:basedOn w:val="DefaultParagraphFont"/>
    <w:rsid w:val="003107DC"/>
    <w:rPr>
      <w:u w:val="single"/>
    </w:rPr>
  </w:style>
  <w:style w:type="paragraph" w:customStyle="1" w:styleId="TableBodyTextRight">
    <w:name w:val="Table Body Text Right"/>
    <w:basedOn w:val="TableBodyText"/>
    <w:rsid w:val="003107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07DC"/>
    <w:rPr>
      <w:sz w:val="18"/>
    </w:rPr>
  </w:style>
  <w:style w:type="paragraph" w:customStyle="1" w:styleId="BodySmallRight">
    <w:name w:val="Body Small Right"/>
    <w:basedOn w:val="BodyTextRight"/>
    <w:rsid w:val="003107DC"/>
    <w:rPr>
      <w:sz w:val="18"/>
      <w:szCs w:val="18"/>
    </w:rPr>
  </w:style>
  <w:style w:type="paragraph" w:customStyle="1" w:styleId="MarginEdition">
    <w:name w:val="Margin Edition"/>
    <w:basedOn w:val="MarginNote"/>
    <w:rsid w:val="003107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07DC"/>
    <w:rPr>
      <w:sz w:val="2"/>
      <w:szCs w:val="2"/>
    </w:rPr>
  </w:style>
  <w:style w:type="character" w:customStyle="1" w:styleId="Small">
    <w:name w:val="Small"/>
    <w:basedOn w:val="DefaultParagraphFont"/>
    <w:rsid w:val="003107DC"/>
    <w:rPr>
      <w:sz w:val="16"/>
    </w:rPr>
  </w:style>
  <w:style w:type="paragraph" w:customStyle="1" w:styleId="WideTable">
    <w:name w:val="Wide Table"/>
    <w:basedOn w:val="Normal"/>
    <w:rsid w:val="003107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07DC"/>
  </w:style>
  <w:style w:type="paragraph" w:styleId="Quote">
    <w:name w:val="Quote"/>
    <w:basedOn w:val="Heading1"/>
    <w:link w:val="QuoteChar"/>
    <w:qFormat/>
    <w:rsid w:val="003107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07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07DC"/>
    <w:pPr>
      <w:pageBreakBefore/>
    </w:pPr>
  </w:style>
  <w:style w:type="paragraph" w:customStyle="1" w:styleId="Border">
    <w:name w:val="Border"/>
    <w:basedOn w:val="Normal"/>
    <w:qFormat/>
    <w:rsid w:val="003107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07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7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7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07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07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07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07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07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07DC"/>
    <w:rPr>
      <w:u w:val="single"/>
    </w:rPr>
  </w:style>
  <w:style w:type="paragraph" w:styleId="BalloonText">
    <w:name w:val="Balloon Text"/>
    <w:basedOn w:val="Normal"/>
    <w:link w:val="BalloonTextChar"/>
    <w:rsid w:val="003107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07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07D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07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07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07D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1225</Words>
  <Characters>7877</Characters>
  <Application>Microsoft Office Word</Application>
  <DocSecurity>0</DocSecurity>
  <Lines>263</Lines>
  <Paragraphs>153</Paragraphs>
  <ScaleCrop>false</ScaleCrop>
  <Company>Author-it Software Corporation Ltd.</Company>
  <LinksUpToDate>false</LinksUpToDate>
  <CharactersWithSpaces>9022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PUAPOLGD009A Manage involvement in the judicial process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2012-08-28T07:26:00Z</dcterms:created>
  <dcterms:modified xsi:type="dcterms:W3CDTF">2012-08-28T07:26:00Z</dcterms:modified>
</cp:coreProperties>
</file>