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217" w:rsidP="00E02217">
      <w:pPr>
        <w:pStyle w:val="Title"/>
      </w:pPr>
      <w:bookmarkStart w:id="0" w:name="_GoBack"/>
      <w:bookmarkEnd w:id="0"/>
      <w:r>
        <w:fldChar w:fldCharType="begin"/>
      </w:r>
      <w:r>
        <w:instrText xml:space="preserve"> TITLE   \* MERGEFORMAT </w:instrText>
      </w:r>
      <w:r>
        <w:fldChar w:fldCharType="separate"/>
      </w:r>
      <w:r>
        <w:t>PUAPOLGD005A Use and maintain police operational equipment</w:t>
      </w:r>
      <w:r>
        <w:fldChar w:fldCharType="end"/>
      </w:r>
    </w:p>
    <w:p w:rsidR="00E02217" w:rsidP="00E02217">
      <w:pPr>
        <w:pStyle w:val="Version"/>
        <w:sectPr w:rsidSect="001D2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D2EEE" w:rsidP="001D2EEE">
      <w:pPr>
        <w:pStyle w:val="SuperHeading"/>
      </w:pPr>
      <w:r w:rsidRPr="001D2EEE">
        <w:t>PUAPOLGD005A Use and maintain police operational equipment</w:t>
      </w:r>
    </w:p>
    <w:p w:rsidR="00000000" w:rsidRPr="001D2EEE" w:rsidP="001D2EEE">
      <w:pPr>
        <w:pStyle w:val="SuperHeading"/>
      </w:pPr>
    </w:p>
    <w:p w:rsidR="00000000" w:rsidRPr="001D2EEE" w:rsidP="001D2EEE">
      <w:pPr>
        <w:pStyle w:val="Heading1"/>
      </w:pPr>
      <w:bookmarkStart w:id="1" w:name="O_490320"/>
      <w:bookmarkEnd w:id="1"/>
      <w:r w:rsidRPr="001D2EEE">
        <w:t>Modification History</w:t>
      </w:r>
    </w:p>
    <w:p w:rsidR="00000000" w:rsidRPr="001D2EEE" w:rsidP="001D2EEE">
      <w:pPr>
        <w:pStyle w:val="BodyText"/>
      </w:pPr>
      <w:r w:rsidRPr="001D2EEE">
        <w:t>PUAPOLGD005A Release 3:</w:t>
      </w:r>
      <w:r w:rsidRPr="001D2EEE">
        <w:tab/>
        <w:t>Unit Descriptor revised.</w:t>
      </w:r>
    </w:p>
    <w:p w:rsidR="00000000" w:rsidRPr="001D2EEE" w:rsidP="001D2EEE">
      <w:pPr>
        <w:pStyle w:val="BodyText"/>
      </w:pPr>
      <w:r w:rsidRPr="001D2EEE">
        <w:t>PUAPOLGD005A Release 2:</w:t>
      </w:r>
      <w:r w:rsidRPr="001D2EEE">
        <w:tab/>
        <w:t>Layout adjusted. No changes to content.</w:t>
      </w:r>
    </w:p>
    <w:p w:rsidR="00000000" w:rsidRPr="001D2EEE" w:rsidP="001D2EEE">
      <w:pPr>
        <w:pStyle w:val="BodyText"/>
      </w:pPr>
      <w:r w:rsidRPr="001D2EEE">
        <w:t>PUAPOLGD005A Releas</w:t>
      </w:r>
      <w:r w:rsidRPr="001D2EEE">
        <w:t>e 1:</w:t>
      </w:r>
      <w:r w:rsidRPr="001D2EEE">
        <w:tab/>
        <w:t>Primary release.</w:t>
      </w:r>
    </w:p>
    <w:p w:rsidR="00000000" w:rsidRPr="001D2EEE" w:rsidP="001D2EEE">
      <w:pPr>
        <w:pStyle w:val="AllowPageBreak"/>
      </w:pPr>
    </w:p>
    <w:p w:rsidR="00000000" w:rsidRPr="001D2EEE" w:rsidP="001D2EEE">
      <w:pPr>
        <w:pStyle w:val="Heading1"/>
      </w:pPr>
      <w:bookmarkStart w:id="2" w:name="O_490315"/>
      <w:bookmarkEnd w:id="2"/>
      <w:r w:rsidRPr="001D2EEE">
        <w:t>Unit Descriptor</w:t>
      </w:r>
    </w:p>
    <w:p w:rsidR="00000000" w:rsidRPr="001D2EEE" w:rsidP="001D2EEE">
      <w:pPr>
        <w:pStyle w:val="BodyText"/>
      </w:pPr>
      <w:r w:rsidRPr="001D2EEE">
        <w:t>This unit covers the competency required to safely use and appropriately maintain police operational equipment.</w:t>
      </w:r>
    </w:p>
    <w:p w:rsidR="00000000" w:rsidRPr="001D2EEE" w:rsidP="001D2EEE">
      <w:pPr>
        <w:pStyle w:val="BodyText"/>
      </w:pPr>
      <w:r w:rsidRPr="001D2EEE">
        <w:t>No licensing, legislative, regulatory or certification requirements apply to this unit at</w:t>
      </w:r>
      <w:r w:rsidRPr="001D2EEE">
        <w:t xml:space="preserve"> the time of publication.</w:t>
      </w:r>
    </w:p>
    <w:p w:rsidR="00000000" w:rsidRPr="001D2EEE" w:rsidP="001D2EEE">
      <w:pPr>
        <w:pStyle w:val="AllowPageBreak"/>
      </w:pPr>
    </w:p>
    <w:p w:rsidR="00000000" w:rsidRPr="001D2EEE" w:rsidP="001D2EEE">
      <w:pPr>
        <w:pStyle w:val="Heading1"/>
      </w:pPr>
      <w:bookmarkStart w:id="3" w:name="O_490325"/>
      <w:bookmarkEnd w:id="3"/>
      <w:r w:rsidRPr="001D2EEE">
        <w:t>Application of the Unit</w:t>
      </w:r>
    </w:p>
    <w:p w:rsidR="00000000" w:rsidRPr="001D2EEE" w:rsidP="001D2EEE">
      <w:pPr>
        <w:pStyle w:val="BodyText"/>
      </w:pPr>
      <w:r w:rsidRPr="001D2EEE">
        <w:t>This unit applies to persons using and maintaining policing operational equipment including computer technology, personal accoutrements and basic safety equipment.</w:t>
      </w:r>
    </w:p>
    <w:p w:rsidR="00000000" w:rsidRPr="001D2EEE" w:rsidP="001D2EEE">
      <w:pPr>
        <w:pStyle w:val="AllowPageBreak"/>
      </w:pPr>
    </w:p>
    <w:p w:rsidR="00000000" w:rsidRPr="001D2EEE" w:rsidP="001D2EEE">
      <w:pPr>
        <w:pStyle w:val="Heading1"/>
      </w:pPr>
      <w:bookmarkStart w:id="4" w:name="O_490321"/>
      <w:bookmarkEnd w:id="4"/>
      <w:r w:rsidRPr="001D2EEE">
        <w:t>Licensin</w:t>
      </w:r>
      <w:r w:rsidRPr="001D2EEE">
        <w:t>g/Regulatory Information</w:t>
      </w:r>
    </w:p>
    <w:p w:rsidR="00000000" w:rsidRPr="001D2EEE" w:rsidP="001D2EEE">
      <w:pPr>
        <w:pStyle w:val="BodyText"/>
      </w:pPr>
      <w:r w:rsidRPr="001D2EEE">
        <w:t>Not applicable.</w:t>
      </w:r>
    </w:p>
    <w:p w:rsidR="00000000" w:rsidRPr="001D2EEE" w:rsidP="001D2EEE">
      <w:pPr>
        <w:pStyle w:val="AllowPageBreak"/>
      </w:pPr>
    </w:p>
    <w:p w:rsidR="00000000" w:rsidRPr="001D2EEE" w:rsidP="001D2EEE">
      <w:pPr>
        <w:pStyle w:val="Heading1"/>
      </w:pPr>
      <w:bookmarkStart w:id="5" w:name="O_490319"/>
      <w:bookmarkEnd w:id="5"/>
      <w:r w:rsidRPr="001D2EEE">
        <w:t>Pre-Requisites</w:t>
      </w:r>
    </w:p>
    <w:p w:rsidR="00000000" w:rsidRPr="001D2EEE" w:rsidP="001D2EEE">
      <w:pPr>
        <w:pStyle w:val="BodyText"/>
      </w:pPr>
      <w:r w:rsidRPr="001D2EEE">
        <w:t>Not applicable.</w:t>
      </w:r>
    </w:p>
    <w:p w:rsidR="00000000" w:rsidRPr="001D2EEE" w:rsidP="001D2EEE">
      <w:pPr>
        <w:pStyle w:val="AllowPageBreak"/>
      </w:pPr>
    </w:p>
    <w:p w:rsidR="00000000" w:rsidRPr="001D2EEE" w:rsidP="001D2EEE">
      <w:pPr>
        <w:pStyle w:val="Heading1"/>
      </w:pPr>
      <w:bookmarkStart w:id="6" w:name="O_490322"/>
      <w:bookmarkEnd w:id="6"/>
      <w:r w:rsidRPr="001D2EEE">
        <w:t>Employability Skills Information</w:t>
      </w:r>
    </w:p>
    <w:p w:rsidR="00000000" w:rsidRPr="001D2EEE" w:rsidP="001D2EEE">
      <w:pPr>
        <w:pStyle w:val="BodyText"/>
      </w:pPr>
      <w:r w:rsidRPr="001D2EEE">
        <w:t>This unit contains employability skills.</w:t>
      </w:r>
    </w:p>
    <w:p w:rsidR="00000000" w:rsidRPr="001D2EEE" w:rsidP="001D2EEE">
      <w:pPr>
        <w:pStyle w:val="AllowPageBreak"/>
      </w:pPr>
    </w:p>
    <w:p w:rsidR="00000000" w:rsidRPr="001D2EEE" w:rsidP="001D2EEE">
      <w:pPr>
        <w:pStyle w:val="Heading1"/>
      </w:pPr>
      <w:bookmarkStart w:id="7" w:name="O_490323"/>
      <w:bookmarkEnd w:id="7"/>
      <w:r w:rsidRPr="001D2EEE">
        <w:t>Elements and Performance Criteria Pre-Content</w:t>
      </w:r>
    </w:p>
    <w:tbl>
      <w:tblPr>
        <w:tblW w:w="0" w:type="auto"/>
        <w:tblLayout w:type="fixed"/>
        <w:tblCellMar>
          <w:left w:w="62" w:type="dxa"/>
          <w:right w:w="62" w:type="dxa"/>
        </w:tblCellMar>
        <w:tblLook w:val="0000"/>
      </w:tblPr>
      <w:tblGrid>
        <w:gridCol w:w="3060"/>
        <w:gridCol w:w="5580"/>
      </w:tblGrid>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t xml:space="preserve">Performance Criteria describe the required performance needed to demonstrate achievement of the element. Where </w:t>
            </w:r>
            <w:r w:rsidRPr="001D2EEE">
              <w:rPr>
                <w:rStyle w:val="BoldandItalics"/>
              </w:rPr>
              <w:t xml:space="preserve">bold italicised </w:t>
            </w:r>
            <w:r w:rsidRPr="001D2EEE">
              <w:t>text is used, further information is detailed in the Range Stat</w:t>
            </w:r>
            <w:r w:rsidRPr="001D2EEE">
              <w:t>ement. Assessment of performance is to be consistent with the Evidence Guide.</w:t>
            </w:r>
          </w:p>
        </w:tc>
      </w:tr>
    </w:tbl>
    <w:p w:rsidR="00000000" w:rsidRPr="001D2EEE" w:rsidP="001D2EEE">
      <w:pPr>
        <w:pStyle w:val="BodyText"/>
      </w:pPr>
    </w:p>
    <w:p w:rsidR="00000000" w:rsidRPr="001D2EEE" w:rsidP="001D2EEE">
      <w:pPr>
        <w:pStyle w:val="AllowPageBreak"/>
      </w:pPr>
    </w:p>
    <w:p w:rsidR="00000000" w:rsidRPr="001D2EEE" w:rsidP="001D2EEE">
      <w:pPr>
        <w:pStyle w:val="Heading1"/>
      </w:pPr>
      <w:bookmarkStart w:id="8" w:name="O_490324"/>
      <w:bookmarkEnd w:id="8"/>
      <w:r w:rsidRPr="001D2EEE">
        <w:t>Elements and Performance Criteria</w:t>
      </w:r>
    </w:p>
    <w:tbl>
      <w:tblPr>
        <w:tblW w:w="0" w:type="auto"/>
        <w:tblLayout w:type="fixed"/>
        <w:tblCellMar>
          <w:left w:w="62" w:type="dxa"/>
          <w:right w:w="62" w:type="dxa"/>
        </w:tblCellMar>
        <w:tblLook w:val="0000"/>
      </w:tblPr>
      <w:tblGrid>
        <w:gridCol w:w="3060"/>
        <w:gridCol w:w="5580"/>
      </w:tblGrid>
      <w:tr w:rsidTr="00E0221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SpecialBold"/>
              </w:rPr>
              <w:t>PERFORMANCE CRITERIA</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List"/>
              <w:rPr>
                <w:lang w:val="en-NZ"/>
              </w:rPr>
            </w:pPr>
            <w:r w:rsidRPr="001D2EEE">
              <w:rPr>
                <w:rStyle w:val="SpecialBold"/>
              </w:rPr>
              <w:t>1.</w:t>
            </w:r>
            <w:r w:rsidRPr="001D2EEE">
              <w:rPr>
                <w:rStyle w:val="SpecialBold"/>
              </w:rPr>
              <w:tab/>
              <w:t>Use police communications equipment</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
            </w:pPr>
            <w:r w:rsidRPr="001D2EEE">
              <w:t>1.1</w:t>
            </w:r>
            <w:r w:rsidRPr="001D2EEE">
              <w:tab/>
              <w:t xml:space="preserve">Police </w:t>
            </w:r>
            <w:r w:rsidRPr="001D2EEE">
              <w:rPr>
                <w:rStyle w:val="BoldandItalics"/>
              </w:rPr>
              <w:t>communications equipment</w:t>
            </w:r>
            <w:r w:rsidRPr="001D2EEE">
              <w:t xml:space="preserve"> is used and maintained in accordance with manufacturer's specifications and organisational guidelines </w:t>
            </w:r>
          </w:p>
          <w:p w:rsidR="00000000" w:rsidRPr="001D2EEE" w:rsidP="001D2EEE">
            <w:pPr>
              <w:pStyle w:val="List"/>
            </w:pPr>
            <w:r w:rsidRPr="001D2EEE">
              <w:t>1.2</w:t>
            </w:r>
            <w:r w:rsidRPr="001D2EEE">
              <w:tab/>
              <w:t>Correct radio/telephone procedures and phonetic alphabet are used</w:t>
            </w:r>
          </w:p>
          <w:p w:rsidR="00000000" w:rsidP="001D2EEE">
            <w:pPr>
              <w:pStyle w:val="List"/>
              <w:rPr>
                <w:lang w:val="en-NZ"/>
              </w:rPr>
            </w:pPr>
            <w:r w:rsidRPr="001D2EEE">
              <w:t>1.3</w:t>
            </w:r>
            <w:r w:rsidRPr="001D2EEE">
              <w:tab/>
            </w:r>
            <w:r w:rsidRPr="001D2EEE">
              <w:rPr>
                <w:rStyle w:val="BoldandItalics"/>
              </w:rPr>
              <w:t>Appropriate</w:t>
            </w:r>
            <w:r w:rsidRPr="001D2EEE">
              <w:t xml:space="preserve">, concise and accurate </w:t>
            </w:r>
            <w:r w:rsidRPr="001D2EEE">
              <w:rPr>
                <w:rStyle w:val="BoldandItalics"/>
              </w:rPr>
              <w:t>language</w:t>
            </w:r>
            <w:r w:rsidRPr="001D2EEE">
              <w:t xml:space="preserve"> is used at all times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List"/>
              <w:rPr>
                <w:lang w:val="en-NZ"/>
              </w:rPr>
            </w:pPr>
            <w:r w:rsidRPr="001D2EEE">
              <w:rPr>
                <w:rStyle w:val="SpecialBold"/>
              </w:rPr>
              <w:t>2.</w:t>
            </w:r>
            <w:r w:rsidRPr="001D2EEE">
              <w:rPr>
                <w:rStyle w:val="SpecialBold"/>
              </w:rPr>
              <w:tab/>
              <w:t>Utilise co</w:t>
            </w:r>
            <w:r w:rsidRPr="001D2EEE">
              <w:rPr>
                <w:rStyle w:val="SpecialBold"/>
              </w:rPr>
              <w:t>mputer technology to assist in the completion of tasks</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
            </w:pPr>
            <w:r w:rsidRPr="001D2EEE">
              <w:t>2.1</w:t>
            </w:r>
            <w:r w:rsidRPr="001D2EEE">
              <w:tab/>
            </w:r>
            <w:r w:rsidRPr="001D2EEE">
              <w:rPr>
                <w:rStyle w:val="BoldandItalics"/>
              </w:rPr>
              <w:t>Computing equipment</w:t>
            </w:r>
            <w:r w:rsidRPr="001D2EEE">
              <w:t xml:space="preserve"> is used and maintained in accordance with manufacturer's specifications and organisational guidelines</w:t>
            </w:r>
          </w:p>
          <w:p w:rsidR="00000000" w:rsidRPr="001D2EEE" w:rsidP="001D2EEE">
            <w:pPr>
              <w:pStyle w:val="List"/>
            </w:pPr>
            <w:r w:rsidRPr="001D2EEE">
              <w:t>2.2</w:t>
            </w:r>
            <w:r w:rsidRPr="001D2EEE">
              <w:tab/>
            </w:r>
            <w:r w:rsidRPr="001D2EEE">
              <w:rPr>
                <w:rStyle w:val="BoldandItalics"/>
              </w:rPr>
              <w:t>Security of information and equipment</w:t>
            </w:r>
            <w:r w:rsidRPr="001D2EEE">
              <w:t xml:space="preserve"> is maintained in accordance with </w:t>
            </w:r>
            <w:r w:rsidRPr="001D2EEE">
              <w:t>organisational guidelines</w:t>
            </w:r>
          </w:p>
          <w:p w:rsidR="00000000" w:rsidP="001D2EEE">
            <w:pPr>
              <w:pStyle w:val="List"/>
              <w:rPr>
                <w:lang w:val="en-NZ"/>
              </w:rPr>
            </w:pPr>
            <w:r w:rsidRPr="001D2EEE">
              <w:t>2.3</w:t>
            </w:r>
            <w:r w:rsidRPr="001D2EEE">
              <w:tab/>
            </w:r>
            <w:r w:rsidRPr="001D2EEE">
              <w:rPr>
                <w:rStyle w:val="BoldandItalics"/>
              </w:rPr>
              <w:t>Computer applications</w:t>
            </w:r>
            <w:r w:rsidRPr="001D2EEE">
              <w:t xml:space="preserve"> appropriate to specialised area tasks are used effectively to achieve work tasks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List"/>
              <w:rPr>
                <w:lang w:val="en-NZ"/>
              </w:rPr>
            </w:pPr>
            <w:r w:rsidRPr="001D2EEE">
              <w:rPr>
                <w:rStyle w:val="SpecialBold"/>
              </w:rPr>
              <w:t>3.</w:t>
            </w:r>
            <w:r w:rsidRPr="001D2EEE">
              <w:rPr>
                <w:rStyle w:val="SpecialBold"/>
              </w:rPr>
              <w:tab/>
              <w:t>Use and maintain personal accoutrements</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
            </w:pPr>
            <w:r w:rsidRPr="001D2EEE">
              <w:t>3.1</w:t>
            </w:r>
            <w:r w:rsidRPr="001D2EEE">
              <w:tab/>
              <w:t xml:space="preserve">At all times, </w:t>
            </w:r>
            <w:r w:rsidRPr="001D2EEE">
              <w:rPr>
                <w:rStyle w:val="BoldandItalics"/>
              </w:rPr>
              <w:t>accoutrements</w:t>
            </w:r>
            <w:r w:rsidRPr="001D2EEE">
              <w:t xml:space="preserve"> are used strictly in accordance with jurisdicti</w:t>
            </w:r>
            <w:r w:rsidRPr="001D2EEE">
              <w:t>onal laws, policy and guidelines</w:t>
            </w:r>
          </w:p>
          <w:p w:rsidR="00000000" w:rsidRPr="001D2EEE" w:rsidP="001D2EEE">
            <w:pPr>
              <w:pStyle w:val="List"/>
            </w:pPr>
            <w:r w:rsidRPr="001D2EEE">
              <w:t>3.2</w:t>
            </w:r>
            <w:r w:rsidRPr="001D2EEE">
              <w:tab/>
              <w:t xml:space="preserve">At all times, accoutrements are used with </w:t>
            </w:r>
            <w:r w:rsidRPr="001D2EEE">
              <w:rPr>
                <w:rStyle w:val="BoldandItalics"/>
              </w:rPr>
              <w:t>due consideration and regard</w:t>
            </w:r>
            <w:r w:rsidRPr="001D2EEE">
              <w:t xml:space="preserve"> </w:t>
            </w:r>
            <w:r w:rsidRPr="001D2EEE">
              <w:rPr>
                <w:rStyle w:val="BoldandItalics"/>
              </w:rPr>
              <w:t>to personal safety and safety of others</w:t>
            </w:r>
          </w:p>
          <w:p w:rsidR="00000000" w:rsidRPr="001D2EEE" w:rsidP="001D2EEE">
            <w:pPr>
              <w:pStyle w:val="List"/>
            </w:pPr>
            <w:r w:rsidRPr="001D2EEE">
              <w:t>3.3</w:t>
            </w:r>
            <w:r w:rsidRPr="001D2EEE">
              <w:tab/>
              <w:t>Organisational requirements for weapons skills maintenance are complied with</w:t>
            </w:r>
          </w:p>
          <w:p w:rsidR="00000000" w:rsidRPr="001D2EEE" w:rsidP="001D2EEE">
            <w:pPr>
              <w:pStyle w:val="List"/>
            </w:pPr>
            <w:r w:rsidRPr="001D2EEE">
              <w:t>3.4</w:t>
            </w:r>
            <w:r w:rsidRPr="001D2EEE">
              <w:tab/>
              <w:t>Maintenance of accoutre</w:t>
            </w:r>
            <w:r w:rsidRPr="001D2EEE">
              <w:t xml:space="preserve">ments is undertaken in accordance with organisational procedures </w:t>
            </w:r>
          </w:p>
          <w:p w:rsidR="00000000" w:rsidP="001D2EEE">
            <w:pPr>
              <w:pStyle w:val="List"/>
              <w:rPr>
                <w:lang w:val="en-NZ"/>
              </w:rPr>
            </w:pPr>
            <w:r w:rsidRPr="001D2EEE">
              <w:t>3.5</w:t>
            </w:r>
            <w:r w:rsidRPr="001D2EEE">
              <w:tab/>
            </w:r>
            <w:r w:rsidRPr="001D2EEE">
              <w:rPr>
                <w:rStyle w:val="BoldandItalics"/>
              </w:rPr>
              <w:t>Documentation</w:t>
            </w:r>
            <w:r w:rsidRPr="001D2EEE">
              <w:t xml:space="preserve"> relating to carriage of accoutrements is accurately completed in accordance with organisational requirements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List"/>
              <w:rPr>
                <w:lang w:val="en-NZ"/>
              </w:rPr>
            </w:pPr>
            <w:r w:rsidRPr="001D2EEE">
              <w:rPr>
                <w:rStyle w:val="SpecialBold"/>
              </w:rPr>
              <w:t>4.</w:t>
            </w:r>
            <w:r w:rsidRPr="001D2EEE">
              <w:rPr>
                <w:rStyle w:val="SpecialBold"/>
              </w:rPr>
              <w:tab/>
              <w:t>Operate basic safety equipment</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
            </w:pPr>
            <w:r w:rsidRPr="001D2EEE">
              <w:t>4.1</w:t>
            </w:r>
            <w:r w:rsidRPr="001D2EEE">
              <w:tab/>
            </w:r>
            <w:r w:rsidRPr="001D2EEE">
              <w:rPr>
                <w:rStyle w:val="BoldandItalics"/>
              </w:rPr>
              <w:t>Basic safety equipment</w:t>
            </w:r>
            <w:r w:rsidRPr="001D2EEE">
              <w:t xml:space="preserve"> is used correctly and maintained in accordance with manufacturer's guidelines and organisational policy and procedures</w:t>
            </w:r>
          </w:p>
          <w:p w:rsidR="00000000" w:rsidRPr="001D2EEE" w:rsidP="001D2EEE">
            <w:pPr>
              <w:pStyle w:val="List"/>
            </w:pPr>
            <w:r w:rsidRPr="001D2EEE">
              <w:t>4.2</w:t>
            </w:r>
            <w:r w:rsidRPr="001D2EEE">
              <w:tab/>
              <w:t>Basic safety equipment is cleaned, returned and stored in accordance with organisational requirements</w:t>
            </w:r>
          </w:p>
          <w:p w:rsidR="00000000" w:rsidRPr="001D2EEE" w:rsidP="001D2EEE">
            <w:pPr>
              <w:pStyle w:val="List"/>
            </w:pPr>
            <w:r w:rsidRPr="001D2EEE">
              <w:t>4.3</w:t>
            </w:r>
            <w:r w:rsidRPr="001D2EEE">
              <w:tab/>
            </w:r>
            <w:r w:rsidRPr="001D2EEE">
              <w:rPr>
                <w:rStyle w:val="BoldandItalics"/>
              </w:rPr>
              <w:t>Faults</w:t>
            </w:r>
            <w:r w:rsidRPr="001D2EEE">
              <w:t xml:space="preserve">, </w:t>
            </w:r>
            <w:r w:rsidRPr="001D2EEE">
              <w:rPr>
                <w:rStyle w:val="BoldandItalics"/>
              </w:rPr>
              <w:t>breakdowns and</w:t>
            </w:r>
            <w:r w:rsidRPr="001D2EEE">
              <w:t>/</w:t>
            </w:r>
            <w:r w:rsidRPr="001D2EEE">
              <w:rPr>
                <w:rStyle w:val="BoldandItalics"/>
              </w:rPr>
              <w:t xml:space="preserve">or </w:t>
            </w:r>
            <w:r w:rsidRPr="001D2EEE">
              <w:rPr>
                <w:rStyle w:val="BoldandItalics"/>
              </w:rPr>
              <w:t>deficiencies</w:t>
            </w:r>
            <w:r w:rsidRPr="001D2EEE">
              <w:t xml:space="preserve"> in safety clothing and equipment are immediately reported as required</w:t>
            </w:r>
          </w:p>
        </w:tc>
      </w:tr>
    </w:tbl>
    <w:p w:rsidR="00000000" w:rsidRPr="001D2EEE" w:rsidP="001D2EEE">
      <w:pPr>
        <w:pStyle w:val="BodyText"/>
      </w:pPr>
    </w:p>
    <w:p w:rsidR="00000000" w:rsidRPr="001D2EEE" w:rsidP="001D2EEE">
      <w:pPr>
        <w:pStyle w:val="AllowPageBreak"/>
      </w:pPr>
    </w:p>
    <w:p w:rsidR="00000000" w:rsidRPr="001D2EEE" w:rsidP="001D2EEE">
      <w:pPr>
        <w:pStyle w:val="Heading1"/>
      </w:pPr>
      <w:bookmarkStart w:id="9" w:name="O_490318"/>
      <w:bookmarkEnd w:id="9"/>
      <w:r w:rsidRPr="001D2EEE">
        <w:t>Required Skills and Knowledge</w:t>
      </w:r>
    </w:p>
    <w:tbl>
      <w:tblPr>
        <w:tblW w:w="0" w:type="auto"/>
        <w:tblLayout w:type="fixed"/>
        <w:tblCellMar>
          <w:left w:w="62" w:type="dxa"/>
          <w:right w:w="62" w:type="dxa"/>
        </w:tblCellMar>
        <w:tblLook w:val="0000"/>
      </w:tblPr>
      <w:tblGrid>
        <w:gridCol w:w="8640"/>
      </w:tblGrid>
      <w:tr w:rsidTr="00E022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t>This describes the essential skills and knowledge and their level, required for this unit.</w:t>
            </w:r>
          </w:p>
        </w:tc>
      </w:tr>
      <w:tr w:rsidTr="00E022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SpecialBold"/>
              </w:rPr>
              <w:t>Required Skills</w:t>
            </w:r>
          </w:p>
        </w:tc>
      </w:tr>
      <w:tr w:rsidTr="00E022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 xml:space="preserve">deploy safety </w:t>
            </w:r>
            <w:r w:rsidRPr="001D2EEE">
              <w:t>equipment at accident, crime, incident or other emergency situations</w:t>
            </w:r>
          </w:p>
          <w:p w:rsidR="00000000" w:rsidRPr="001D2EEE" w:rsidP="001D2EEE">
            <w:pPr>
              <w:pStyle w:val="ListBullet"/>
            </w:pPr>
            <w:r w:rsidRPr="001D2EEE">
              <w:t xml:space="preserve">maintain a professional safety first attitude to the use of police equipment </w:t>
            </w:r>
          </w:p>
          <w:p w:rsidR="00000000" w:rsidRPr="001D2EEE" w:rsidP="001D2EEE">
            <w:pPr>
              <w:pStyle w:val="ListBullet"/>
            </w:pPr>
            <w:r w:rsidRPr="001D2EEE">
              <w:t>undertake routine equipment maintenance</w:t>
            </w:r>
          </w:p>
          <w:p w:rsidR="00000000" w:rsidRPr="001D2EEE" w:rsidP="001D2EEE">
            <w:pPr>
              <w:pStyle w:val="ListBullet"/>
            </w:pPr>
            <w:r w:rsidRPr="001D2EEE">
              <w:t>use accoutrements/appointments to resolve situations</w:t>
            </w:r>
          </w:p>
          <w:p w:rsidR="00000000" w:rsidRPr="001D2EEE" w:rsidP="001D2EEE">
            <w:pPr>
              <w:pStyle w:val="ListBullet"/>
            </w:pPr>
            <w:r w:rsidRPr="001D2EEE">
              <w:t>use all types of commonly available police communications equipment</w:t>
            </w:r>
          </w:p>
          <w:p w:rsidR="00000000" w:rsidRPr="001D2EEE" w:rsidP="001D2EEE">
            <w:pPr>
              <w:pStyle w:val="ListBullet"/>
            </w:pPr>
            <w:r w:rsidRPr="001D2EEE">
              <w:t>use audio and visual recordings to produce evidence that is acceptable in courts</w:t>
            </w:r>
          </w:p>
          <w:p w:rsidR="00000000" w:rsidP="001D2EEE">
            <w:pPr>
              <w:pStyle w:val="ListBullet"/>
              <w:rPr>
                <w:lang w:val="en-NZ"/>
              </w:rPr>
            </w:pPr>
            <w:r w:rsidRPr="001D2EEE">
              <w:t>use office equipment to produce, file, send/receive and secure documents, reports, proformas, maintenance/u</w:t>
            </w:r>
            <w:r w:rsidRPr="001D2EEE">
              <w:t>sage logs</w:t>
            </w:r>
          </w:p>
        </w:tc>
      </w:tr>
      <w:tr w:rsidTr="00E022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SpecialBold"/>
              </w:rPr>
              <w:t>Required Knowledge</w:t>
            </w:r>
          </w:p>
        </w:tc>
      </w:tr>
      <w:tr w:rsidTr="00E022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jurisdictional laws, policy and procedures covering the use of administrative and operational equipment</w:t>
            </w:r>
          </w:p>
          <w:p w:rsidR="00000000" w:rsidRPr="001D2EEE" w:rsidP="001D2EEE">
            <w:pPr>
              <w:pStyle w:val="ListBullet"/>
            </w:pPr>
            <w:r w:rsidRPr="001D2EEE">
              <w:t>legal parameters and organisational policies governing the use of force and use of lethal force</w:t>
            </w:r>
          </w:p>
          <w:p w:rsidR="00000000" w:rsidRPr="001D2EEE" w:rsidP="001D2EEE">
            <w:pPr>
              <w:pStyle w:val="ListBullet"/>
            </w:pPr>
            <w:r w:rsidRPr="001D2EEE">
              <w:t xml:space="preserve">organisational computer </w:t>
            </w:r>
            <w:r w:rsidRPr="001D2EEE">
              <w:t>systems/document security system requirements</w:t>
            </w:r>
          </w:p>
          <w:p w:rsidR="00000000" w:rsidRPr="001D2EEE" w:rsidP="001D2EEE">
            <w:pPr>
              <w:pStyle w:val="ListBullet"/>
            </w:pPr>
            <w:r w:rsidRPr="001D2EEE">
              <w:t>organisational radio communication call signs, codes and phonetic alphabet</w:t>
            </w:r>
          </w:p>
          <w:p w:rsidR="00000000" w:rsidRPr="001D2EEE" w:rsidP="001D2EEE">
            <w:pPr>
              <w:pStyle w:val="ListBullet"/>
            </w:pPr>
            <w:r w:rsidRPr="001D2EEE">
              <w:t>organisational procedures for cleaning and discarding equipment in terms of environmental management and sustainability</w:t>
            </w:r>
          </w:p>
          <w:p w:rsidR="00000000" w:rsidRPr="001D2EEE" w:rsidP="001D2EEE">
            <w:pPr>
              <w:pStyle w:val="ListBullet"/>
            </w:pPr>
            <w:r w:rsidRPr="001D2EEE">
              <w:t>required docume</w:t>
            </w:r>
            <w:r w:rsidRPr="001D2EEE">
              <w:t>nt layouts, styles and filing mechanisms</w:t>
            </w:r>
          </w:p>
          <w:p w:rsidR="00000000" w:rsidRPr="001D2EEE" w:rsidP="001D2EEE">
            <w:pPr>
              <w:pStyle w:val="ListBullet"/>
            </w:pPr>
            <w:r w:rsidRPr="001D2EEE">
              <w:t xml:space="preserve">safety practices that must be followed when using police equipment </w:t>
            </w:r>
          </w:p>
          <w:p w:rsidR="00000000" w:rsidRPr="001D2EEE" w:rsidP="001D2EEE">
            <w:pPr>
              <w:pStyle w:val="ListBullet"/>
            </w:pPr>
            <w:r w:rsidRPr="001D2EEE">
              <w:t>various types of equipment maintenance logs/damage reports required and when they must be completed</w:t>
            </w:r>
          </w:p>
        </w:tc>
      </w:tr>
    </w:tbl>
    <w:p w:rsidR="00000000" w:rsidRPr="001D2EEE" w:rsidP="001D2EEE">
      <w:pPr>
        <w:pStyle w:val="BodyText"/>
      </w:pPr>
    </w:p>
    <w:p w:rsidR="00000000" w:rsidRPr="001D2EEE" w:rsidP="001D2EEE">
      <w:pPr>
        <w:pStyle w:val="AllowPageBreak"/>
      </w:pPr>
    </w:p>
    <w:p w:rsidR="00000000" w:rsidRPr="001D2EEE" w:rsidP="001D2EEE">
      <w:pPr>
        <w:pStyle w:val="Heading1"/>
      </w:pPr>
      <w:bookmarkStart w:id="10" w:name="O_490314"/>
      <w:bookmarkEnd w:id="10"/>
      <w:r w:rsidRPr="001D2EEE">
        <w:t>Evidence Guide</w:t>
      </w:r>
    </w:p>
    <w:tbl>
      <w:tblPr>
        <w:tblW w:w="0" w:type="auto"/>
        <w:tblLayout w:type="fixed"/>
        <w:tblCellMar>
          <w:left w:w="62" w:type="dxa"/>
          <w:right w:w="62" w:type="dxa"/>
        </w:tblCellMar>
        <w:tblLook w:val="0000"/>
      </w:tblPr>
      <w:tblGrid>
        <w:gridCol w:w="3060"/>
        <w:gridCol w:w="5580"/>
      </w:tblGrid>
      <w:tr w:rsidTr="00E0221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t>The evidence guide provides advice on assessment and must be read in conjunction with the Performance Criteria, Required Skills and Knowledge, the Range Statement and the Assessment Guidelines for this Training Package.</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t>Assessment must confirm the ability to:</w:t>
            </w:r>
          </w:p>
          <w:p w:rsidR="00000000" w:rsidRPr="001D2EEE" w:rsidP="001D2EEE">
            <w:pPr>
              <w:pStyle w:val="ListBullet"/>
            </w:pPr>
            <w:r w:rsidRPr="001D2EEE">
              <w:t>observe all safety principles for self and others</w:t>
            </w:r>
          </w:p>
          <w:p w:rsidR="00000000" w:rsidRPr="001D2EEE" w:rsidP="001D2EEE">
            <w:pPr>
              <w:pStyle w:val="ListBullet"/>
            </w:pPr>
            <w:r w:rsidRPr="001D2EEE">
              <w:t xml:space="preserve">use equipment in accordance with organisational policies and procedures </w:t>
            </w:r>
            <w:r w:rsidRPr="001D2EEE">
              <w:t>and manufacturer's guidelines</w:t>
            </w:r>
          </w:p>
          <w:p w:rsidR="00000000" w:rsidRPr="001D2EEE" w:rsidP="001D2EEE">
            <w:pPr>
              <w:pStyle w:val="ListBullet"/>
            </w:pPr>
            <w:r w:rsidRPr="001D2EEE">
              <w:t>comply with occupational health and safety legislation.</w:t>
            </w:r>
          </w:p>
          <w:p w:rsidR="00000000" w:rsidRPr="001D2EEE" w:rsidP="001D2EEE">
            <w:pPr>
              <w:pStyle w:val="BodyText"/>
            </w:pPr>
            <w:r w:rsidRPr="001D2EEE">
              <w:rPr>
                <w:rStyle w:val="SpecialBold"/>
              </w:rPr>
              <w:t>Consistency in performance</w:t>
            </w:r>
          </w:p>
          <w:p w:rsidR="00000000" w:rsidP="001D2EEE">
            <w:pPr>
              <w:pStyle w:val="BodyText"/>
              <w:rPr>
                <w:lang w:val="en-NZ"/>
              </w:rPr>
            </w:pPr>
            <w:r w:rsidRPr="001D2EEE">
              <w:t>Competency should be demonstrated over time and across a range of simulated or actual workplace situations.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rPr>
                <w:rStyle w:val="SpecialBold"/>
              </w:rPr>
              <w:t xml:space="preserve">Context of and specific resources </w:t>
            </w:r>
            <w:r w:rsidRPr="001D2EEE">
              <w:rPr>
                <w:rStyle w:val="SpecialBold"/>
              </w:rPr>
              <w:t>for assessment</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rPr>
                <w:rStyle w:val="SpecialBold"/>
              </w:rPr>
              <w:t>Context of assessment</w:t>
            </w:r>
          </w:p>
          <w:p w:rsidR="00000000" w:rsidRPr="001D2EEE" w:rsidP="001D2EEE">
            <w:pPr>
              <w:pStyle w:val="BodyText"/>
            </w:pPr>
            <w:r w:rsidRPr="001D2EEE">
              <w:t>Competency should be assessed over time in a range of actual or simulated workplace environment. In the case of weapons and use of force equipment, assessment should be undertaken in simulated workplace settings.</w:t>
            </w:r>
          </w:p>
          <w:p w:rsidR="00000000" w:rsidRPr="001D2EEE" w:rsidP="001D2EEE">
            <w:pPr>
              <w:pStyle w:val="BodyText"/>
            </w:pPr>
            <w:r w:rsidRPr="001D2EEE">
              <w:rPr>
                <w:rStyle w:val="SpecialBold"/>
              </w:rPr>
              <w:t>Specific resources for assessment</w:t>
            </w:r>
          </w:p>
          <w:p w:rsidR="00000000" w:rsidRPr="001D2EEE" w:rsidP="001D2EEE">
            <w:pPr>
              <w:pStyle w:val="BodyText"/>
            </w:pPr>
            <w:r w:rsidRPr="001D2EEE">
              <w:t>Access is required to:</w:t>
            </w:r>
          </w:p>
          <w:p w:rsidR="00000000" w:rsidRPr="001D2EEE" w:rsidP="001D2EEE">
            <w:pPr>
              <w:pStyle w:val="ListBullet"/>
            </w:pPr>
            <w:r w:rsidRPr="001D2EEE">
              <w:t>equipment identified within the Range Statement</w:t>
            </w:r>
          </w:p>
          <w:p w:rsidR="00000000" w:rsidP="001D2EEE">
            <w:pPr>
              <w:pStyle w:val="ListBullet"/>
              <w:rPr>
                <w:lang w:val="en-NZ"/>
              </w:rPr>
            </w:pPr>
            <w:r w:rsidRPr="001D2EEE">
              <w:t>weapons firing ranges.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BodyText"/>
            </w:pPr>
            <w:r w:rsidRPr="001D2EEE">
              <w:t>In a public safety environment assessment is usually conducted via direct observation in a training envir</w:t>
            </w:r>
            <w:r w:rsidRPr="001D2EEE">
              <w:t>onment or in the workplace via subject matter supervision and/or mentoring, which is typically recorded in a competency workbook.</w:t>
            </w:r>
          </w:p>
          <w:p w:rsidR="00000000" w:rsidRPr="001D2EEE" w:rsidP="001D2EEE">
            <w:pPr>
              <w:pStyle w:val="BodyText"/>
            </w:pPr>
            <w:r w:rsidRPr="001D2EEE">
              <w:t>Assessment is completed using appropriately qualified assessors who select the most appropriate method of assessment.</w:t>
            </w:r>
          </w:p>
          <w:p w:rsidR="00000000" w:rsidRPr="001D2EEE" w:rsidP="001D2EEE">
            <w:pPr>
              <w:pStyle w:val="BodyText"/>
            </w:pPr>
            <w:r w:rsidRPr="001D2EEE">
              <w:t>Assessme</w:t>
            </w:r>
            <w:r w:rsidRPr="001D2EEE">
              <w:t>nt may occur in an operational environment or in an industry-approved simulated work environment. Forms of assessment that are typically used include:</w:t>
            </w:r>
          </w:p>
          <w:p w:rsidR="00000000" w:rsidRPr="001D2EEE" w:rsidP="001D2EEE">
            <w:pPr>
              <w:pStyle w:val="ListBullet"/>
            </w:pPr>
            <w:r w:rsidRPr="001D2EEE">
              <w:t>direct observation</w:t>
            </w:r>
          </w:p>
          <w:p w:rsidR="00000000" w:rsidRPr="001D2EEE" w:rsidP="001D2EEE">
            <w:pPr>
              <w:pStyle w:val="ListBullet"/>
            </w:pPr>
            <w:r w:rsidRPr="001D2EEE">
              <w:t>interviewing the candidate</w:t>
            </w:r>
          </w:p>
          <w:p w:rsidR="00000000" w:rsidRPr="001D2EEE" w:rsidP="001D2EEE">
            <w:pPr>
              <w:pStyle w:val="ListBullet"/>
            </w:pPr>
            <w:r w:rsidRPr="001D2EEE">
              <w:t>journals and workplace documentation</w:t>
            </w:r>
          </w:p>
          <w:p w:rsidR="00000000" w:rsidRPr="001D2EEE" w:rsidP="001D2EEE">
            <w:pPr>
              <w:pStyle w:val="ListBullet"/>
            </w:pPr>
            <w:r w:rsidRPr="001D2EEE">
              <w:t>third party reports f</w:t>
            </w:r>
            <w:r w:rsidRPr="001D2EEE">
              <w:t>rom supervisors</w:t>
            </w:r>
          </w:p>
          <w:p w:rsidR="00000000" w:rsidRPr="001D2EEE" w:rsidP="001D2EEE">
            <w:pPr>
              <w:pStyle w:val="ListBullet"/>
            </w:pPr>
            <w:r w:rsidRPr="001D2EEE">
              <w:t>written or oral questions.</w:t>
            </w:r>
          </w:p>
        </w:tc>
      </w:tr>
    </w:tbl>
    <w:p w:rsidR="00000000" w:rsidRPr="001D2EEE" w:rsidP="001D2EEE">
      <w:pPr>
        <w:pStyle w:val="BodyText"/>
      </w:pPr>
    </w:p>
    <w:p w:rsidR="00000000" w:rsidRPr="001D2EEE" w:rsidP="001D2EEE">
      <w:pPr>
        <w:pStyle w:val="AllowPageBreak"/>
      </w:pPr>
    </w:p>
    <w:p w:rsidR="00000000" w:rsidRPr="001D2EEE" w:rsidP="001D2EEE">
      <w:pPr>
        <w:pStyle w:val="Heading1"/>
      </w:pPr>
      <w:bookmarkStart w:id="11" w:name="O_490313"/>
      <w:bookmarkEnd w:id="11"/>
      <w:r w:rsidRPr="001D2EEE">
        <w:t>Range Statement</w:t>
      </w:r>
    </w:p>
    <w:tbl>
      <w:tblPr>
        <w:tblW w:w="0" w:type="auto"/>
        <w:tblLayout w:type="fixed"/>
        <w:tblCellMar>
          <w:left w:w="62" w:type="dxa"/>
          <w:right w:w="62" w:type="dxa"/>
        </w:tblCellMar>
        <w:tblLook w:val="0000"/>
      </w:tblPr>
      <w:tblGrid>
        <w:gridCol w:w="3060"/>
        <w:gridCol w:w="5580"/>
      </w:tblGrid>
      <w:tr w:rsidTr="00E0221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t xml:space="preserve">The Range Statement relates to the Unit of Competency as a whole. It allows for different work environments and situations that may affect performance. </w:t>
            </w:r>
            <w:r w:rsidRPr="001D2EEE">
              <w:rPr>
                <w:rStyle w:val="BoldandItalics"/>
              </w:rPr>
              <w:t>Bold italicised</w:t>
            </w:r>
            <w:r w:rsidRPr="001D2EEE">
              <w:t xml:space="preserve"> wording in the Performance Criteria is detailed below.</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Communications equipment</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In-car computer systems</w:t>
            </w:r>
          </w:p>
          <w:p w:rsidR="00000000" w:rsidRPr="001D2EEE" w:rsidP="001D2EEE">
            <w:pPr>
              <w:pStyle w:val="ListBullet"/>
            </w:pPr>
            <w:r w:rsidRPr="001D2EEE">
              <w:t>Loud hailers/PA systems</w:t>
            </w:r>
          </w:p>
          <w:p w:rsidR="00000000" w:rsidRPr="001D2EEE" w:rsidP="001D2EEE">
            <w:pPr>
              <w:pStyle w:val="ListBullet"/>
            </w:pPr>
            <w:r w:rsidRPr="001D2EEE">
              <w:t>Police radios (mobile and in-car)</w:t>
            </w:r>
          </w:p>
          <w:p w:rsidR="00000000" w:rsidP="001D2EEE">
            <w:pPr>
              <w:pStyle w:val="ListBullet"/>
              <w:rPr>
                <w:lang w:val="en-NZ"/>
              </w:rPr>
            </w:pPr>
            <w:r w:rsidRPr="001D2EEE">
              <w:t>Telephones (fixed and mobile)</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Appropriate language</w:t>
            </w:r>
            <w:r w:rsidRPr="001D2EEE">
              <w:t>:</w:t>
            </w:r>
          </w:p>
        </w:tc>
        <w:tc>
          <w:tcPr>
            <w:tcW w:w="5580" w:type="dxa"/>
            <w:tcBorders>
              <w:top w:val="nil"/>
              <w:left w:val="nil"/>
              <w:bottom w:val="nil"/>
              <w:right w:val="nil"/>
            </w:tcBorders>
            <w:tcMar>
              <w:top w:w="0" w:type="dxa"/>
              <w:left w:w="62" w:type="dxa"/>
              <w:bottom w:w="0" w:type="dxa"/>
              <w:right w:w="62" w:type="dxa"/>
            </w:tcMar>
          </w:tcPr>
          <w:p w:rsidR="00000000" w:rsidP="001D2EEE">
            <w:pPr>
              <w:pStyle w:val="ListBullet"/>
              <w:rPr>
                <w:lang w:val="en-NZ"/>
              </w:rPr>
            </w:pPr>
            <w:r w:rsidRPr="001D2EEE">
              <w:t>Is that language style sanctioned by an organisation via its operational procedures manual</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Computing equipment</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Access control systems</w:t>
            </w:r>
          </w:p>
          <w:p w:rsidR="00000000" w:rsidRPr="001D2EEE" w:rsidP="001D2EEE">
            <w:pPr>
              <w:pStyle w:val="ListBullet"/>
            </w:pPr>
            <w:r w:rsidRPr="001D2EEE">
              <w:t xml:space="preserve">Digital imaging </w:t>
            </w:r>
          </w:p>
          <w:p w:rsidR="00000000" w:rsidRPr="001D2EEE" w:rsidP="001D2EEE">
            <w:pPr>
              <w:pStyle w:val="ListBullet"/>
            </w:pPr>
            <w:r w:rsidRPr="001D2EEE">
              <w:t>Network computers</w:t>
            </w:r>
          </w:p>
          <w:p w:rsidR="00000000" w:rsidRPr="001D2EEE" w:rsidP="001D2EEE">
            <w:pPr>
              <w:pStyle w:val="ListBullet"/>
            </w:pPr>
            <w:r w:rsidRPr="001D2EEE">
              <w:t xml:space="preserve">Other surveillance/monitoring equipment that may from time to time be issued </w:t>
            </w:r>
          </w:p>
          <w:p w:rsidR="00000000" w:rsidP="001D2EEE">
            <w:pPr>
              <w:pStyle w:val="ListBullet"/>
              <w:rPr>
                <w:lang w:val="en-NZ"/>
              </w:rPr>
            </w:pPr>
            <w:r w:rsidRPr="001D2EEE">
              <w:t xml:space="preserve">Personal and in-car computers </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Security of information and equipment</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Access restrictions to equipment through passwords</w:t>
            </w:r>
          </w:p>
          <w:p w:rsidR="00000000" w:rsidRPr="001D2EEE" w:rsidP="001D2EEE">
            <w:pPr>
              <w:pStyle w:val="ListBullet"/>
            </w:pPr>
            <w:r w:rsidRPr="001D2EEE">
              <w:t>Equipment locks</w:t>
            </w:r>
          </w:p>
          <w:p w:rsidR="00000000" w:rsidRPr="001D2EEE" w:rsidP="001D2EEE">
            <w:pPr>
              <w:pStyle w:val="ListBullet"/>
            </w:pPr>
            <w:r w:rsidRPr="001D2EEE">
              <w:t>Log-in codes</w:t>
            </w:r>
          </w:p>
          <w:p w:rsidR="00000000" w:rsidP="001D2EEE">
            <w:pPr>
              <w:pStyle w:val="ListBullet"/>
              <w:rPr>
                <w:lang w:val="en-NZ"/>
              </w:rPr>
            </w:pPr>
            <w:r w:rsidRPr="001D2EEE">
              <w:t>Restricted are</w:t>
            </w:r>
            <w:r w:rsidRPr="001D2EEE">
              <w:t>as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Computer applications</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 xml:space="preserve">Data entry and/or retrieval from information systems </w:t>
            </w:r>
          </w:p>
          <w:p w:rsidR="00000000" w:rsidRPr="001D2EEE" w:rsidP="001D2EEE">
            <w:pPr>
              <w:pStyle w:val="ListBullet"/>
            </w:pPr>
            <w:r w:rsidRPr="001D2EEE">
              <w:t>Specific computer applications</w:t>
            </w:r>
          </w:p>
          <w:p w:rsidR="00000000" w:rsidP="001D2EEE">
            <w:pPr>
              <w:pStyle w:val="ListBullet"/>
              <w:rPr>
                <w:lang w:val="en-NZ"/>
              </w:rPr>
            </w:pPr>
            <w:r w:rsidRPr="001D2EEE">
              <w:t>Word processing</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 xml:space="preserve">Accoutrements </w:t>
            </w:r>
            <w:r w:rsidRPr="001D2EEE">
              <w:t>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Handcuffs</w:t>
            </w:r>
          </w:p>
          <w:p w:rsidR="00000000" w:rsidRPr="001D2EEE" w:rsidP="001D2EEE">
            <w:pPr>
              <w:pStyle w:val="ListBullet"/>
            </w:pPr>
            <w:r w:rsidRPr="001D2EEE">
              <w:t>Service revolver/pistols and other organisationally sanctioned/legal personal protection devices such as oleo-capsicum sprays and tasers</w:t>
            </w:r>
          </w:p>
          <w:p w:rsidR="00000000" w:rsidP="001D2EEE">
            <w:pPr>
              <w:pStyle w:val="ListBullet"/>
              <w:rPr>
                <w:lang w:val="en-NZ"/>
              </w:rPr>
            </w:pPr>
            <w:r w:rsidRPr="001D2EEE">
              <w:t>Standard/general issue batons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Due consideration and regard to personal safety and safety of others</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Deter</w:t>
            </w:r>
            <w:r w:rsidRPr="001D2EEE">
              <w:t xml:space="preserve">mining and implementing the response that will maximise the safety and security for all concerned </w:t>
            </w:r>
          </w:p>
          <w:p w:rsidR="00000000" w:rsidRPr="001D2EEE" w:rsidP="001D2EEE">
            <w:pPr>
              <w:pStyle w:val="ListBullet"/>
            </w:pPr>
            <w:r w:rsidRPr="001D2EEE">
              <w:t xml:space="preserve">Quick and accurate analysis of the risks arising from the application of available/potential response strategies </w:t>
            </w:r>
          </w:p>
          <w:p w:rsidR="00000000" w:rsidP="001D2EEE">
            <w:pPr>
              <w:pStyle w:val="ListBullet"/>
              <w:rPr>
                <w:lang w:val="en-NZ"/>
              </w:rPr>
            </w:pPr>
            <w:r w:rsidRPr="001D2EEE">
              <w:t>Quick and accurate analysis of the situatio</w:t>
            </w:r>
            <w:r w:rsidRPr="001D2EEE">
              <w:t>nal risks present</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 xml:space="preserve">Documentation </w:t>
            </w:r>
            <w:r w:rsidRPr="001D2EEE">
              <w:t>refers to:</w:t>
            </w:r>
          </w:p>
        </w:tc>
        <w:tc>
          <w:tcPr>
            <w:tcW w:w="5580" w:type="dxa"/>
            <w:tcBorders>
              <w:top w:val="nil"/>
              <w:left w:val="nil"/>
              <w:bottom w:val="nil"/>
              <w:right w:val="nil"/>
            </w:tcBorders>
            <w:tcMar>
              <w:top w:w="0" w:type="dxa"/>
              <w:left w:w="62" w:type="dxa"/>
              <w:bottom w:w="0" w:type="dxa"/>
              <w:right w:w="62" w:type="dxa"/>
            </w:tcMar>
          </w:tcPr>
          <w:p w:rsidR="00000000" w:rsidP="001D2EEE">
            <w:pPr>
              <w:pStyle w:val="ListBullet"/>
              <w:rPr>
                <w:lang w:val="en-NZ"/>
              </w:rPr>
            </w:pPr>
            <w:r w:rsidRPr="001D2EEE">
              <w:t>Recording in equipment registers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Basic safety equipment</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Equipment used at crowd control at sporting events, rallies, demonstrations, blockades, etc.</w:t>
            </w:r>
          </w:p>
          <w:p w:rsidR="00000000" w:rsidRPr="001D2EEE" w:rsidP="001D2EEE">
            <w:pPr>
              <w:pStyle w:val="ListBullet"/>
            </w:pPr>
            <w:r w:rsidRPr="001D2EEE">
              <w:t>Equipment used support of other emergency service agencies such as at natural disasters, fires</w:t>
            </w:r>
          </w:p>
          <w:p w:rsidR="00000000" w:rsidRPr="001D2EEE" w:rsidP="001D2EEE">
            <w:pPr>
              <w:pStyle w:val="ListBullet"/>
            </w:pPr>
            <w:r w:rsidRPr="001D2EEE">
              <w:t>First aid kits</w:t>
            </w:r>
          </w:p>
          <w:p w:rsidR="00000000" w:rsidRPr="001D2EEE" w:rsidP="001D2EEE">
            <w:pPr>
              <w:pStyle w:val="ListBullet"/>
            </w:pPr>
            <w:r w:rsidRPr="001D2EEE">
              <w:t>Light wands, portable flashing lights, reflective and illuminated signs, hand held spotlights</w:t>
            </w:r>
          </w:p>
          <w:p w:rsidR="00000000" w:rsidRPr="001D2EEE" w:rsidP="001D2EEE">
            <w:pPr>
              <w:pStyle w:val="ListBullet"/>
            </w:pPr>
            <w:r w:rsidRPr="001D2EEE">
              <w:t>Mobile RBT stations, mobile vehicle inspection/searc</w:t>
            </w:r>
            <w:r w:rsidRPr="001D2EEE">
              <w:t>h sites, etc.</w:t>
            </w:r>
          </w:p>
          <w:p w:rsidR="00000000" w:rsidRPr="001D2EEE" w:rsidP="001D2EEE">
            <w:pPr>
              <w:pStyle w:val="ListBullet"/>
            </w:pPr>
            <w:r w:rsidRPr="001D2EEE">
              <w:t>Protective glasses</w:t>
            </w:r>
          </w:p>
          <w:p w:rsidR="00000000" w:rsidRPr="001D2EEE" w:rsidP="001D2EEE">
            <w:pPr>
              <w:pStyle w:val="ListBullet"/>
            </w:pPr>
            <w:r w:rsidRPr="001D2EEE">
              <w:t>Reflective hats</w:t>
            </w:r>
          </w:p>
          <w:p w:rsidR="00000000" w:rsidRPr="001D2EEE" w:rsidP="001D2EEE">
            <w:pPr>
              <w:pStyle w:val="ListBullet"/>
            </w:pPr>
            <w:r w:rsidRPr="001D2EEE">
              <w:t>Riot shields/helmets and facemasks etc.</w:t>
            </w:r>
          </w:p>
          <w:p w:rsidR="00000000" w:rsidRPr="001D2EEE" w:rsidP="001D2EEE">
            <w:pPr>
              <w:pStyle w:val="ListBullet"/>
            </w:pPr>
            <w:r w:rsidRPr="001D2EEE">
              <w:t>Rubber gloves</w:t>
            </w:r>
          </w:p>
          <w:p w:rsidR="00000000" w:rsidRPr="001D2EEE" w:rsidP="001D2EEE">
            <w:pPr>
              <w:pStyle w:val="ListBullet"/>
            </w:pPr>
            <w:r w:rsidRPr="001D2EEE">
              <w:t>Safety barriers and witches hats, which may be used in a variety of incident settings such as traffic accidents, hazardous material spillages, etc.</w:t>
            </w:r>
          </w:p>
          <w:p w:rsidR="00000000" w:rsidP="001D2EEE">
            <w:pPr>
              <w:pStyle w:val="ListBullet"/>
              <w:rPr>
                <w:lang w:val="en-NZ"/>
              </w:rPr>
            </w:pPr>
            <w:r w:rsidRPr="001D2EEE">
              <w:t>Wet w</w:t>
            </w:r>
            <w:r w:rsidRPr="001D2EEE">
              <w:t>eather and protective clothing including reflective safety vests</w:t>
            </w:r>
          </w:p>
        </w:tc>
      </w:tr>
      <w:tr w:rsidTr="00E022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EEE">
            <w:pPr>
              <w:pStyle w:val="BodyText"/>
              <w:rPr>
                <w:lang w:val="en-NZ"/>
              </w:rPr>
            </w:pPr>
            <w:r w:rsidRPr="001D2EEE">
              <w:rPr>
                <w:rStyle w:val="BoldandItalics"/>
              </w:rPr>
              <w:t>Faults, breakdowns and/or deficiencies</w:t>
            </w:r>
            <w:r w:rsidRPr="001D2EE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D2EEE" w:rsidP="001D2EEE">
            <w:pPr>
              <w:pStyle w:val="ListBullet"/>
            </w:pPr>
            <w:r w:rsidRPr="001D2EEE">
              <w:t>Computer system software/hardware failures</w:t>
            </w:r>
          </w:p>
          <w:p w:rsidR="00000000" w:rsidRPr="001D2EEE" w:rsidP="001D2EEE">
            <w:pPr>
              <w:pStyle w:val="ListBullet"/>
            </w:pPr>
            <w:r w:rsidRPr="001D2EEE">
              <w:t>Physical damage to equipment</w:t>
            </w:r>
          </w:p>
          <w:p w:rsidR="00000000" w:rsidRPr="001D2EEE" w:rsidP="001D2EEE">
            <w:pPr>
              <w:pStyle w:val="ListBullet"/>
            </w:pPr>
            <w:r w:rsidRPr="001D2EEE">
              <w:t>Reporting to the organisation's IT helpline or the person delegated to handle such matters</w:t>
            </w:r>
          </w:p>
        </w:tc>
      </w:tr>
    </w:tbl>
    <w:p w:rsidR="00000000" w:rsidRPr="001D2EEE" w:rsidP="001D2EEE">
      <w:pPr>
        <w:pStyle w:val="BodyText"/>
      </w:pPr>
    </w:p>
    <w:p w:rsidR="00000000" w:rsidRPr="001D2EEE" w:rsidP="001D2EEE">
      <w:pPr>
        <w:pStyle w:val="AllowPageBreak"/>
      </w:pPr>
    </w:p>
    <w:p w:rsidR="00000000" w:rsidRPr="001D2EEE" w:rsidP="001D2EEE">
      <w:pPr>
        <w:pStyle w:val="Heading1"/>
      </w:pPr>
      <w:bookmarkStart w:id="12" w:name="O_490316"/>
      <w:bookmarkEnd w:id="12"/>
      <w:r w:rsidRPr="001D2EEE">
        <w:t>Unit Sector(s)</w:t>
      </w:r>
    </w:p>
    <w:p w:rsidR="00000000" w:rsidRPr="001D2EEE" w:rsidP="001D2EEE">
      <w:pPr>
        <w:pStyle w:val="BodyText"/>
      </w:pPr>
      <w:r w:rsidRPr="001D2EEE">
        <w:t>Not applicable.</w:t>
      </w:r>
    </w:p>
    <w:p w:rsidR="00000000" w:rsidRPr="001D2EEE" w:rsidP="001D2EEE"/>
    <w:sectPr w:rsidSect="001D2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217" w:rsidP="00E022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17" w:rsidP="001D2E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2217" w:rsidP="001D2E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2217" w:rsidP="001D2E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EE" w:rsidRPr="00E02217" w:rsidP="00E022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17" w:rsidRPr="002D2AF8" w:rsidP="001D2EEE">
    <w:pPr>
      <w:pStyle w:val="Header"/>
      <w:framePr w:wrap="around"/>
    </w:pPr>
    <w:r>
      <w:fldChar w:fldCharType="begin"/>
    </w:r>
    <w:r>
      <w:instrText xml:space="preserve"> TITLE   \* MERGEFORMAT </w:instrText>
    </w:r>
    <w:r>
      <w:fldChar w:fldCharType="separate"/>
    </w:r>
    <w:r>
      <w:t>PUAPOLGD005A Use and maintain police operational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E02217" w:rsidP="001D2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C01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EE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EEE"/>
    <w:pPr>
      <w:spacing w:before="360" w:after="60"/>
      <w:outlineLvl w:val="0"/>
    </w:pPr>
    <w:rPr>
      <w:sz w:val="32"/>
    </w:rPr>
  </w:style>
  <w:style w:type="paragraph" w:styleId="Heading2">
    <w:name w:val="heading 2"/>
    <w:basedOn w:val="HeadingBase"/>
    <w:next w:val="BodyText"/>
    <w:link w:val="Heading2Char"/>
    <w:qFormat/>
    <w:rsid w:val="001D2EEE"/>
    <w:pPr>
      <w:keepLines/>
      <w:spacing w:before="240" w:after="120"/>
      <w:outlineLvl w:val="1"/>
    </w:pPr>
    <w:rPr>
      <w:sz w:val="28"/>
      <w:szCs w:val="40"/>
    </w:rPr>
  </w:style>
  <w:style w:type="paragraph" w:styleId="Heading3">
    <w:name w:val="heading 3"/>
    <w:basedOn w:val="HeadingBase"/>
    <w:next w:val="BodyText"/>
    <w:link w:val="Heading3Char"/>
    <w:qFormat/>
    <w:rsid w:val="001D2EEE"/>
    <w:pPr>
      <w:spacing w:before="180" w:after="120"/>
      <w:outlineLvl w:val="2"/>
    </w:pPr>
    <w:rPr>
      <w:spacing w:val="-10"/>
      <w:kern w:val="32"/>
    </w:rPr>
  </w:style>
  <w:style w:type="paragraph" w:styleId="Heading4">
    <w:name w:val="heading 4"/>
    <w:basedOn w:val="HeadingBase"/>
    <w:next w:val="BodyText"/>
    <w:link w:val="Heading4Char"/>
    <w:qFormat/>
    <w:rsid w:val="001D2EEE"/>
    <w:pPr>
      <w:spacing w:before="160" w:after="120"/>
      <w:outlineLvl w:val="3"/>
    </w:pPr>
    <w:rPr>
      <w:sz w:val="22"/>
    </w:rPr>
  </w:style>
  <w:style w:type="paragraph" w:styleId="Heading5">
    <w:name w:val="heading 5"/>
    <w:basedOn w:val="HeadingBase"/>
    <w:next w:val="Normal"/>
    <w:link w:val="Heading5Char"/>
    <w:qFormat/>
    <w:rsid w:val="001D2EEE"/>
    <w:pPr>
      <w:spacing w:before="80"/>
      <w:outlineLvl w:val="4"/>
    </w:pPr>
    <w:rPr>
      <w:color w:val="918585"/>
      <w:sz w:val="20"/>
    </w:rPr>
  </w:style>
  <w:style w:type="paragraph" w:styleId="Heading6">
    <w:name w:val="heading 6"/>
    <w:basedOn w:val="HeadingBase"/>
    <w:next w:val="Normal"/>
    <w:link w:val="Heading6Char"/>
    <w:qFormat/>
    <w:rsid w:val="001D2EEE"/>
    <w:pPr>
      <w:spacing w:before="60"/>
      <w:outlineLvl w:val="5"/>
    </w:pPr>
    <w:rPr>
      <w:color w:val="918585"/>
      <w:sz w:val="20"/>
    </w:rPr>
  </w:style>
  <w:style w:type="paragraph" w:styleId="Heading7">
    <w:name w:val="heading 7"/>
    <w:basedOn w:val="Normal"/>
    <w:next w:val="Normal"/>
    <w:link w:val="Heading7Char"/>
    <w:qFormat/>
    <w:rsid w:val="001D2EEE"/>
    <w:pPr>
      <w:ind w:left="720"/>
      <w:outlineLvl w:val="6"/>
    </w:pPr>
    <w:rPr>
      <w:i/>
    </w:rPr>
  </w:style>
  <w:style w:type="paragraph" w:styleId="Heading8">
    <w:name w:val="heading 8"/>
    <w:basedOn w:val="Normal"/>
    <w:next w:val="Normal"/>
    <w:link w:val="Heading8Char"/>
    <w:qFormat/>
    <w:rsid w:val="001D2EEE"/>
    <w:pPr>
      <w:ind w:left="720"/>
      <w:outlineLvl w:val="7"/>
    </w:pPr>
    <w:rPr>
      <w:i/>
    </w:rPr>
  </w:style>
  <w:style w:type="paragraph" w:styleId="Heading9">
    <w:name w:val="heading 9"/>
    <w:basedOn w:val="Normal"/>
    <w:next w:val="Normal"/>
    <w:link w:val="Heading9Char"/>
    <w:qFormat/>
    <w:rsid w:val="001D2EEE"/>
    <w:pPr>
      <w:ind w:left="720"/>
      <w:outlineLvl w:val="8"/>
    </w:pPr>
    <w:rPr>
      <w:i/>
    </w:rPr>
  </w:style>
  <w:style w:type="character" w:default="1" w:styleId="DefaultParagraphFont">
    <w:name w:val="Default Paragraph Font"/>
    <w:uiPriority w:val="1"/>
    <w:unhideWhenUsed/>
    <w:rsid w:val="001D2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EEE"/>
  </w:style>
  <w:style w:type="character" w:customStyle="1" w:styleId="Heading1Char">
    <w:name w:val="Heading 1 Char"/>
    <w:basedOn w:val="DefaultParagraphFont"/>
    <w:link w:val="Heading1"/>
    <w:rsid w:val="001D2EEE"/>
    <w:rPr>
      <w:rFonts w:ascii="Times New Roman" w:eastAsia="Times New Roman" w:hAnsi="Times New Roman" w:cs="Times New Roman"/>
      <w:b/>
      <w:sz w:val="32"/>
      <w:szCs w:val="20"/>
      <w:lang w:eastAsia="en-US"/>
    </w:rPr>
  </w:style>
  <w:style w:type="paragraph" w:styleId="BodyText">
    <w:name w:val="Body Text"/>
    <w:basedOn w:val="Normal"/>
    <w:link w:val="BodyTextChar"/>
    <w:rsid w:val="001D2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EEE"/>
    <w:rPr>
      <w:rFonts w:ascii="Times New Roman" w:eastAsia="Times New Roman" w:hAnsi="Times New Roman" w:cs="Times New Roman"/>
      <w:sz w:val="24"/>
      <w:lang w:eastAsia="en-US"/>
    </w:rPr>
  </w:style>
  <w:style w:type="paragraph" w:styleId="Footer">
    <w:name w:val="footer"/>
    <w:basedOn w:val="Normal"/>
    <w:link w:val="FooterChar"/>
    <w:rsid w:val="001D2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EEE"/>
    <w:rPr>
      <w:rFonts w:ascii="Times New Roman" w:eastAsia="Times New Roman" w:hAnsi="Times New Roman" w:cs="Times New Roman"/>
      <w:sz w:val="16"/>
      <w:lang w:eastAsia="en-US"/>
    </w:rPr>
  </w:style>
  <w:style w:type="paragraph" w:styleId="List">
    <w:name w:val="List"/>
    <w:basedOn w:val="BodyText"/>
    <w:next w:val="BodyText"/>
    <w:rsid w:val="001D2EEE"/>
    <w:pPr>
      <w:tabs>
        <w:tab w:val="left" w:pos="340"/>
      </w:tabs>
      <w:spacing w:before="60" w:after="60"/>
      <w:ind w:left="340" w:hanging="340"/>
    </w:pPr>
  </w:style>
  <w:style w:type="paragraph" w:styleId="ListBullet">
    <w:name w:val="List Bullet"/>
    <w:basedOn w:val="List"/>
    <w:rsid w:val="001D2EEE"/>
    <w:pPr>
      <w:numPr>
        <w:numId w:val="12"/>
      </w:numPr>
      <w:tabs>
        <w:tab w:val="clear" w:pos="340"/>
      </w:tabs>
      <w:spacing w:before="40" w:after="40"/>
    </w:pPr>
  </w:style>
  <w:style w:type="character" w:customStyle="1" w:styleId="SpecialBold">
    <w:name w:val="Special Bold"/>
    <w:basedOn w:val="DefaultParagraphFont"/>
    <w:rsid w:val="001D2EEE"/>
    <w:rPr>
      <w:b/>
      <w:spacing w:val="0"/>
    </w:rPr>
  </w:style>
  <w:style w:type="paragraph" w:customStyle="1" w:styleId="SuperHeading">
    <w:name w:val="SuperHeading"/>
    <w:basedOn w:val="Normal"/>
    <w:rsid w:val="001D2EEE"/>
    <w:pPr>
      <w:spacing w:before="240" w:after="120"/>
      <w:outlineLvl w:val="0"/>
    </w:pPr>
    <w:rPr>
      <w:rFonts w:ascii="Times New Roman" w:hAnsi="Times New Roman"/>
      <w:b/>
      <w:sz w:val="28"/>
    </w:rPr>
  </w:style>
  <w:style w:type="paragraph" w:customStyle="1" w:styleId="AllowPageBreak">
    <w:name w:val="AllowPageBreak"/>
    <w:rsid w:val="001D2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EEE"/>
    <w:rPr>
      <w:b/>
      <w:i/>
      <w:u w:val="none"/>
    </w:rPr>
  </w:style>
  <w:style w:type="character" w:customStyle="1" w:styleId="Heading2Char">
    <w:name w:val="Heading 2 Char"/>
    <w:basedOn w:val="DefaultParagraphFont"/>
    <w:link w:val="Heading2"/>
    <w:rsid w:val="001D2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EEE"/>
    <w:rPr>
      <w:rFonts w:ascii="Courier New" w:eastAsia="Times New Roman" w:hAnsi="Courier New" w:cs="Times New Roman"/>
      <w:i/>
      <w:szCs w:val="20"/>
      <w:lang w:eastAsia="en-US"/>
    </w:rPr>
  </w:style>
  <w:style w:type="paragraph" w:customStyle="1" w:styleId="HeadingBase">
    <w:name w:val="Heading Base"/>
    <w:rsid w:val="001D2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EEE"/>
    <w:pPr>
      <w:tabs>
        <w:tab w:val="right" w:leader="dot" w:pos="9072"/>
      </w:tabs>
      <w:ind w:left="567"/>
    </w:pPr>
    <w:rPr>
      <w:szCs w:val="22"/>
    </w:rPr>
  </w:style>
  <w:style w:type="paragraph" w:customStyle="1" w:styleId="TOCBase">
    <w:name w:val="TOC Base"/>
    <w:rsid w:val="001D2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EEE"/>
    <w:pPr>
      <w:tabs>
        <w:tab w:val="right" w:leader="dot" w:pos="9072"/>
      </w:tabs>
      <w:spacing w:before="40" w:after="40"/>
      <w:ind w:left="284"/>
    </w:pPr>
    <w:rPr>
      <w:rFonts w:ascii="Times New Roman" w:hAnsi="Times New Roman"/>
    </w:rPr>
  </w:style>
  <w:style w:type="paragraph" w:styleId="TOC1">
    <w:name w:val="toc 1"/>
    <w:basedOn w:val="TOCBase"/>
    <w:next w:val="Normal"/>
    <w:rsid w:val="001D2E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EEE"/>
    <w:pPr>
      <w:spacing w:before="5040"/>
      <w:jc w:val="center"/>
    </w:pPr>
    <w:rPr>
      <w:sz w:val="48"/>
      <w:szCs w:val="72"/>
      <w:lang w:val="en-US"/>
    </w:rPr>
  </w:style>
  <w:style w:type="character" w:customStyle="1" w:styleId="TitleChar">
    <w:name w:val="Title Char"/>
    <w:basedOn w:val="DefaultParagraphFont"/>
    <w:link w:val="Title"/>
    <w:rsid w:val="001D2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EEE"/>
    <w:pPr>
      <w:tabs>
        <w:tab w:val="left" w:pos="3600"/>
        <w:tab w:val="left" w:pos="3958"/>
      </w:tabs>
    </w:pPr>
  </w:style>
  <w:style w:type="paragraph" w:customStyle="1" w:styleId="Note">
    <w:name w:val="Note"/>
    <w:basedOn w:val="BodyText"/>
    <w:rsid w:val="001D2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EEE"/>
    <w:pPr>
      <w:framePr w:wrap="auto" w:hAnchor="text" w:y="6049"/>
    </w:pPr>
    <w:rPr>
      <w:color w:val="000000"/>
      <w:sz w:val="40"/>
    </w:rPr>
  </w:style>
  <w:style w:type="paragraph" w:customStyle="1" w:styleId="TOCTitle">
    <w:name w:val="TOCTitle"/>
    <w:basedOn w:val="Heading1"/>
    <w:rsid w:val="001D2EEE"/>
    <w:pPr>
      <w:spacing w:after="240"/>
      <w:jc w:val="center"/>
      <w:outlineLvl w:val="9"/>
    </w:pPr>
    <w:rPr>
      <w:caps/>
    </w:rPr>
  </w:style>
  <w:style w:type="paragraph" w:customStyle="1" w:styleId="Version">
    <w:name w:val="Version"/>
    <w:rsid w:val="001D2E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EEE"/>
    <w:pPr>
      <w:numPr>
        <w:numId w:val="13"/>
      </w:numPr>
      <w:tabs>
        <w:tab w:val="clear" w:pos="680"/>
      </w:tabs>
    </w:pPr>
  </w:style>
  <w:style w:type="paragraph" w:styleId="Index1">
    <w:name w:val="index 1"/>
    <w:basedOn w:val="Normal"/>
    <w:next w:val="Normal"/>
    <w:semiHidden/>
    <w:rsid w:val="001D2EEE"/>
    <w:pPr>
      <w:keepNext w:val="0"/>
      <w:tabs>
        <w:tab w:val="right" w:pos="4176"/>
      </w:tabs>
      <w:ind w:left="198" w:hanging="198"/>
    </w:pPr>
    <w:rPr>
      <w:rFonts w:ascii="Garamond" w:hAnsi="Garamond"/>
    </w:rPr>
  </w:style>
  <w:style w:type="paragraph" w:styleId="IndexHeading">
    <w:name w:val="index heading"/>
    <w:basedOn w:val="Normal"/>
    <w:next w:val="Index1"/>
    <w:semiHidden/>
    <w:rsid w:val="001D2EEE"/>
    <w:pPr>
      <w:spacing w:before="120" w:after="120"/>
    </w:pPr>
    <w:rPr>
      <w:rFonts w:ascii="Arial" w:hAnsi="Arial"/>
      <w:b/>
      <w:color w:val="918585"/>
      <w:sz w:val="24"/>
    </w:rPr>
  </w:style>
  <w:style w:type="paragraph" w:styleId="Header">
    <w:name w:val="header"/>
    <w:basedOn w:val="Normal"/>
    <w:link w:val="HeaderChar"/>
    <w:rsid w:val="001D2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EEE"/>
    <w:rPr>
      <w:rFonts w:ascii="Times New Roman" w:eastAsia="Times New Roman" w:hAnsi="Times New Roman" w:cs="Times New Roman"/>
      <w:sz w:val="16"/>
      <w:szCs w:val="20"/>
      <w:lang w:val="en-GB" w:eastAsia="en-US"/>
    </w:rPr>
  </w:style>
  <w:style w:type="paragraph" w:customStyle="1" w:styleId="Chapter">
    <w:name w:val="Chapter"/>
    <w:basedOn w:val="Normal"/>
    <w:rsid w:val="001D2EEE"/>
    <w:pPr>
      <w:spacing w:before="240"/>
    </w:pPr>
    <w:rPr>
      <w:rFonts w:ascii="Times New Roman" w:hAnsi="Times New Roman"/>
      <w:smallCaps/>
      <w:spacing w:val="80"/>
      <w:sz w:val="28"/>
    </w:rPr>
  </w:style>
  <w:style w:type="paragraph" w:customStyle="1" w:styleId="InChapter">
    <w:name w:val="InChapter"/>
    <w:basedOn w:val="Heading3"/>
    <w:rsid w:val="001D2EEE"/>
    <w:pPr>
      <w:spacing w:after="240"/>
      <w:outlineLvl w:val="9"/>
    </w:pPr>
    <w:rPr>
      <w:noProof/>
    </w:rPr>
  </w:style>
  <w:style w:type="paragraph" w:styleId="Index2">
    <w:name w:val="index 2"/>
    <w:basedOn w:val="Normal"/>
    <w:next w:val="Normal"/>
    <w:semiHidden/>
    <w:rsid w:val="001D2EEE"/>
    <w:pPr>
      <w:tabs>
        <w:tab w:val="right" w:pos="4176"/>
      </w:tabs>
      <w:ind w:left="568" w:hanging="284"/>
    </w:pPr>
    <w:rPr>
      <w:rFonts w:ascii="Garamond" w:hAnsi="Garamond"/>
    </w:rPr>
  </w:style>
  <w:style w:type="paragraph" w:customStyle="1" w:styleId="Byline">
    <w:name w:val="Byline"/>
    <w:rsid w:val="001D2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EEE"/>
    <w:pPr>
      <w:tabs>
        <w:tab w:val="clear" w:pos="3600"/>
        <w:tab w:val="clear" w:pos="3958"/>
      </w:tabs>
      <w:jc w:val="right"/>
    </w:pPr>
  </w:style>
  <w:style w:type="character" w:styleId="Emphasis">
    <w:name w:val="Emphasis"/>
    <w:basedOn w:val="DefaultParagraphFont"/>
    <w:qFormat/>
    <w:rsid w:val="001D2EEE"/>
    <w:rPr>
      <w:i/>
    </w:rPr>
  </w:style>
  <w:style w:type="paragraph" w:styleId="Caption">
    <w:name w:val="caption"/>
    <w:basedOn w:val="BodyText"/>
    <w:next w:val="Normal"/>
    <w:qFormat/>
    <w:rsid w:val="001D2EEE"/>
    <w:pPr>
      <w:framePr w:w="2268" w:hSpace="181" w:vSpace="181" w:wrap="around" w:vAnchor="text" w:hAnchor="page" w:x="1135" w:y="285" w:anchorLock="1"/>
    </w:pPr>
    <w:rPr>
      <w:i/>
    </w:rPr>
  </w:style>
  <w:style w:type="paragraph" w:customStyle="1" w:styleId="MiniTOCTitle">
    <w:name w:val="MiniTOCTitle"/>
    <w:basedOn w:val="Heading4"/>
    <w:rsid w:val="001D2EEE"/>
    <w:pPr>
      <w:spacing w:before="240"/>
      <w:outlineLvl w:val="9"/>
    </w:pPr>
    <w:rPr>
      <w:noProof/>
      <w:sz w:val="24"/>
    </w:rPr>
  </w:style>
  <w:style w:type="paragraph" w:customStyle="1" w:styleId="MiniTOCItem">
    <w:name w:val="MiniTOCItem"/>
    <w:basedOn w:val="ListBullet"/>
    <w:rsid w:val="001D2EEE"/>
    <w:pPr>
      <w:numPr>
        <w:numId w:val="0"/>
      </w:numPr>
      <w:tabs>
        <w:tab w:val="right" w:leader="dot" w:pos="6521"/>
      </w:tabs>
      <w:spacing w:before="0" w:after="0"/>
    </w:pPr>
  </w:style>
  <w:style w:type="paragraph" w:customStyle="1" w:styleId="TOFTitle">
    <w:name w:val="TOFTitle"/>
    <w:basedOn w:val="TOCTitle"/>
    <w:rsid w:val="001D2EEE"/>
  </w:style>
  <w:style w:type="paragraph" w:styleId="TableofFigures">
    <w:name w:val="table of figures"/>
    <w:basedOn w:val="Normal"/>
    <w:next w:val="Normal"/>
    <w:semiHidden/>
    <w:rsid w:val="001D2EEE"/>
    <w:pPr>
      <w:tabs>
        <w:tab w:val="right" w:leader="dot" w:pos="9072"/>
      </w:tabs>
      <w:ind w:left="970" w:hanging="403"/>
    </w:pPr>
    <w:rPr>
      <w:rFonts w:ascii="Times New Roman" w:hAnsi="Times New Roman"/>
      <w:b/>
    </w:rPr>
  </w:style>
  <w:style w:type="paragraph" w:styleId="ListNumber">
    <w:name w:val="List Number"/>
    <w:basedOn w:val="List"/>
    <w:rsid w:val="001D2EEE"/>
    <w:pPr>
      <w:numPr>
        <w:numId w:val="10"/>
      </w:numPr>
    </w:pPr>
  </w:style>
  <w:style w:type="character" w:customStyle="1" w:styleId="WingdingSymbols">
    <w:name w:val="Wingding Symbols"/>
    <w:rsid w:val="001D2EEE"/>
    <w:rPr>
      <w:rFonts w:ascii="Wingdings" w:hAnsi="Wingdings"/>
    </w:rPr>
  </w:style>
  <w:style w:type="paragraph" w:customStyle="1" w:styleId="TableHeading">
    <w:name w:val="Table Heading"/>
    <w:basedOn w:val="HeadingBase"/>
    <w:rsid w:val="001D2EEE"/>
    <w:pPr>
      <w:keepLines/>
      <w:pBdr>
        <w:bottom w:val="single" w:sz="6" w:space="1" w:color="918585"/>
      </w:pBdr>
      <w:spacing w:before="240"/>
    </w:pPr>
  </w:style>
  <w:style w:type="character" w:customStyle="1" w:styleId="HotSpot">
    <w:name w:val="HotSpot"/>
    <w:rsid w:val="001D2EEE"/>
    <w:rPr>
      <w:color w:val="0033CC"/>
      <w:u w:val="none"/>
    </w:rPr>
  </w:style>
  <w:style w:type="paragraph" w:customStyle="1" w:styleId="BodyTextRight">
    <w:name w:val="Body Text Right"/>
    <w:basedOn w:val="BodyText"/>
    <w:rsid w:val="001D2EEE"/>
    <w:pPr>
      <w:spacing w:before="0" w:after="0"/>
      <w:jc w:val="right"/>
    </w:pPr>
  </w:style>
  <w:style w:type="paragraph" w:styleId="Index3">
    <w:name w:val="index 3"/>
    <w:basedOn w:val="ListNumber2"/>
    <w:next w:val="Normal"/>
    <w:semiHidden/>
    <w:rsid w:val="001D2EEE"/>
    <w:pPr>
      <w:numPr>
        <w:numId w:val="0"/>
      </w:numPr>
      <w:tabs>
        <w:tab w:val="right" w:leader="dot" w:pos="4176"/>
      </w:tabs>
    </w:pPr>
  </w:style>
  <w:style w:type="paragraph" w:styleId="ListNumber2">
    <w:name w:val="List Number 2"/>
    <w:basedOn w:val="List2"/>
    <w:rsid w:val="001D2EEE"/>
    <w:pPr>
      <w:numPr>
        <w:numId w:val="9"/>
      </w:numPr>
      <w:tabs>
        <w:tab w:val="clear" w:pos="1060"/>
      </w:tabs>
    </w:pPr>
  </w:style>
  <w:style w:type="paragraph" w:customStyle="1" w:styleId="MarginNote">
    <w:name w:val="Margin Note"/>
    <w:basedOn w:val="BodyText"/>
    <w:rsid w:val="001D2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EEE"/>
    <w:rPr>
      <w:sz w:val="32"/>
    </w:rPr>
  </w:style>
  <w:style w:type="paragraph" w:customStyle="1" w:styleId="HeadingProcedure">
    <w:name w:val="Heading Procedure"/>
    <w:basedOn w:val="HeadingBase"/>
    <w:next w:val="Normal"/>
    <w:rsid w:val="001D2EEE"/>
    <w:pPr>
      <w:tabs>
        <w:tab w:val="left" w:pos="0"/>
      </w:tabs>
      <w:spacing w:before="120" w:after="60"/>
    </w:pPr>
    <w:rPr>
      <w:i/>
      <w:color w:val="918585"/>
      <w:sz w:val="22"/>
    </w:rPr>
  </w:style>
  <w:style w:type="paragraph" w:customStyle="1" w:styleId="TableBodyText">
    <w:name w:val="Table Body Text"/>
    <w:basedOn w:val="BodyText"/>
    <w:rsid w:val="001D2EEE"/>
    <w:pPr>
      <w:spacing w:before="60" w:after="60"/>
    </w:pPr>
  </w:style>
  <w:style w:type="paragraph" w:styleId="ListContinue">
    <w:name w:val="List Continue"/>
    <w:basedOn w:val="List"/>
    <w:rsid w:val="001D2EEE"/>
    <w:pPr>
      <w:ind w:firstLine="0"/>
    </w:pPr>
  </w:style>
  <w:style w:type="paragraph" w:customStyle="1" w:styleId="ListNote">
    <w:name w:val="List Note"/>
    <w:basedOn w:val="List"/>
    <w:rsid w:val="001D2EEE"/>
    <w:pPr>
      <w:pBdr>
        <w:top w:val="single" w:sz="6" w:space="2" w:color="918585"/>
        <w:bottom w:val="single" w:sz="6" w:space="2" w:color="918585"/>
      </w:pBdr>
      <w:tabs>
        <w:tab w:val="left" w:pos="1021"/>
      </w:tabs>
      <w:ind w:firstLine="0"/>
    </w:pPr>
  </w:style>
  <w:style w:type="paragraph" w:customStyle="1" w:styleId="Warning">
    <w:name w:val="Warning"/>
    <w:basedOn w:val="BodyText"/>
    <w:rsid w:val="001D2EEE"/>
    <w:pPr>
      <w:shd w:val="clear" w:color="auto" w:fill="D9D9D9"/>
      <w:tabs>
        <w:tab w:val="left" w:pos="992"/>
      </w:tabs>
      <w:ind w:left="119" w:right="119"/>
    </w:pPr>
    <w:rPr>
      <w:sz w:val="20"/>
    </w:rPr>
  </w:style>
  <w:style w:type="paragraph" w:customStyle="1" w:styleId="MarginIcons">
    <w:name w:val="Margin Icons"/>
    <w:basedOn w:val="BodyText"/>
    <w:rsid w:val="001D2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EEE"/>
    <w:rPr>
      <w:rFonts w:ascii="Courier New" w:hAnsi="Courier New"/>
    </w:rPr>
  </w:style>
  <w:style w:type="paragraph" w:customStyle="1" w:styleId="NoteBullet">
    <w:name w:val="Note Bullet"/>
    <w:basedOn w:val="Note"/>
    <w:rsid w:val="001D2EEE"/>
    <w:pPr>
      <w:tabs>
        <w:tab w:val="clear" w:pos="680"/>
      </w:tabs>
      <w:spacing w:before="60" w:after="60"/>
    </w:pPr>
  </w:style>
  <w:style w:type="paragraph" w:customStyle="1" w:styleId="SubHeading2">
    <w:name w:val="SubHeading2"/>
    <w:basedOn w:val="HeadingBase"/>
    <w:rsid w:val="001D2EEE"/>
    <w:pPr>
      <w:spacing w:before="240" w:after="60"/>
    </w:pPr>
    <w:rPr>
      <w:sz w:val="20"/>
    </w:rPr>
  </w:style>
  <w:style w:type="paragraph" w:customStyle="1" w:styleId="SubHeading1">
    <w:name w:val="SubHeading1"/>
    <w:basedOn w:val="HeadingBase"/>
    <w:rsid w:val="001D2EEE"/>
    <w:pPr>
      <w:spacing w:before="240" w:after="60"/>
    </w:pPr>
    <w:rPr>
      <w:color w:val="918585"/>
      <w:sz w:val="22"/>
    </w:rPr>
  </w:style>
  <w:style w:type="paragraph" w:customStyle="1" w:styleId="SideHeading">
    <w:name w:val="Side Heading"/>
    <w:basedOn w:val="HeadingBase"/>
    <w:rsid w:val="001D2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EEE"/>
    <w:pPr>
      <w:tabs>
        <w:tab w:val="num" w:pos="360"/>
      </w:tabs>
    </w:pPr>
  </w:style>
  <w:style w:type="paragraph" w:styleId="PlainText">
    <w:name w:val="Plain Text"/>
    <w:basedOn w:val="Normal"/>
    <w:link w:val="PlainTextChar"/>
    <w:rsid w:val="001D2EEE"/>
    <w:rPr>
      <w:sz w:val="20"/>
    </w:rPr>
  </w:style>
  <w:style w:type="character" w:customStyle="1" w:styleId="PlainTextChar">
    <w:name w:val="Plain Text Char"/>
    <w:basedOn w:val="DefaultParagraphFont"/>
    <w:link w:val="PlainText"/>
    <w:rsid w:val="001D2EEE"/>
    <w:rPr>
      <w:rFonts w:ascii="Courier New" w:eastAsia="Times New Roman" w:hAnsi="Courier New" w:cs="Times New Roman"/>
      <w:sz w:val="20"/>
      <w:szCs w:val="20"/>
      <w:lang w:eastAsia="en-US"/>
    </w:rPr>
  </w:style>
  <w:style w:type="character" w:customStyle="1" w:styleId="MenuOption">
    <w:name w:val="Menu Option"/>
    <w:basedOn w:val="DefaultParagraphFont"/>
    <w:rsid w:val="001D2EEE"/>
    <w:rPr>
      <w:b/>
      <w:smallCaps/>
    </w:rPr>
  </w:style>
  <w:style w:type="paragraph" w:customStyle="1" w:styleId="TableListNumber">
    <w:name w:val="Table List Number"/>
    <w:basedOn w:val="ListNumber"/>
    <w:rsid w:val="001D2EEE"/>
    <w:pPr>
      <w:numPr>
        <w:numId w:val="0"/>
      </w:numPr>
    </w:pPr>
  </w:style>
  <w:style w:type="paragraph" w:styleId="TOC4">
    <w:name w:val="toc 4"/>
    <w:basedOn w:val="TOCBase"/>
    <w:next w:val="Normal"/>
    <w:semiHidden/>
    <w:rsid w:val="001D2EEE"/>
    <w:pPr>
      <w:tabs>
        <w:tab w:val="right" w:leader="dot" w:pos="9071"/>
      </w:tabs>
      <w:ind w:left="1701"/>
    </w:pPr>
  </w:style>
  <w:style w:type="paragraph" w:customStyle="1" w:styleId="ListAlpha">
    <w:name w:val="List Alpha"/>
    <w:basedOn w:val="List"/>
    <w:rsid w:val="001D2EEE"/>
    <w:pPr>
      <w:numPr>
        <w:numId w:val="8"/>
      </w:numPr>
    </w:pPr>
  </w:style>
  <w:style w:type="paragraph" w:customStyle="1" w:styleId="ListAlpha2">
    <w:name w:val="List Alpha 2"/>
    <w:basedOn w:val="List2"/>
    <w:rsid w:val="001D2EEE"/>
    <w:pPr>
      <w:numPr>
        <w:numId w:val="7"/>
      </w:numPr>
    </w:pPr>
  </w:style>
  <w:style w:type="paragraph" w:styleId="List2">
    <w:name w:val="List 2"/>
    <w:basedOn w:val="BodyText"/>
    <w:rsid w:val="001D2EEE"/>
    <w:pPr>
      <w:tabs>
        <w:tab w:val="left" w:pos="680"/>
      </w:tabs>
      <w:spacing w:before="60" w:after="60"/>
      <w:ind w:left="680" w:hanging="340"/>
    </w:pPr>
  </w:style>
  <w:style w:type="paragraph" w:styleId="List3">
    <w:name w:val="List 3"/>
    <w:basedOn w:val="BodyText"/>
    <w:rsid w:val="001D2EEE"/>
    <w:pPr>
      <w:tabs>
        <w:tab w:val="left" w:pos="1021"/>
      </w:tabs>
      <w:spacing w:before="60" w:after="60"/>
      <w:ind w:left="1020" w:hanging="340"/>
    </w:pPr>
  </w:style>
  <w:style w:type="paragraph" w:styleId="List4">
    <w:name w:val="List 4"/>
    <w:basedOn w:val="BodyText"/>
    <w:rsid w:val="001D2EEE"/>
    <w:pPr>
      <w:tabs>
        <w:tab w:val="left" w:pos="1361"/>
      </w:tabs>
      <w:spacing w:before="60" w:after="60"/>
      <w:ind w:left="1361" w:hanging="340"/>
    </w:pPr>
  </w:style>
  <w:style w:type="paragraph" w:styleId="List5">
    <w:name w:val="List 5"/>
    <w:basedOn w:val="BodyText"/>
    <w:rsid w:val="001D2EEE"/>
    <w:pPr>
      <w:tabs>
        <w:tab w:val="left" w:pos="1701"/>
      </w:tabs>
      <w:spacing w:before="60" w:after="60"/>
      <w:ind w:left="1701" w:hanging="340"/>
    </w:pPr>
  </w:style>
  <w:style w:type="paragraph" w:styleId="ListBullet3">
    <w:name w:val="List Bullet 3"/>
    <w:basedOn w:val="List3"/>
    <w:rsid w:val="001D2EEE"/>
    <w:pPr>
      <w:numPr>
        <w:numId w:val="14"/>
      </w:numPr>
      <w:tabs>
        <w:tab w:val="clear" w:pos="1021"/>
      </w:tabs>
      <w:ind w:left="1037" w:hanging="357"/>
    </w:pPr>
  </w:style>
  <w:style w:type="paragraph" w:styleId="ListBullet4">
    <w:name w:val="List Bullet 4"/>
    <w:basedOn w:val="List4"/>
    <w:rsid w:val="001D2EEE"/>
    <w:pPr>
      <w:numPr>
        <w:numId w:val="2"/>
      </w:numPr>
    </w:pPr>
  </w:style>
  <w:style w:type="paragraph" w:styleId="ListBullet5">
    <w:name w:val="List Bullet 5"/>
    <w:basedOn w:val="List5"/>
    <w:rsid w:val="001D2EEE"/>
    <w:pPr>
      <w:numPr>
        <w:numId w:val="3"/>
      </w:numPr>
    </w:pPr>
  </w:style>
  <w:style w:type="paragraph" w:styleId="ListContinue2">
    <w:name w:val="List Continue 2"/>
    <w:basedOn w:val="List2"/>
    <w:rsid w:val="001D2EEE"/>
    <w:pPr>
      <w:ind w:firstLine="0"/>
    </w:pPr>
  </w:style>
  <w:style w:type="paragraph" w:styleId="ListContinue3">
    <w:name w:val="List Continue 3"/>
    <w:basedOn w:val="List3"/>
    <w:rsid w:val="001D2EEE"/>
    <w:pPr>
      <w:ind w:left="1021" w:firstLine="0"/>
    </w:pPr>
  </w:style>
  <w:style w:type="paragraph" w:styleId="ListContinue4">
    <w:name w:val="List Continue 4"/>
    <w:basedOn w:val="List4"/>
    <w:rsid w:val="001D2EEE"/>
    <w:pPr>
      <w:ind w:firstLine="0"/>
    </w:pPr>
  </w:style>
  <w:style w:type="paragraph" w:styleId="ListContinue5">
    <w:name w:val="List Continue 5"/>
    <w:basedOn w:val="List5"/>
    <w:rsid w:val="001D2EEE"/>
    <w:pPr>
      <w:ind w:firstLine="0"/>
    </w:pPr>
  </w:style>
  <w:style w:type="paragraph" w:styleId="ListNumber3">
    <w:name w:val="List Number 3"/>
    <w:basedOn w:val="List3"/>
    <w:rsid w:val="001D2EEE"/>
    <w:pPr>
      <w:numPr>
        <w:numId w:val="4"/>
      </w:numPr>
    </w:pPr>
  </w:style>
  <w:style w:type="paragraph" w:styleId="ListNumber4">
    <w:name w:val="List Number 4"/>
    <w:basedOn w:val="List4"/>
    <w:rsid w:val="001D2EEE"/>
    <w:pPr>
      <w:numPr>
        <w:numId w:val="5"/>
      </w:numPr>
    </w:pPr>
  </w:style>
  <w:style w:type="paragraph" w:styleId="ListNumber5">
    <w:name w:val="List Number 5"/>
    <w:basedOn w:val="List5"/>
    <w:rsid w:val="001D2EEE"/>
    <w:pPr>
      <w:numPr>
        <w:numId w:val="6"/>
      </w:numPr>
    </w:pPr>
  </w:style>
  <w:style w:type="paragraph" w:styleId="BlockText">
    <w:name w:val="Block Text"/>
    <w:basedOn w:val="Normal"/>
    <w:rsid w:val="001D2EEE"/>
    <w:pPr>
      <w:spacing w:after="120"/>
      <w:ind w:left="1440" w:right="1440"/>
    </w:pPr>
  </w:style>
  <w:style w:type="character" w:customStyle="1" w:styleId="Subscript">
    <w:name w:val="Subscript"/>
    <w:basedOn w:val="DefaultParagraphFont"/>
    <w:rsid w:val="001D2EEE"/>
    <w:rPr>
      <w:sz w:val="16"/>
      <w:vertAlign w:val="subscript"/>
    </w:rPr>
  </w:style>
  <w:style w:type="character" w:customStyle="1" w:styleId="Superscript">
    <w:name w:val="Superscript"/>
    <w:basedOn w:val="DefaultParagraphFont"/>
    <w:rsid w:val="001D2EEE"/>
    <w:rPr>
      <w:sz w:val="16"/>
      <w:vertAlign w:val="superscript"/>
    </w:rPr>
  </w:style>
  <w:style w:type="character" w:customStyle="1" w:styleId="Symbols">
    <w:name w:val="Symbols"/>
    <w:basedOn w:val="DefaultParagraphFont"/>
    <w:rsid w:val="001D2EEE"/>
    <w:rPr>
      <w:rFonts w:ascii="Symbol" w:hAnsi="Symbol"/>
    </w:rPr>
  </w:style>
  <w:style w:type="character" w:customStyle="1" w:styleId="MenuOptions">
    <w:name w:val="Menu Options"/>
    <w:basedOn w:val="DefaultParagraphFont"/>
    <w:rsid w:val="001D2EEE"/>
    <w:rPr>
      <w:rFonts w:ascii="Arial Narrow" w:hAnsi="Arial Narrow"/>
      <w:smallCaps/>
    </w:rPr>
  </w:style>
  <w:style w:type="character" w:customStyle="1" w:styleId="Buttons">
    <w:name w:val="Buttons"/>
    <w:basedOn w:val="DefaultParagraphFont"/>
    <w:rsid w:val="001D2EEE"/>
    <w:rPr>
      <w:b/>
    </w:rPr>
  </w:style>
  <w:style w:type="character" w:customStyle="1" w:styleId="Underlined">
    <w:name w:val="Underlined"/>
    <w:basedOn w:val="DefaultParagraphFont"/>
    <w:rsid w:val="001D2EEE"/>
    <w:rPr>
      <w:u w:val="single"/>
    </w:rPr>
  </w:style>
  <w:style w:type="paragraph" w:customStyle="1" w:styleId="TableBodyTextRight">
    <w:name w:val="Table Body Text Right"/>
    <w:basedOn w:val="TableBodyText"/>
    <w:rsid w:val="001D2EEE"/>
    <w:pPr>
      <w:widowControl w:val="0"/>
      <w:autoSpaceDE w:val="0"/>
      <w:autoSpaceDN w:val="0"/>
      <w:adjustRightInd w:val="0"/>
      <w:jc w:val="right"/>
    </w:pPr>
    <w:rPr>
      <w:rFonts w:cs="Arial"/>
      <w:szCs w:val="18"/>
    </w:rPr>
  </w:style>
  <w:style w:type="paragraph" w:customStyle="1" w:styleId="CopyrightText">
    <w:name w:val="Copyright Text"/>
    <w:basedOn w:val="BodyText"/>
    <w:rsid w:val="001D2EEE"/>
    <w:rPr>
      <w:sz w:val="18"/>
    </w:rPr>
  </w:style>
  <w:style w:type="paragraph" w:customStyle="1" w:styleId="BodySmallRight">
    <w:name w:val="Body Small Right"/>
    <w:basedOn w:val="BodyTextRight"/>
    <w:rsid w:val="001D2EEE"/>
    <w:rPr>
      <w:sz w:val="18"/>
      <w:szCs w:val="18"/>
    </w:rPr>
  </w:style>
  <w:style w:type="paragraph" w:customStyle="1" w:styleId="MarginEdition">
    <w:name w:val="Margin Edition"/>
    <w:basedOn w:val="MarginNote"/>
    <w:rsid w:val="001D2EEE"/>
    <w:pPr>
      <w:spacing w:before="0" w:after="0"/>
    </w:pPr>
    <w:rPr>
      <w:rFonts w:ascii="Times New Roman" w:hAnsi="Times New Roman"/>
      <w:color w:val="999999"/>
    </w:rPr>
  </w:style>
  <w:style w:type="paragraph" w:customStyle="1" w:styleId="Spacer">
    <w:name w:val="Spacer"/>
    <w:basedOn w:val="Normal"/>
    <w:rsid w:val="001D2EEE"/>
    <w:rPr>
      <w:sz w:val="2"/>
      <w:szCs w:val="2"/>
    </w:rPr>
  </w:style>
  <w:style w:type="character" w:customStyle="1" w:styleId="Small">
    <w:name w:val="Small"/>
    <w:basedOn w:val="DefaultParagraphFont"/>
    <w:rsid w:val="001D2EEE"/>
    <w:rPr>
      <w:sz w:val="16"/>
    </w:rPr>
  </w:style>
  <w:style w:type="paragraph" w:customStyle="1" w:styleId="WideTable">
    <w:name w:val="Wide Table"/>
    <w:basedOn w:val="Normal"/>
    <w:rsid w:val="001D2EEE"/>
    <w:pPr>
      <w:ind w:left="-1418"/>
    </w:pPr>
    <w:rPr>
      <w:sz w:val="2"/>
      <w:szCs w:val="2"/>
    </w:rPr>
  </w:style>
  <w:style w:type="character" w:styleId="PageNumber">
    <w:name w:val="page number"/>
    <w:basedOn w:val="DefaultParagraphFont"/>
    <w:rsid w:val="001D2EEE"/>
  </w:style>
  <w:style w:type="paragraph" w:styleId="Quote">
    <w:name w:val="Quote"/>
    <w:basedOn w:val="Heading1"/>
    <w:link w:val="QuoteChar"/>
    <w:qFormat/>
    <w:rsid w:val="001D2EEE"/>
    <w:rPr>
      <w:b w:val="0"/>
      <w:sz w:val="72"/>
      <w:szCs w:val="72"/>
      <w:lang w:val="en-NZ"/>
    </w:rPr>
  </w:style>
  <w:style w:type="character" w:customStyle="1" w:styleId="QuoteChar">
    <w:name w:val="Quote Char"/>
    <w:basedOn w:val="DefaultParagraphFont"/>
    <w:link w:val="Quote"/>
    <w:rsid w:val="001D2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EEE"/>
    <w:pPr>
      <w:pageBreakBefore/>
    </w:pPr>
  </w:style>
  <w:style w:type="paragraph" w:customStyle="1" w:styleId="Border">
    <w:name w:val="Border"/>
    <w:basedOn w:val="Normal"/>
    <w:qFormat/>
    <w:rsid w:val="001D2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EEE"/>
    <w:rPr>
      <w:b/>
      <w:bCs/>
      <w:i/>
      <w:iCs/>
      <w:color w:val="auto"/>
    </w:rPr>
  </w:style>
  <w:style w:type="paragraph" w:styleId="IntenseQuote">
    <w:name w:val="Intense Quote"/>
    <w:basedOn w:val="Normal"/>
    <w:next w:val="Normal"/>
    <w:link w:val="IntenseQuoteChar"/>
    <w:uiPriority w:val="30"/>
    <w:qFormat/>
    <w:rsid w:val="001D2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EEE"/>
    <w:rPr>
      <w:smallCaps/>
      <w:color w:val="auto"/>
      <w:u w:val="single"/>
    </w:rPr>
  </w:style>
  <w:style w:type="character" w:styleId="IntenseReference">
    <w:name w:val="Intense Reference"/>
    <w:basedOn w:val="DefaultParagraphFont"/>
    <w:uiPriority w:val="32"/>
    <w:qFormat/>
    <w:rsid w:val="001D2EEE"/>
    <w:rPr>
      <w:b/>
      <w:bCs/>
      <w:smallCaps/>
      <w:color w:val="auto"/>
      <w:spacing w:val="5"/>
      <w:u w:val="single"/>
    </w:rPr>
  </w:style>
  <w:style w:type="paragraph" w:customStyle="1" w:styleId="2ColumnHeading">
    <w:name w:val="2Column Heading"/>
    <w:basedOn w:val="BodyText"/>
    <w:qFormat/>
    <w:rsid w:val="001D2EEE"/>
    <w:pPr>
      <w:spacing w:after="60"/>
      <w:ind w:left="-2268"/>
    </w:pPr>
    <w:rPr>
      <w:b/>
    </w:rPr>
  </w:style>
  <w:style w:type="paragraph" w:customStyle="1" w:styleId="Heading1TOC">
    <w:name w:val="Heading1 TOC"/>
    <w:basedOn w:val="Normal"/>
    <w:qFormat/>
    <w:rsid w:val="001D2EEE"/>
    <w:pPr>
      <w:spacing w:before="240" w:after="120"/>
    </w:pPr>
    <w:rPr>
      <w:rFonts w:ascii="Times New Roman" w:hAnsi="Times New Roman"/>
      <w:b/>
      <w:sz w:val="32"/>
    </w:rPr>
  </w:style>
  <w:style w:type="paragraph" w:customStyle="1" w:styleId="Heading2TOC">
    <w:name w:val="Heading2 TOC"/>
    <w:basedOn w:val="Normal"/>
    <w:qFormat/>
    <w:rsid w:val="001D2EEE"/>
    <w:pPr>
      <w:spacing w:before="240" w:after="60"/>
    </w:pPr>
    <w:rPr>
      <w:rFonts w:ascii="Times New Roman" w:hAnsi="Times New Roman"/>
      <w:b/>
      <w:sz w:val="28"/>
    </w:rPr>
  </w:style>
  <w:style w:type="character" w:customStyle="1" w:styleId="Underline">
    <w:name w:val="Underline"/>
    <w:basedOn w:val="DefaultParagraphFont"/>
    <w:qFormat/>
    <w:rsid w:val="001D2EEE"/>
    <w:rPr>
      <w:u w:val="single"/>
    </w:rPr>
  </w:style>
  <w:style w:type="paragraph" w:styleId="BalloonText">
    <w:name w:val="Balloon Text"/>
    <w:basedOn w:val="Normal"/>
    <w:link w:val="BalloonTextChar"/>
    <w:rsid w:val="001D2EEE"/>
    <w:rPr>
      <w:rFonts w:ascii="Tahoma" w:hAnsi="Tahoma" w:cs="Tahoma"/>
      <w:sz w:val="16"/>
      <w:szCs w:val="16"/>
    </w:rPr>
  </w:style>
  <w:style w:type="character" w:customStyle="1" w:styleId="BalloonTextChar">
    <w:name w:val="Balloon Text Char"/>
    <w:basedOn w:val="DefaultParagraphFont"/>
    <w:link w:val="BalloonText"/>
    <w:rsid w:val="001D2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EEE"/>
    <w:rPr>
      <w:b/>
      <w:color w:val="660033"/>
      <w:spacing w:val="0"/>
    </w:rPr>
  </w:style>
  <w:style w:type="paragraph" w:customStyle="1" w:styleId="Nameditemlist">
    <w:name w:val="Named item list"/>
    <w:basedOn w:val="BodyText"/>
    <w:qFormat/>
    <w:rsid w:val="001D2E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7644</Characters>
  <Application>Microsoft Office Word</Application>
  <DocSecurity>0</DocSecurity>
  <Lines>250</Lines>
  <Paragraphs>138</Paragraphs>
  <ScaleCrop>false</ScaleCrop>
  <Company>Author-it Software Corporation Ltd.</Company>
  <LinksUpToDate>false</LinksUpToDate>
  <CharactersWithSpaces>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PUAPOLGD005A Use and maintain police operational equipment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2012-08-28T07:18:00Z</dcterms:created>
  <dcterms:modified xsi:type="dcterms:W3CDTF">2012-08-28T07:18:00Z</dcterms:modified>
</cp:coreProperties>
</file>