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13A" w:rsidP="002F313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PUAPOLFC029A Use and maintain specialist forensic equipment</w:t>
      </w:r>
      <w:r>
        <w:fldChar w:fldCharType="end"/>
      </w:r>
    </w:p>
    <w:p w:rsidR="002F313A" w:rsidP="002F313A">
      <w:pPr>
        <w:pStyle w:val="Version"/>
        <w:sectPr w:rsidSect="006E6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6E66F0" w:rsidP="006E66F0">
      <w:pPr>
        <w:pStyle w:val="SuperHeading"/>
      </w:pPr>
      <w:r w:rsidRPr="006E66F0">
        <w:t>PUAPOLFC029A Use and maintain specialist forensic equipment</w:t>
      </w:r>
    </w:p>
    <w:p w:rsidR="00000000" w:rsidRPr="006E66F0" w:rsidP="006E66F0">
      <w:pPr>
        <w:pStyle w:val="SuperHeading"/>
      </w:pPr>
    </w:p>
    <w:p w:rsidR="00000000" w:rsidRPr="006E66F0" w:rsidP="006E66F0">
      <w:pPr>
        <w:pStyle w:val="Heading1"/>
      </w:pPr>
      <w:bookmarkStart w:id="1" w:name="O_490249"/>
      <w:bookmarkEnd w:id="1"/>
      <w:r w:rsidRPr="006E66F0">
        <w:t>Modification History</w:t>
      </w:r>
    </w:p>
    <w:p w:rsidR="00000000" w:rsidRPr="006E66F0" w:rsidP="006E66F0">
      <w:pPr>
        <w:pStyle w:val="BodyText"/>
      </w:pPr>
      <w:r w:rsidRPr="006E66F0">
        <w:t>PUAPOLFC029A Release 3:</w:t>
      </w:r>
      <w:r w:rsidRPr="006E66F0">
        <w:tab/>
        <w:t>Unit Descriptor revised.</w:t>
      </w:r>
    </w:p>
    <w:p w:rsidR="00000000" w:rsidRPr="006E66F0" w:rsidP="006E66F0">
      <w:pPr>
        <w:pStyle w:val="BodyText"/>
      </w:pPr>
      <w:r w:rsidRPr="006E66F0">
        <w:t>PUAPOLFC029A Release 2:</w:t>
      </w:r>
      <w:r w:rsidRPr="006E66F0">
        <w:tab/>
        <w:t>Layout adjusted. No changes to content.</w:t>
      </w:r>
    </w:p>
    <w:p w:rsidR="00000000" w:rsidRPr="006E66F0" w:rsidP="006E66F0">
      <w:pPr>
        <w:pStyle w:val="BodyText"/>
      </w:pPr>
      <w:r w:rsidRPr="006E66F0">
        <w:t>PUAPOLFC029A Relea</w:t>
      </w:r>
      <w:r w:rsidRPr="006E66F0">
        <w:t>se 1:</w:t>
      </w:r>
      <w:r w:rsidRPr="006E66F0">
        <w:tab/>
        <w:t>Primary release.</w:t>
      </w: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2" w:name="O_490248"/>
      <w:bookmarkEnd w:id="2"/>
      <w:r w:rsidRPr="006E66F0">
        <w:t>Unit Descriptor</w:t>
      </w:r>
    </w:p>
    <w:p w:rsidR="00000000" w:rsidRPr="006E66F0" w:rsidP="006E66F0">
      <w:pPr>
        <w:pStyle w:val="BodyText"/>
      </w:pPr>
      <w:r w:rsidRPr="006E66F0">
        <w:t>This unit covers the competency required to use and maintain laboratory and field equipment used within Forensic Services.</w:t>
      </w:r>
    </w:p>
    <w:p w:rsidR="00000000" w:rsidRPr="006E66F0" w:rsidP="006E66F0">
      <w:pPr>
        <w:pStyle w:val="BodyText"/>
      </w:pPr>
      <w:r w:rsidRPr="006E66F0">
        <w:t>This unit replaces PUAPOLFC001A Use and maintain specialist forensic equipmen</w:t>
      </w:r>
      <w:r w:rsidRPr="006E66F0">
        <w:t>t.</w:t>
      </w:r>
    </w:p>
    <w:p w:rsidR="00000000" w:rsidRPr="006E66F0" w:rsidP="006E66F0">
      <w:pPr>
        <w:pStyle w:val="BodyText"/>
      </w:pPr>
      <w:r w:rsidRPr="006E66F0">
        <w:t>No licensing, legislative, regulatory or certification requirements apply to this unit at the time of publication.</w:t>
      </w: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3" w:name="O_490255"/>
      <w:bookmarkEnd w:id="3"/>
      <w:r w:rsidRPr="006E66F0">
        <w:t>Application of the Unit</w:t>
      </w:r>
    </w:p>
    <w:p w:rsidR="00000000" w:rsidRPr="006E66F0" w:rsidP="006E66F0">
      <w:pPr>
        <w:pStyle w:val="BodyText"/>
      </w:pPr>
      <w:r w:rsidRPr="006E66F0">
        <w:t>This unit applies to persons using and maintaining forensic equipment.</w:t>
      </w: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4" w:name="O_490250"/>
      <w:bookmarkEnd w:id="4"/>
      <w:r w:rsidRPr="006E66F0">
        <w:t>Licensing/Regulatory Information</w:t>
      </w:r>
    </w:p>
    <w:p w:rsidR="00000000" w:rsidRPr="006E66F0" w:rsidP="006E66F0">
      <w:pPr>
        <w:pStyle w:val="BodyText"/>
      </w:pPr>
      <w:r w:rsidRPr="006E66F0">
        <w:t>Not applicable.</w:t>
      </w: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5" w:name="O_490246"/>
      <w:bookmarkEnd w:id="5"/>
      <w:r w:rsidRPr="006E66F0">
        <w:t>Pre-Requisites</w:t>
      </w:r>
    </w:p>
    <w:p w:rsidR="00000000" w:rsidRPr="006E66F0" w:rsidP="006E66F0">
      <w:pPr>
        <w:pStyle w:val="BodyText"/>
      </w:pPr>
      <w:r w:rsidRPr="006E66F0">
        <w:t>Not applicable.</w:t>
      </w: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6" w:name="O_490252"/>
      <w:bookmarkEnd w:id="6"/>
      <w:r w:rsidRPr="006E66F0">
        <w:t>Employability Skills Information</w:t>
      </w:r>
    </w:p>
    <w:p w:rsidR="00000000" w:rsidRPr="006E66F0" w:rsidP="006E66F0">
      <w:pPr>
        <w:pStyle w:val="BodyText"/>
      </w:pPr>
      <w:r w:rsidRPr="006E66F0">
        <w:t>This unit contains employability skills.</w:t>
      </w: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7" w:name="O_490253"/>
      <w:bookmarkEnd w:id="7"/>
      <w:r w:rsidRPr="006E66F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t>Eleme</w:t>
            </w:r>
            <w:r w:rsidRPr="006E66F0">
              <w:t>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BodyText"/>
            </w:pPr>
            <w:r w:rsidRPr="006E66F0">
              <w:t xml:space="preserve">Performance Criteria describe the required performance needed to demonstrate achievement of the element. Where </w:t>
            </w:r>
            <w:r w:rsidRPr="006E66F0">
              <w:rPr>
                <w:rStyle w:val="BoldandItalics"/>
              </w:rPr>
              <w:t>bold italicised</w:t>
            </w:r>
            <w:r w:rsidRPr="006E66F0">
              <w:t xml:space="preserve"> text is used, further information is detailed in the Range Statement</w:t>
            </w:r>
            <w:r w:rsidRPr="006E66F0">
              <w:t>. Assessment of performance is to be consistent with the Evidence Guide.</w:t>
            </w:r>
          </w:p>
        </w:tc>
      </w:tr>
    </w:tbl>
    <w:p w:rsidR="00000000" w:rsidRPr="006E66F0" w:rsidP="006E66F0">
      <w:pPr>
        <w:pStyle w:val="BodyText"/>
      </w:pP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8" w:name="O_490254"/>
      <w:bookmarkEnd w:id="8"/>
      <w:r w:rsidRPr="006E66F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BodyText"/>
            </w:pPr>
            <w:r w:rsidRPr="006E66F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SpecialBold"/>
              </w:rPr>
              <w:t>PERFORMANCE CRITERIA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List"/>
              <w:rPr>
                <w:lang w:val="en-NZ"/>
              </w:rPr>
            </w:pPr>
            <w:r w:rsidRPr="006E66F0">
              <w:rPr>
                <w:rStyle w:val="SpecialBold"/>
              </w:rPr>
              <w:t>1.</w:t>
            </w:r>
            <w:r w:rsidRPr="006E66F0">
              <w:rPr>
                <w:rStyle w:val="SpecialBold"/>
              </w:rPr>
              <w:tab/>
              <w:t>Maintain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"/>
            </w:pPr>
            <w:r w:rsidRPr="006E66F0">
              <w:t>1.1</w:t>
            </w:r>
            <w:r w:rsidRPr="006E66F0">
              <w:tab/>
            </w:r>
            <w:r w:rsidRPr="006E66F0">
              <w:rPr>
                <w:rStyle w:val="BoldandItalics"/>
              </w:rPr>
              <w:t>Maintenance</w:t>
            </w:r>
            <w:r w:rsidRPr="006E66F0">
              <w:t xml:space="preserve"> routines are performed on </w:t>
            </w:r>
            <w:r w:rsidRPr="006E66F0">
              <w:rPr>
                <w:rStyle w:val="BoldandItalics"/>
              </w:rPr>
              <w:t>equipment</w:t>
            </w:r>
            <w:r w:rsidRPr="006E66F0">
              <w:t xml:space="preserve"> and where required, documented, to comply with established </w:t>
            </w:r>
            <w:r w:rsidRPr="006E66F0">
              <w:rPr>
                <w:rStyle w:val="BoldandItalics"/>
              </w:rPr>
              <w:t>maintenance schedules</w:t>
            </w:r>
          </w:p>
          <w:p w:rsidR="00000000" w:rsidP="006E66F0">
            <w:pPr>
              <w:pStyle w:val="List"/>
              <w:rPr>
                <w:lang w:val="en-NZ"/>
              </w:rPr>
            </w:pPr>
            <w:r w:rsidRPr="006E66F0">
              <w:t>1.2</w:t>
            </w:r>
            <w:r w:rsidRPr="006E66F0">
              <w:tab/>
              <w:t>Equipment is stored to maintain its security and handled in accordance with manufacturer's recommendations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List"/>
              <w:rPr>
                <w:lang w:val="en-NZ"/>
              </w:rPr>
            </w:pPr>
            <w:r w:rsidRPr="006E66F0">
              <w:rPr>
                <w:rStyle w:val="SpecialBold"/>
              </w:rPr>
              <w:t>2.</w:t>
            </w:r>
            <w:r w:rsidRPr="006E66F0">
              <w:rPr>
                <w:rStyle w:val="SpecialBold"/>
              </w:rPr>
              <w:tab/>
              <w:t>Use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"/>
            </w:pPr>
            <w:r w:rsidRPr="006E66F0">
              <w:t>2.1</w:t>
            </w:r>
            <w:r w:rsidRPr="006E66F0">
              <w:tab/>
              <w:t>Task requirements are analysed and strate</w:t>
            </w:r>
            <w:r w:rsidRPr="006E66F0">
              <w:t>gies are implemented to successfully examine and record forensic evidence</w:t>
            </w:r>
          </w:p>
          <w:p w:rsidR="00000000" w:rsidRPr="006E66F0" w:rsidP="006E66F0">
            <w:pPr>
              <w:pStyle w:val="List"/>
            </w:pPr>
            <w:r w:rsidRPr="006E66F0">
              <w:t>2.2</w:t>
            </w:r>
            <w:r w:rsidRPr="006E66F0">
              <w:tab/>
              <w:t>Equipment is used in accordance with manufacturer's instructions, documented procedures and organisational policies and procedures</w:t>
            </w:r>
          </w:p>
          <w:p w:rsidR="00000000" w:rsidRPr="006E66F0" w:rsidP="006E66F0">
            <w:pPr>
              <w:pStyle w:val="List"/>
            </w:pPr>
            <w:r w:rsidRPr="006E66F0">
              <w:t>2.3</w:t>
            </w:r>
            <w:r w:rsidRPr="006E66F0">
              <w:tab/>
            </w:r>
            <w:r w:rsidRPr="006E66F0">
              <w:rPr>
                <w:rStyle w:val="BoldandItalics"/>
              </w:rPr>
              <w:t>Safety equipment</w:t>
            </w:r>
            <w:r w:rsidRPr="006E66F0">
              <w:t xml:space="preserve"> is used at accident, crime</w:t>
            </w:r>
            <w:r w:rsidRPr="006E66F0">
              <w:t>, incident or other situations as necessary</w:t>
            </w:r>
          </w:p>
          <w:p w:rsidR="00000000" w:rsidRPr="006E66F0" w:rsidP="006E66F0">
            <w:pPr>
              <w:pStyle w:val="List"/>
            </w:pPr>
            <w:r w:rsidRPr="006E66F0">
              <w:t>2.4</w:t>
            </w:r>
            <w:r w:rsidRPr="006E66F0">
              <w:tab/>
              <w:t xml:space="preserve">Equipment </w:t>
            </w:r>
            <w:r w:rsidRPr="006E66F0">
              <w:rPr>
                <w:rStyle w:val="BoldandItalics"/>
              </w:rPr>
              <w:t>fault or failure</w:t>
            </w:r>
            <w:r w:rsidRPr="006E66F0">
              <w:t xml:space="preserve"> is </w:t>
            </w:r>
            <w:r w:rsidRPr="006E66F0">
              <w:rPr>
                <w:rStyle w:val="BoldandItalics"/>
              </w:rPr>
              <w:t>reported</w:t>
            </w:r>
            <w:r w:rsidRPr="006E66F0">
              <w:t xml:space="preserve"> in accordance with documented procedures and alternative equipment or methods are employed</w:t>
            </w:r>
          </w:p>
        </w:tc>
      </w:tr>
    </w:tbl>
    <w:p w:rsidR="00000000" w:rsidRPr="006E66F0" w:rsidP="006E66F0">
      <w:pPr>
        <w:pStyle w:val="BodyText"/>
      </w:pP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9" w:name="O_490247"/>
      <w:bookmarkEnd w:id="9"/>
      <w:r w:rsidRPr="006E66F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t xml:space="preserve">This describes the essential </w:t>
            </w:r>
            <w:r w:rsidRPr="006E66F0">
              <w:t>skills and knowledge and their level, required for this unit.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SpecialBold"/>
              </w:rPr>
              <w:t>Required Skills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accurately use recording equipment and processes to produce evidence that is acceptable in courts</w:t>
            </w:r>
          </w:p>
          <w:p w:rsidR="00000000" w:rsidRPr="006E66F0" w:rsidP="006E66F0">
            <w:pPr>
              <w:pStyle w:val="ListBullet"/>
            </w:pPr>
            <w:r w:rsidRPr="006E66F0">
              <w:t>apply occupational health and safety (OH&amp;S) principles, which includes OH&amp;S legislation, laboratory safety manuals, relevant Australian Standards</w:t>
            </w:r>
          </w:p>
          <w:p w:rsidR="00000000" w:rsidRPr="006E66F0" w:rsidP="006E66F0">
            <w:pPr>
              <w:pStyle w:val="ListBullet"/>
            </w:pPr>
            <w:r w:rsidRPr="006E66F0">
              <w:t>select and use appropriate laboratory and field equipment</w:t>
            </w:r>
          </w:p>
          <w:p w:rsidR="00000000" w:rsidRPr="006E66F0" w:rsidP="006E66F0">
            <w:pPr>
              <w:pStyle w:val="ListBullet"/>
            </w:pPr>
            <w:r w:rsidRPr="006E66F0">
              <w:t>take forensic photographs</w:t>
            </w:r>
          </w:p>
          <w:p w:rsidR="00000000" w:rsidP="006E66F0">
            <w:pPr>
              <w:pStyle w:val="ListBullet"/>
              <w:rPr>
                <w:lang w:val="en-NZ"/>
              </w:rPr>
            </w:pPr>
            <w:r w:rsidRPr="006E66F0">
              <w:t>undertake routine equipmen</w:t>
            </w:r>
            <w:r w:rsidRPr="006E66F0">
              <w:t>t maintenance of applicable equipment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SpecialBold"/>
              </w:rPr>
              <w:t>Required Knowledge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disciplines such as Crime Scenes, Fingerprints, Documents, Firearms and Toolmarks, Fire and Explosion scenes</w:t>
            </w:r>
          </w:p>
          <w:p w:rsidR="00000000" w:rsidRPr="006E66F0" w:rsidP="006E66F0">
            <w:pPr>
              <w:pStyle w:val="ListBullet"/>
            </w:pPr>
            <w:r w:rsidRPr="006E66F0">
              <w:t>jurisdictional laws, policies and procedures covering the use of laboratory and field e</w:t>
            </w:r>
            <w:r w:rsidRPr="006E66F0">
              <w:t>quipment</w:t>
            </w:r>
          </w:p>
          <w:p w:rsidR="00000000" w:rsidRPr="006E66F0" w:rsidP="006E66F0">
            <w:pPr>
              <w:pStyle w:val="ListBullet"/>
            </w:pPr>
            <w:r w:rsidRPr="006E66F0">
              <w:t>maintenance requirements for equipment</w:t>
            </w:r>
          </w:p>
          <w:p w:rsidR="00000000" w:rsidRPr="006E66F0" w:rsidP="006E66F0">
            <w:pPr>
              <w:pStyle w:val="ListBullet"/>
            </w:pPr>
            <w:r w:rsidRPr="006E66F0">
              <w:t>operating procedures for equipment</w:t>
            </w:r>
          </w:p>
          <w:p w:rsidR="00000000" w:rsidRPr="006E66F0" w:rsidP="006E66F0">
            <w:pPr>
              <w:pStyle w:val="ListBullet"/>
            </w:pPr>
            <w:r w:rsidRPr="006E66F0">
              <w:t>organisational procedures for cleaning and discarding equipment in terms of environmental management and sustainability</w:t>
            </w:r>
          </w:p>
          <w:p w:rsidR="00000000" w:rsidRPr="006E66F0" w:rsidP="006E66F0">
            <w:pPr>
              <w:pStyle w:val="ListBullet"/>
            </w:pPr>
            <w:r w:rsidRPr="006E66F0">
              <w:t>requirements of the quality system</w:t>
            </w:r>
          </w:p>
          <w:p w:rsidR="00000000" w:rsidRPr="006E66F0" w:rsidP="006E66F0">
            <w:pPr>
              <w:pStyle w:val="ListBullet"/>
            </w:pPr>
            <w:r w:rsidRPr="006E66F0">
              <w:t>safety practices that must be followed when using equipment</w:t>
            </w:r>
          </w:p>
          <w:p w:rsidR="00000000" w:rsidRPr="006E66F0" w:rsidP="006E66F0">
            <w:pPr>
              <w:pStyle w:val="ListBullet"/>
            </w:pPr>
            <w:r w:rsidRPr="006E66F0">
              <w:t>various types of equipment maintenance logs/damage reports required and when they must be completed</w:t>
            </w:r>
          </w:p>
        </w:tc>
      </w:tr>
    </w:tbl>
    <w:p w:rsidR="00000000" w:rsidRPr="006E66F0" w:rsidP="006E66F0">
      <w:pPr>
        <w:pStyle w:val="BodyText"/>
      </w:pP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10" w:name="O_490244"/>
      <w:bookmarkEnd w:id="10"/>
      <w:r w:rsidRPr="006E66F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t>The evidence guide provides advice on assessment and must be r</w:t>
            </w:r>
            <w:r w:rsidRPr="006E66F0">
              <w:t>ead in conjunction with the Performance Criteria, Required Skills and Knowledge, the Range Statement and the Assessment Guidelines for this Training Package.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BodyText"/>
            </w:pPr>
            <w:r w:rsidRPr="006E66F0">
              <w:t>Assessment must confirm the ability to:</w:t>
            </w:r>
          </w:p>
          <w:p w:rsidR="00000000" w:rsidRPr="006E66F0" w:rsidP="006E66F0">
            <w:pPr>
              <w:pStyle w:val="ListBullet"/>
            </w:pPr>
            <w:r w:rsidRPr="006E66F0">
              <w:t>use properly maintained equipment to maximise the evidentiary value of physical evidence.</w:t>
            </w:r>
          </w:p>
          <w:p w:rsidR="00000000" w:rsidRPr="006E66F0" w:rsidP="006E66F0">
            <w:pPr>
              <w:pStyle w:val="BodyText"/>
            </w:pPr>
            <w:r w:rsidRPr="006E66F0">
              <w:rPr>
                <w:rStyle w:val="SpecialBold"/>
              </w:rPr>
              <w:t>Consistency in performance</w:t>
            </w:r>
          </w:p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t>Competency should be demonstrated over time and across a range of workplace or simulated situation</w:t>
            </w:r>
            <w:r w:rsidRPr="006E66F0">
              <w:t>s.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BodyText"/>
            </w:pPr>
            <w:r w:rsidRPr="006E66F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BodyText"/>
            </w:pPr>
            <w:r w:rsidRPr="006E66F0">
              <w:rPr>
                <w:rStyle w:val="SpecialBold"/>
              </w:rPr>
              <w:t>Context of assessment</w:t>
            </w:r>
          </w:p>
          <w:p w:rsidR="00000000" w:rsidRPr="006E66F0" w:rsidP="006E66F0">
            <w:pPr>
              <w:pStyle w:val="BodyText"/>
            </w:pPr>
            <w:r w:rsidRPr="006E66F0">
              <w:t>Competency should be assessed on-the-job or in a simulated work environment.</w:t>
            </w:r>
          </w:p>
          <w:p w:rsidR="00000000" w:rsidRPr="006E66F0" w:rsidP="006E66F0">
            <w:pPr>
              <w:pStyle w:val="BodyText"/>
            </w:pPr>
            <w:r w:rsidRPr="006E66F0">
              <w:t>This unit must be assessed against the relevant discipline such as Crime Scenes, Fingerprints, Documents, Firearms, Toolmarks, Fire and Explosion, Criminalistics or Biology.</w:t>
            </w:r>
          </w:p>
          <w:p w:rsidR="00000000" w:rsidRPr="006E66F0" w:rsidP="006E66F0">
            <w:pPr>
              <w:pStyle w:val="BodyText"/>
            </w:pPr>
            <w:r w:rsidRPr="006E66F0">
              <w:t xml:space="preserve">Competency in this unit in one particular discipline does not imply competence in </w:t>
            </w:r>
            <w:r w:rsidRPr="006E66F0">
              <w:t>any other forensic discipline in this same unit.</w:t>
            </w:r>
          </w:p>
          <w:p w:rsidR="00000000" w:rsidRPr="006E66F0" w:rsidP="006E66F0">
            <w:pPr>
              <w:pStyle w:val="BodyText"/>
            </w:pPr>
            <w:r w:rsidRPr="006E66F0">
              <w:rPr>
                <w:rStyle w:val="SpecialBold"/>
              </w:rPr>
              <w:t>Specific resources for assessment</w:t>
            </w:r>
          </w:p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t xml:space="preserve">There are no specific resource requirements for this unit. 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BodyText"/>
            </w:pPr>
            <w:r w:rsidRPr="006E66F0">
              <w:t xml:space="preserve">In a public safety environment assessment is usually conducted via direct observation in a </w:t>
            </w:r>
            <w:r w:rsidRPr="006E66F0">
              <w:t>training environment or in the workplace via subject matter supervision and/or mentoring, which is typically recorded in a competency workbook.</w:t>
            </w:r>
          </w:p>
          <w:p w:rsidR="00000000" w:rsidRPr="006E66F0" w:rsidP="006E66F0">
            <w:pPr>
              <w:pStyle w:val="BodyText"/>
            </w:pPr>
            <w:r w:rsidRPr="006E66F0">
              <w:t>Assessment is completed using appropriately qualified assessors who select the most appropriate method of assess</w:t>
            </w:r>
            <w:r w:rsidRPr="006E66F0">
              <w:t>ment.</w:t>
            </w:r>
          </w:p>
          <w:p w:rsidR="00000000" w:rsidRPr="006E66F0" w:rsidP="006E66F0">
            <w:pPr>
              <w:pStyle w:val="BodyText"/>
            </w:pPr>
            <w:r w:rsidRPr="006E66F0">
              <w:t>Assessment may occur in an operational environment or in an industry-approved simulated work environment. Forms of assessment that are typically used include:</w:t>
            </w:r>
          </w:p>
          <w:p w:rsidR="00000000" w:rsidRPr="006E66F0" w:rsidP="006E66F0">
            <w:pPr>
              <w:pStyle w:val="ListBullet"/>
            </w:pPr>
            <w:r w:rsidRPr="006E66F0">
              <w:t>direct observation</w:t>
            </w:r>
          </w:p>
          <w:p w:rsidR="00000000" w:rsidRPr="006E66F0" w:rsidP="006E66F0">
            <w:pPr>
              <w:pStyle w:val="ListBullet"/>
            </w:pPr>
            <w:r w:rsidRPr="006E66F0">
              <w:t>interviewing the candidate</w:t>
            </w:r>
          </w:p>
          <w:p w:rsidR="00000000" w:rsidRPr="006E66F0" w:rsidP="006E66F0">
            <w:pPr>
              <w:pStyle w:val="ListBullet"/>
            </w:pPr>
            <w:r w:rsidRPr="006E66F0">
              <w:t>journals and workplace documentation</w:t>
            </w:r>
          </w:p>
          <w:p w:rsidR="00000000" w:rsidRPr="006E66F0" w:rsidP="006E66F0">
            <w:pPr>
              <w:pStyle w:val="ListBullet"/>
            </w:pPr>
            <w:r w:rsidRPr="006E66F0">
              <w:t>third p</w:t>
            </w:r>
            <w:r w:rsidRPr="006E66F0">
              <w:t>arty reports from supervisors</w:t>
            </w:r>
          </w:p>
          <w:p w:rsidR="00000000" w:rsidRPr="006E66F0" w:rsidP="006E66F0">
            <w:pPr>
              <w:pStyle w:val="ListBullet"/>
            </w:pPr>
            <w:r w:rsidRPr="006E66F0">
              <w:t>written or oral questions.</w:t>
            </w:r>
          </w:p>
        </w:tc>
      </w:tr>
    </w:tbl>
    <w:p w:rsidR="00000000" w:rsidRPr="006E66F0" w:rsidP="006E66F0">
      <w:pPr>
        <w:pStyle w:val="BodyText"/>
      </w:pP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11" w:name="O_490245"/>
      <w:bookmarkEnd w:id="11"/>
      <w:r w:rsidRPr="006E66F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t xml:space="preserve">The Range Statement relates to the Unit of Competency as a whole. It allows for different work environments and situations that may affect performance. </w:t>
            </w:r>
            <w:r w:rsidRPr="006E66F0">
              <w:rPr>
                <w:rStyle w:val="BoldandItalics"/>
              </w:rPr>
              <w:t>Bold italicised</w:t>
            </w:r>
            <w:r w:rsidRPr="006E66F0">
              <w:t xml:space="preserve"> wording in the Performance Criteria is detailed below.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BoldandItalics"/>
              </w:rPr>
              <w:t xml:space="preserve">Maintenance </w:t>
            </w:r>
            <w:r w:rsidRPr="006E66F0">
              <w:t>would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Cleaning</w:t>
            </w:r>
          </w:p>
          <w:p w:rsidR="00000000" w:rsidRPr="006E66F0" w:rsidP="006E66F0">
            <w:pPr>
              <w:pStyle w:val="ListBullet"/>
            </w:pPr>
            <w:r w:rsidRPr="006E66F0">
              <w:t>Repairing faults and breakages</w:t>
            </w:r>
          </w:p>
          <w:p w:rsidR="00000000" w:rsidRPr="006E66F0" w:rsidP="006E66F0">
            <w:pPr>
              <w:pStyle w:val="ListBullet"/>
            </w:pPr>
            <w:r w:rsidRPr="006E66F0">
              <w:t>Replenishing consumables</w:t>
            </w:r>
          </w:p>
          <w:p w:rsidR="00000000" w:rsidRPr="006E66F0" w:rsidP="006E66F0">
            <w:pPr>
              <w:pStyle w:val="ListBullet"/>
            </w:pPr>
            <w:r w:rsidRPr="006E66F0">
              <w:t>Warranty and routine services</w:t>
            </w:r>
          </w:p>
          <w:p w:rsidR="00000000" w:rsidP="006E66F0">
            <w:pPr>
              <w:pStyle w:val="ListBullet"/>
              <w:rPr>
                <w:lang w:val="en-NZ"/>
              </w:rPr>
            </w:pPr>
            <w:r w:rsidRPr="006E66F0">
              <w:t>Waste disposal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BoldandItalics"/>
              </w:rPr>
              <w:t xml:space="preserve">Equipment </w:t>
            </w:r>
            <w:r w:rsidRPr="006E66F0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Crim</w:t>
            </w:r>
            <w:r w:rsidRPr="006E66F0">
              <w:t>e scene investigation - recording and capture devices, light sources, casting and restoration equipment and electrostatic lifters</w:t>
            </w:r>
          </w:p>
          <w:p w:rsidR="00000000" w:rsidRPr="006E66F0" w:rsidP="006E66F0">
            <w:pPr>
              <w:pStyle w:val="ListBullet"/>
            </w:pPr>
            <w:r w:rsidRPr="006E66F0">
              <w:t xml:space="preserve">Fingerprint identification - recording and capture devices, fuming cabinets, fume hoods, light sources and IT equipment (e.g. </w:t>
            </w:r>
            <w:r w:rsidRPr="006E66F0">
              <w:t>NAFIS system)</w:t>
            </w:r>
          </w:p>
          <w:p w:rsidR="00000000" w:rsidRPr="006E66F0" w:rsidP="006E66F0">
            <w:pPr>
              <w:pStyle w:val="ListBullet"/>
            </w:pPr>
            <w:r w:rsidRPr="006E66F0">
              <w:t>Firearms and toolmark examination - microscopes, recording and capture devices, and measurement devices</w:t>
            </w:r>
          </w:p>
          <w:p w:rsidR="00000000" w:rsidRPr="006E66F0" w:rsidP="006E66F0">
            <w:pPr>
              <w:pStyle w:val="ListBullet"/>
            </w:pPr>
            <w:r w:rsidRPr="006E66F0">
              <w:t>Document examination - recording and capture devices, light sources and electrostatic detection apparatus</w:t>
            </w:r>
          </w:p>
          <w:p w:rsidR="00000000" w:rsidP="006E66F0">
            <w:pPr>
              <w:pStyle w:val="ListBullet"/>
              <w:rPr>
                <w:lang w:val="en-NZ"/>
              </w:rPr>
            </w:pPr>
            <w:r w:rsidRPr="006E66F0">
              <w:t>Fire and explosion scene investi</w:t>
            </w:r>
            <w:r w:rsidRPr="006E66F0">
              <w:t>gation - recording and capture devices and light sources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BoldandItalics"/>
              </w:rPr>
              <w:t>Maintenance schedules</w:t>
            </w:r>
            <w:r w:rsidRPr="006E66F0">
              <w:t xml:space="preserve"> would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Calibration routines, which are applied where measurements are required to be verified against a reference standard according to documented procedures</w:t>
            </w:r>
          </w:p>
          <w:p w:rsidR="00000000" w:rsidRPr="006E66F0" w:rsidP="006E66F0">
            <w:pPr>
              <w:pStyle w:val="ListBullet"/>
            </w:pPr>
            <w:r w:rsidRPr="006E66F0">
              <w:t>Calibrati</w:t>
            </w:r>
            <w:r w:rsidRPr="006E66F0">
              <w:t xml:space="preserve">on schedules from quality manuals and maintenance contracts </w:t>
            </w:r>
          </w:p>
          <w:p w:rsidR="00000000" w:rsidP="006E66F0">
            <w:pPr>
              <w:pStyle w:val="ListBullet"/>
              <w:rPr>
                <w:lang w:val="en-NZ"/>
              </w:rPr>
            </w:pPr>
            <w:r w:rsidRPr="006E66F0">
              <w:t>Manufacturer's guidelines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BoldandItalics"/>
              </w:rPr>
              <w:t>Safety equipment</w:t>
            </w:r>
            <w:r w:rsidRPr="006E66F0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Boots</w:t>
            </w:r>
          </w:p>
          <w:p w:rsidR="00000000" w:rsidRPr="006E66F0" w:rsidP="006E66F0">
            <w:pPr>
              <w:pStyle w:val="ListBullet"/>
            </w:pPr>
            <w:r w:rsidRPr="006E66F0">
              <w:t>Chemical spill kits</w:t>
            </w:r>
          </w:p>
          <w:p w:rsidR="00000000" w:rsidRPr="006E66F0" w:rsidP="006E66F0">
            <w:pPr>
              <w:pStyle w:val="ListBullet"/>
            </w:pPr>
            <w:r w:rsidRPr="006E66F0">
              <w:t>Coveralls</w:t>
            </w:r>
          </w:p>
          <w:p w:rsidR="00000000" w:rsidRPr="006E66F0" w:rsidP="006E66F0">
            <w:pPr>
              <w:pStyle w:val="ListBullet"/>
            </w:pPr>
            <w:r w:rsidRPr="006E66F0">
              <w:t>Emergency eye wash and showers</w:t>
            </w:r>
          </w:p>
          <w:p w:rsidR="00000000" w:rsidRPr="006E66F0" w:rsidP="006E66F0">
            <w:pPr>
              <w:pStyle w:val="ListBullet"/>
            </w:pPr>
            <w:r w:rsidRPr="006E66F0">
              <w:t>Eye protection</w:t>
            </w:r>
          </w:p>
          <w:p w:rsidR="00000000" w:rsidRPr="006E66F0" w:rsidP="006E66F0">
            <w:pPr>
              <w:pStyle w:val="ListBullet"/>
            </w:pPr>
            <w:r w:rsidRPr="006E66F0">
              <w:t>First aid kits</w:t>
            </w:r>
          </w:p>
          <w:p w:rsidR="00000000" w:rsidRPr="006E66F0" w:rsidP="006E66F0">
            <w:pPr>
              <w:pStyle w:val="ListBullet"/>
            </w:pPr>
            <w:r w:rsidRPr="006E66F0">
              <w:t>Fume hoods</w:t>
            </w:r>
          </w:p>
          <w:p w:rsidR="00000000" w:rsidRPr="006E66F0" w:rsidP="006E66F0">
            <w:pPr>
              <w:pStyle w:val="ListBullet"/>
            </w:pPr>
            <w:r w:rsidRPr="006E66F0">
              <w:t>Gloves</w:t>
            </w:r>
          </w:p>
          <w:p w:rsidR="00000000" w:rsidRPr="006E66F0" w:rsidP="006E66F0">
            <w:pPr>
              <w:pStyle w:val="ListBullet"/>
            </w:pPr>
            <w:r w:rsidRPr="006E66F0">
              <w:t>Masks</w:t>
            </w:r>
          </w:p>
          <w:p w:rsidR="00000000" w:rsidRPr="006E66F0" w:rsidP="006E66F0">
            <w:pPr>
              <w:pStyle w:val="ListBullet"/>
            </w:pPr>
            <w:r w:rsidRPr="006E66F0">
              <w:t>Overalls</w:t>
            </w:r>
          </w:p>
          <w:p w:rsidR="00000000" w:rsidRPr="006E66F0" w:rsidP="006E66F0">
            <w:pPr>
              <w:pStyle w:val="ListBullet"/>
            </w:pPr>
            <w:r w:rsidRPr="006E66F0">
              <w:t>Protective clothing</w:t>
            </w:r>
          </w:p>
          <w:p w:rsidR="00000000" w:rsidRPr="006E66F0" w:rsidP="006E66F0">
            <w:pPr>
              <w:pStyle w:val="ListBullet"/>
            </w:pPr>
            <w:r w:rsidRPr="006E66F0">
              <w:t>Respirators</w:t>
            </w:r>
          </w:p>
          <w:p w:rsidR="00000000" w:rsidP="006E66F0">
            <w:pPr>
              <w:pStyle w:val="ListBullet"/>
              <w:rPr>
                <w:lang w:val="en-NZ"/>
              </w:rPr>
            </w:pPr>
            <w:r w:rsidRPr="006E66F0">
              <w:t>Splash suits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BoldandItalics"/>
              </w:rPr>
              <w:t>Fault or failure</w:t>
            </w:r>
            <w:r w:rsidRPr="006E66F0">
              <w:t xml:space="preserve"> includes: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ListBullet"/>
              <w:rPr>
                <w:lang w:val="en-NZ"/>
              </w:rPr>
            </w:pPr>
            <w:r w:rsidRPr="006E66F0">
              <w:t>System or item failure or physical damage</w:t>
            </w:r>
          </w:p>
        </w:tc>
      </w:tr>
      <w:tr w:rsidTr="002F31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6F0">
            <w:pPr>
              <w:pStyle w:val="BodyText"/>
              <w:rPr>
                <w:lang w:val="en-NZ"/>
              </w:rPr>
            </w:pPr>
            <w:r w:rsidRPr="006E66F0">
              <w:rPr>
                <w:rStyle w:val="BoldandItalics"/>
              </w:rPr>
              <w:t>Reporting of a fault or failure</w:t>
            </w:r>
            <w:r w:rsidRPr="006E66F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6F0" w:rsidP="006E66F0">
            <w:pPr>
              <w:pStyle w:val="ListBullet"/>
            </w:pPr>
            <w:r w:rsidRPr="006E66F0">
              <w:t>Verbal communication</w:t>
            </w:r>
          </w:p>
          <w:p w:rsidR="00000000" w:rsidRPr="006E66F0" w:rsidP="006E66F0">
            <w:pPr>
              <w:pStyle w:val="ListBullet"/>
            </w:pPr>
            <w:r w:rsidRPr="006E66F0">
              <w:t>Written communication</w:t>
            </w:r>
          </w:p>
        </w:tc>
      </w:tr>
    </w:tbl>
    <w:p w:rsidR="00000000" w:rsidRPr="006E66F0" w:rsidP="006E66F0">
      <w:pPr>
        <w:pStyle w:val="BodyText"/>
      </w:pPr>
    </w:p>
    <w:p w:rsidR="00000000" w:rsidRPr="006E66F0" w:rsidP="006E66F0">
      <w:pPr>
        <w:pStyle w:val="AllowPageBreak"/>
      </w:pPr>
    </w:p>
    <w:p w:rsidR="00000000" w:rsidRPr="006E66F0" w:rsidP="006E66F0">
      <w:pPr>
        <w:pStyle w:val="Heading1"/>
      </w:pPr>
      <w:bookmarkStart w:id="12" w:name="O_490243"/>
      <w:bookmarkEnd w:id="12"/>
      <w:r w:rsidRPr="006E66F0">
        <w:t>Unit Sector(s)</w:t>
      </w:r>
    </w:p>
    <w:p w:rsidR="00000000" w:rsidRPr="006E66F0" w:rsidP="006E66F0">
      <w:pPr>
        <w:pStyle w:val="BodyText"/>
      </w:pPr>
      <w:r w:rsidRPr="006E66F0">
        <w:t>Not applicable.</w:t>
      </w:r>
    </w:p>
    <w:p w:rsidR="00000000" w:rsidRPr="006E66F0" w:rsidP="006E66F0"/>
    <w:sectPr w:rsidSect="006E66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F313A" w:rsidP="002F313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3A" w:rsidP="006E6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F313A" w:rsidP="006E6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F313A" w:rsidP="006E66F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F0" w:rsidRPr="002F313A" w:rsidP="002F31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13A" w:rsidRPr="002D2AF8" w:rsidP="006E6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PUAPOLFC029A Use and maintain specialist forensic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August 2012</w:t>
    </w:r>
    <w:r>
      <w:fldChar w:fldCharType="end"/>
    </w:r>
  </w:p>
  <w:p w:rsidR="002F313A" w:rsidP="006E6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32A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BEF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6F0"/>
  </w:style>
  <w:style w:type="character" w:customStyle="1" w:styleId="Heading1Char">
    <w:name w:val="Heading 1 Char"/>
    <w:basedOn w:val="DefaultParagraphFont"/>
    <w:link w:val="Heading1"/>
    <w:rsid w:val="006E6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6F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6F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6E6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6F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6E66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66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6F0"/>
    <w:rPr>
      <w:b/>
      <w:spacing w:val="0"/>
    </w:rPr>
  </w:style>
  <w:style w:type="paragraph" w:customStyle="1" w:styleId="SuperHeading">
    <w:name w:val="SuperHeading"/>
    <w:basedOn w:val="Normal"/>
    <w:rsid w:val="006E66F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6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E66F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E6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6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6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6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6F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6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66F0"/>
    <w:rPr>
      <w:i/>
    </w:rPr>
  </w:style>
  <w:style w:type="paragraph" w:styleId="Caption">
    <w:name w:val="caption"/>
    <w:basedOn w:val="BodyText"/>
    <w:next w:val="Normal"/>
    <w:qFormat/>
    <w:rsid w:val="006E6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6F0"/>
  </w:style>
  <w:style w:type="paragraph" w:styleId="TableofFigures">
    <w:name w:val="table of figures"/>
    <w:basedOn w:val="Normal"/>
    <w:next w:val="Normal"/>
    <w:semiHidden/>
    <w:rsid w:val="006E6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6F0"/>
    <w:pPr>
      <w:numPr>
        <w:numId w:val="10"/>
      </w:numPr>
    </w:pPr>
  </w:style>
  <w:style w:type="character" w:customStyle="1" w:styleId="WingdingSymbols">
    <w:name w:val="Wingding Symbols"/>
    <w:rsid w:val="006E66F0"/>
    <w:rPr>
      <w:rFonts w:ascii="Wingdings" w:hAnsi="Wingdings"/>
    </w:rPr>
  </w:style>
  <w:style w:type="paragraph" w:customStyle="1" w:styleId="TableHeading">
    <w:name w:val="Table Heading"/>
    <w:basedOn w:val="HeadingBase"/>
    <w:rsid w:val="006E6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6F0"/>
    <w:rPr>
      <w:color w:val="0033CC"/>
      <w:u w:val="none"/>
    </w:rPr>
  </w:style>
  <w:style w:type="paragraph" w:customStyle="1" w:styleId="BodyTextRight">
    <w:name w:val="Body Text Right"/>
    <w:basedOn w:val="BodyText"/>
    <w:rsid w:val="006E6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6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6F0"/>
    <w:rPr>
      <w:sz w:val="32"/>
    </w:rPr>
  </w:style>
  <w:style w:type="paragraph" w:customStyle="1" w:styleId="HeadingProcedure">
    <w:name w:val="Heading Procedure"/>
    <w:basedOn w:val="HeadingBase"/>
    <w:next w:val="Normal"/>
    <w:rsid w:val="006E6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6F0"/>
    <w:pPr>
      <w:spacing w:before="60" w:after="60"/>
    </w:pPr>
  </w:style>
  <w:style w:type="paragraph" w:styleId="ListContinue">
    <w:name w:val="List Continue"/>
    <w:basedOn w:val="List"/>
    <w:rsid w:val="006E66F0"/>
    <w:pPr>
      <w:ind w:firstLine="0"/>
    </w:pPr>
  </w:style>
  <w:style w:type="paragraph" w:customStyle="1" w:styleId="ListNote">
    <w:name w:val="List Note"/>
    <w:basedOn w:val="List"/>
    <w:rsid w:val="006E6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6F0"/>
    <w:rPr>
      <w:rFonts w:ascii="Courier New" w:hAnsi="Courier New"/>
    </w:rPr>
  </w:style>
  <w:style w:type="paragraph" w:customStyle="1" w:styleId="NoteBullet">
    <w:name w:val="Note Bullet"/>
    <w:basedOn w:val="Note"/>
    <w:rsid w:val="006E6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6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6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6F0"/>
    <w:rPr>
      <w:b/>
      <w:smallCaps/>
    </w:rPr>
  </w:style>
  <w:style w:type="paragraph" w:customStyle="1" w:styleId="TableListNumber">
    <w:name w:val="Table List Number"/>
    <w:basedOn w:val="ListNumber"/>
    <w:rsid w:val="006E6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6F0"/>
    <w:pPr>
      <w:numPr>
        <w:numId w:val="8"/>
      </w:numPr>
    </w:pPr>
  </w:style>
  <w:style w:type="paragraph" w:customStyle="1" w:styleId="ListAlpha2">
    <w:name w:val="List Alpha 2"/>
    <w:basedOn w:val="List2"/>
    <w:rsid w:val="006E66F0"/>
    <w:pPr>
      <w:numPr>
        <w:numId w:val="7"/>
      </w:numPr>
    </w:pPr>
  </w:style>
  <w:style w:type="paragraph" w:styleId="List2">
    <w:name w:val="List 2"/>
    <w:basedOn w:val="BodyText"/>
    <w:rsid w:val="006E6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6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6F0"/>
    <w:pPr>
      <w:numPr>
        <w:numId w:val="2"/>
      </w:numPr>
    </w:pPr>
  </w:style>
  <w:style w:type="paragraph" w:styleId="ListBullet5">
    <w:name w:val="List Bullet 5"/>
    <w:basedOn w:val="List5"/>
    <w:rsid w:val="006E66F0"/>
    <w:pPr>
      <w:numPr>
        <w:numId w:val="3"/>
      </w:numPr>
    </w:pPr>
  </w:style>
  <w:style w:type="paragraph" w:styleId="ListContinue2">
    <w:name w:val="List Continue 2"/>
    <w:basedOn w:val="List2"/>
    <w:rsid w:val="006E66F0"/>
    <w:pPr>
      <w:ind w:firstLine="0"/>
    </w:pPr>
  </w:style>
  <w:style w:type="paragraph" w:styleId="ListContinue3">
    <w:name w:val="List Continue 3"/>
    <w:basedOn w:val="List3"/>
    <w:rsid w:val="006E66F0"/>
    <w:pPr>
      <w:ind w:left="1021" w:firstLine="0"/>
    </w:pPr>
  </w:style>
  <w:style w:type="paragraph" w:styleId="ListContinue4">
    <w:name w:val="List Continue 4"/>
    <w:basedOn w:val="List4"/>
    <w:rsid w:val="006E66F0"/>
    <w:pPr>
      <w:ind w:firstLine="0"/>
    </w:pPr>
  </w:style>
  <w:style w:type="paragraph" w:styleId="ListContinue5">
    <w:name w:val="List Continue 5"/>
    <w:basedOn w:val="List5"/>
    <w:rsid w:val="006E66F0"/>
    <w:pPr>
      <w:ind w:firstLine="0"/>
    </w:pPr>
  </w:style>
  <w:style w:type="paragraph" w:styleId="ListNumber3">
    <w:name w:val="List Number 3"/>
    <w:basedOn w:val="List3"/>
    <w:rsid w:val="006E66F0"/>
    <w:pPr>
      <w:numPr>
        <w:numId w:val="4"/>
      </w:numPr>
    </w:pPr>
  </w:style>
  <w:style w:type="paragraph" w:styleId="ListNumber4">
    <w:name w:val="List Number 4"/>
    <w:basedOn w:val="List4"/>
    <w:rsid w:val="006E66F0"/>
    <w:pPr>
      <w:numPr>
        <w:numId w:val="5"/>
      </w:numPr>
    </w:pPr>
  </w:style>
  <w:style w:type="paragraph" w:styleId="ListNumber5">
    <w:name w:val="List Number 5"/>
    <w:basedOn w:val="List5"/>
    <w:rsid w:val="006E66F0"/>
    <w:pPr>
      <w:numPr>
        <w:numId w:val="6"/>
      </w:numPr>
    </w:pPr>
  </w:style>
  <w:style w:type="paragraph" w:styleId="BlockText">
    <w:name w:val="Block Text"/>
    <w:basedOn w:val="Normal"/>
    <w:rsid w:val="006E6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6F0"/>
    <w:rPr>
      <w:sz w:val="16"/>
      <w:vertAlign w:val="superscript"/>
    </w:rPr>
  </w:style>
  <w:style w:type="character" w:customStyle="1" w:styleId="Symbols">
    <w:name w:val="Symbols"/>
    <w:basedOn w:val="DefaultParagraphFont"/>
    <w:rsid w:val="006E66F0"/>
    <w:rPr>
      <w:rFonts w:ascii="Symbol" w:hAnsi="Symbol"/>
    </w:rPr>
  </w:style>
  <w:style w:type="character" w:customStyle="1" w:styleId="MenuOptions">
    <w:name w:val="Menu Options"/>
    <w:basedOn w:val="DefaultParagraphFont"/>
    <w:rsid w:val="006E6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6F0"/>
    <w:rPr>
      <w:b/>
    </w:rPr>
  </w:style>
  <w:style w:type="character" w:customStyle="1" w:styleId="Underlined">
    <w:name w:val="Underlined"/>
    <w:basedOn w:val="DefaultParagraphFont"/>
    <w:rsid w:val="006E66F0"/>
    <w:rPr>
      <w:u w:val="single"/>
    </w:rPr>
  </w:style>
  <w:style w:type="paragraph" w:customStyle="1" w:styleId="TableBodyTextRight">
    <w:name w:val="Table Body Text Right"/>
    <w:basedOn w:val="TableBodyText"/>
    <w:rsid w:val="006E6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6F0"/>
    <w:rPr>
      <w:sz w:val="18"/>
    </w:rPr>
  </w:style>
  <w:style w:type="paragraph" w:customStyle="1" w:styleId="BodySmallRight">
    <w:name w:val="Body Small Right"/>
    <w:basedOn w:val="BodyTextRight"/>
    <w:rsid w:val="006E66F0"/>
    <w:rPr>
      <w:sz w:val="18"/>
      <w:szCs w:val="18"/>
    </w:rPr>
  </w:style>
  <w:style w:type="paragraph" w:customStyle="1" w:styleId="MarginEdition">
    <w:name w:val="Margin Edition"/>
    <w:basedOn w:val="MarginNote"/>
    <w:rsid w:val="006E6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6F0"/>
    <w:rPr>
      <w:sz w:val="2"/>
      <w:szCs w:val="2"/>
    </w:rPr>
  </w:style>
  <w:style w:type="character" w:customStyle="1" w:styleId="Small">
    <w:name w:val="Small"/>
    <w:basedOn w:val="DefaultParagraphFont"/>
    <w:rsid w:val="006E66F0"/>
    <w:rPr>
      <w:sz w:val="16"/>
    </w:rPr>
  </w:style>
  <w:style w:type="paragraph" w:customStyle="1" w:styleId="WideTable">
    <w:name w:val="Wide Table"/>
    <w:basedOn w:val="Normal"/>
    <w:rsid w:val="006E6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6F0"/>
  </w:style>
  <w:style w:type="paragraph" w:styleId="Quote">
    <w:name w:val="Quote"/>
    <w:basedOn w:val="Heading1"/>
    <w:link w:val="QuoteChar"/>
    <w:qFormat/>
    <w:rsid w:val="006E6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6F0"/>
    <w:pPr>
      <w:pageBreakBefore/>
    </w:pPr>
  </w:style>
  <w:style w:type="paragraph" w:customStyle="1" w:styleId="Border">
    <w:name w:val="Border"/>
    <w:basedOn w:val="Normal"/>
    <w:qFormat/>
    <w:rsid w:val="006E6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6F0"/>
    <w:rPr>
      <w:u w:val="single"/>
    </w:rPr>
  </w:style>
  <w:style w:type="paragraph" w:styleId="BalloonText">
    <w:name w:val="Balloon Text"/>
    <w:basedOn w:val="Normal"/>
    <w:link w:val="BalloonTextChar"/>
    <w:rsid w:val="006E6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6F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6F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897</Words>
  <Characters>5852</Characters>
  <Application>Microsoft Office Word</Application>
  <DocSecurity>0</DocSecurity>
  <Lines>196</Lines>
  <Paragraphs>112</Paragraphs>
  <ScaleCrop>false</ScaleCrop>
  <Company>Author-it Software Corporation Ltd.</Company>
  <LinksUpToDate>false</LinksUpToDate>
  <CharactersWithSpaces>6686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PUAPOLFC029A Use and maintain specialist forensic equipment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2012-08-28T07:12:00Z</dcterms:created>
  <dcterms:modified xsi:type="dcterms:W3CDTF">2012-08-28T07:12:00Z</dcterms:modified>
</cp:coreProperties>
</file>