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D7A" w:rsidP="00D96D7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PUAPOLFC004B Evaluate and document cases and facilitate analyses</w:t>
      </w:r>
      <w:r>
        <w:fldChar w:fldCharType="end"/>
      </w:r>
    </w:p>
    <w:p w:rsidR="00D96D7A" w:rsidP="00D96D7A">
      <w:pPr>
        <w:pStyle w:val="Version"/>
        <w:sectPr w:rsidSect="00056F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056FE4" w:rsidP="00056FE4">
      <w:pPr>
        <w:pStyle w:val="SuperHeading"/>
      </w:pPr>
      <w:r w:rsidRPr="00056FE4">
        <w:t>PUAPOLFC004B Evaluate and document cases and facilitate analyses</w:t>
      </w:r>
    </w:p>
    <w:p w:rsidR="00000000" w:rsidRPr="00056FE4" w:rsidP="00056FE4">
      <w:pPr>
        <w:pStyle w:val="SuperHeading"/>
      </w:pPr>
    </w:p>
    <w:p w:rsidR="00000000" w:rsidRPr="00056FE4" w:rsidP="00056FE4">
      <w:pPr>
        <w:pStyle w:val="Heading1"/>
      </w:pPr>
      <w:bookmarkStart w:id="1" w:name="O_490175"/>
      <w:bookmarkEnd w:id="1"/>
      <w:r w:rsidRPr="00056FE4">
        <w:t>Modification History</w:t>
      </w:r>
    </w:p>
    <w:p w:rsidR="00000000" w:rsidRPr="00056FE4" w:rsidP="00056FE4">
      <w:pPr>
        <w:pStyle w:val="BodyText"/>
      </w:pPr>
      <w:r w:rsidRPr="00056FE4">
        <w:t>PUAPOLFC004B Release 3:</w:t>
      </w:r>
      <w:r w:rsidRPr="00056FE4">
        <w:tab/>
        <w:t>Unit Descriptor revised.</w:t>
      </w:r>
    </w:p>
    <w:p w:rsidR="00000000" w:rsidRPr="00056FE4" w:rsidP="00056FE4">
      <w:pPr>
        <w:pStyle w:val="BodyText"/>
      </w:pPr>
      <w:r w:rsidRPr="00056FE4">
        <w:t>PUAPOLFC004B Release 2:</w:t>
      </w:r>
      <w:r w:rsidRPr="00056FE4">
        <w:tab/>
        <w:t>Layout adjusted. No changes to content.</w:t>
      </w:r>
    </w:p>
    <w:p w:rsidR="00000000" w:rsidRPr="00056FE4" w:rsidP="00056FE4">
      <w:pPr>
        <w:pStyle w:val="BodyText"/>
      </w:pPr>
      <w:r w:rsidRPr="00056FE4">
        <w:t xml:space="preserve">PUAPOLFC004B </w:t>
      </w:r>
      <w:r w:rsidRPr="00056FE4">
        <w:t>Release 1:</w:t>
      </w:r>
      <w:r w:rsidRPr="00056FE4">
        <w:tab/>
        <w:t>Primary release.</w:t>
      </w:r>
    </w:p>
    <w:p w:rsidR="00000000" w:rsidRPr="00056FE4" w:rsidP="00056FE4">
      <w:pPr>
        <w:pStyle w:val="AllowPageBreak"/>
      </w:pPr>
    </w:p>
    <w:p w:rsidR="00000000" w:rsidRPr="00056FE4" w:rsidP="00056FE4">
      <w:pPr>
        <w:pStyle w:val="Heading1"/>
      </w:pPr>
      <w:bookmarkStart w:id="2" w:name="O_490177"/>
      <w:bookmarkEnd w:id="2"/>
      <w:r w:rsidRPr="00056FE4">
        <w:t>Unit Descriptor</w:t>
      </w:r>
    </w:p>
    <w:p w:rsidR="00000000" w:rsidRPr="00056FE4" w:rsidP="00056FE4">
      <w:pPr>
        <w:pStyle w:val="BodyText"/>
      </w:pPr>
      <w:r w:rsidRPr="00056FE4">
        <w:t>This unit covers the competency required to evaluate and document cases submitted for forensic examination, and to facilitate analysis.</w:t>
      </w:r>
    </w:p>
    <w:p w:rsidR="00000000" w:rsidRPr="00056FE4" w:rsidP="00056FE4">
      <w:pPr>
        <w:pStyle w:val="BodyText"/>
      </w:pPr>
      <w:r w:rsidRPr="00056FE4">
        <w:t>No licensing, legislative, regulatory or certification requ</w:t>
      </w:r>
      <w:r w:rsidRPr="00056FE4">
        <w:t>irements apply to this unit at the time of publication.</w:t>
      </w:r>
    </w:p>
    <w:p w:rsidR="00000000" w:rsidRPr="00056FE4" w:rsidP="00056FE4">
      <w:pPr>
        <w:pStyle w:val="AllowPageBreak"/>
      </w:pPr>
    </w:p>
    <w:p w:rsidR="00000000" w:rsidRPr="00056FE4" w:rsidP="00056FE4">
      <w:pPr>
        <w:pStyle w:val="Heading1"/>
      </w:pPr>
      <w:bookmarkStart w:id="3" w:name="O_490185"/>
      <w:bookmarkEnd w:id="3"/>
      <w:r w:rsidRPr="00056FE4">
        <w:t>Application of the Unit</w:t>
      </w:r>
    </w:p>
    <w:p w:rsidR="00000000" w:rsidRPr="00056FE4" w:rsidP="00056FE4">
      <w:pPr>
        <w:pStyle w:val="BodyText"/>
      </w:pPr>
      <w:r w:rsidRPr="00056FE4">
        <w:t xml:space="preserve">This unit may be applied in a forensic examinations context and will enable analysis of cases. Analysing and assessing skills, documenting information related </w:t>
      </w:r>
      <w:r w:rsidRPr="00056FE4">
        <w:t>to cases, and liaison and communication skills will be applied within the context of this unit.</w:t>
      </w:r>
    </w:p>
    <w:p w:rsidR="00000000" w:rsidRPr="00056FE4" w:rsidP="00056FE4">
      <w:pPr>
        <w:pStyle w:val="AllowPageBreak"/>
      </w:pPr>
    </w:p>
    <w:p w:rsidR="00000000" w:rsidRPr="00056FE4" w:rsidP="00056FE4">
      <w:pPr>
        <w:pStyle w:val="Heading1"/>
      </w:pPr>
      <w:bookmarkStart w:id="4" w:name="O_490173"/>
      <w:bookmarkEnd w:id="4"/>
      <w:r w:rsidRPr="00056FE4">
        <w:t>Licensing/Regulatory Information</w:t>
      </w:r>
    </w:p>
    <w:p w:rsidR="00000000" w:rsidRPr="00056FE4" w:rsidP="00056FE4">
      <w:pPr>
        <w:pStyle w:val="BodyText"/>
      </w:pPr>
      <w:r w:rsidRPr="00056FE4">
        <w:t>Not applicable.</w:t>
      </w:r>
    </w:p>
    <w:p w:rsidR="00000000" w:rsidRPr="00056FE4" w:rsidP="00056FE4">
      <w:pPr>
        <w:pStyle w:val="AllowPageBreak"/>
      </w:pPr>
    </w:p>
    <w:p w:rsidR="00000000" w:rsidRPr="00056FE4" w:rsidP="00056FE4">
      <w:pPr>
        <w:pStyle w:val="Heading1"/>
      </w:pPr>
      <w:bookmarkStart w:id="5" w:name="O_490181"/>
      <w:bookmarkEnd w:id="5"/>
      <w:r w:rsidRPr="00056FE4">
        <w:t>Pre-Requisites</w:t>
      </w:r>
    </w:p>
    <w:p w:rsidR="00000000" w:rsidRPr="00056FE4" w:rsidP="00056FE4">
      <w:pPr>
        <w:pStyle w:val="BodyText"/>
      </w:pPr>
      <w:r w:rsidRPr="00056FE4">
        <w:t>Not applicable.</w:t>
      </w:r>
    </w:p>
    <w:p w:rsidR="00000000" w:rsidRPr="00056FE4" w:rsidP="00056FE4">
      <w:pPr>
        <w:pStyle w:val="AllowPageBreak"/>
      </w:pPr>
    </w:p>
    <w:p w:rsidR="00000000" w:rsidRPr="00056FE4" w:rsidP="00056FE4">
      <w:pPr>
        <w:pStyle w:val="Heading1"/>
      </w:pPr>
      <w:bookmarkStart w:id="6" w:name="O_490182"/>
      <w:bookmarkEnd w:id="6"/>
      <w:r w:rsidRPr="00056FE4">
        <w:t>Employability Skills Information</w:t>
      </w:r>
    </w:p>
    <w:p w:rsidR="00000000" w:rsidRPr="00056FE4" w:rsidP="00056FE4">
      <w:pPr>
        <w:pStyle w:val="BodyText"/>
      </w:pPr>
      <w:r w:rsidRPr="00056FE4">
        <w:t>This unit contains employability skills.</w:t>
      </w:r>
    </w:p>
    <w:p w:rsidR="00000000" w:rsidRPr="00056FE4" w:rsidP="00056FE4">
      <w:pPr>
        <w:pStyle w:val="AllowPageBreak"/>
      </w:pPr>
    </w:p>
    <w:p w:rsidR="00000000" w:rsidRPr="00056FE4" w:rsidP="00056FE4">
      <w:pPr>
        <w:pStyle w:val="Heading1"/>
      </w:pPr>
      <w:bookmarkStart w:id="7" w:name="O_490183"/>
      <w:bookmarkEnd w:id="7"/>
      <w:r w:rsidRPr="00056FE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BodyText"/>
            </w:pPr>
            <w:r w:rsidRPr="00056FE4">
              <w:t>Performance Criteria describe the required performanc</w:t>
            </w:r>
            <w:r w:rsidRPr="00056FE4">
              <w:t xml:space="preserve">e needed to demonstrate achievement of the element. Where </w:t>
            </w:r>
            <w:r w:rsidRPr="00056FE4">
              <w:rPr>
                <w:rStyle w:val="BoldandItalics"/>
              </w:rPr>
              <w:t>bold italicised</w:t>
            </w:r>
            <w:r w:rsidRPr="00056FE4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056FE4" w:rsidP="00056FE4">
      <w:pPr>
        <w:pStyle w:val="BodyText"/>
      </w:pPr>
    </w:p>
    <w:p w:rsidR="00000000" w:rsidRPr="00056FE4" w:rsidP="00056FE4">
      <w:pPr>
        <w:pStyle w:val="AllowPageBreak"/>
      </w:pPr>
    </w:p>
    <w:p w:rsidR="00000000" w:rsidRPr="00056FE4" w:rsidP="00056FE4">
      <w:pPr>
        <w:pStyle w:val="Heading1"/>
      </w:pPr>
      <w:bookmarkStart w:id="8" w:name="O_490184"/>
      <w:bookmarkEnd w:id="8"/>
      <w:r w:rsidRPr="00056FE4">
        <w:t>Elements and Perform</w:t>
      </w:r>
      <w:r w:rsidRPr="00056FE4">
        <w:t>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BodyText"/>
            </w:pPr>
            <w:r w:rsidRPr="00056FE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rPr>
                <w:rStyle w:val="SpecialBold"/>
              </w:rPr>
              <w:t>PERFORMANCE CRITERIA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List"/>
              <w:rPr>
                <w:lang w:val="en-NZ"/>
              </w:rPr>
            </w:pPr>
            <w:r w:rsidRPr="00056FE4">
              <w:rPr>
                <w:rStyle w:val="SpecialBold"/>
              </w:rPr>
              <w:t>1.</w:t>
            </w:r>
            <w:r w:rsidRPr="00056FE4">
              <w:rPr>
                <w:rStyle w:val="SpecialBold"/>
              </w:rPr>
              <w:tab/>
              <w:t>Evaluate cases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List"/>
            </w:pPr>
            <w:r w:rsidRPr="00056FE4">
              <w:t>1.1</w:t>
            </w:r>
            <w:r w:rsidRPr="00056FE4">
              <w:tab/>
            </w:r>
            <w:r w:rsidRPr="00056FE4">
              <w:rPr>
                <w:rStyle w:val="BoldandItalics"/>
              </w:rPr>
              <w:t>Physical evidence</w:t>
            </w:r>
            <w:r w:rsidRPr="00056FE4">
              <w:t xml:space="preserve"> being presented for examination is checked to ensure the </w:t>
            </w:r>
            <w:r w:rsidRPr="00056FE4">
              <w:rPr>
                <w:rStyle w:val="BoldandItalics"/>
              </w:rPr>
              <w:t>integrity of the exhibit</w:t>
            </w:r>
            <w:r w:rsidRPr="00056FE4">
              <w:t xml:space="preserve"> has not been compromised.</w:t>
            </w:r>
          </w:p>
          <w:p w:rsidR="00000000" w:rsidRPr="00056FE4" w:rsidP="00056FE4">
            <w:pPr>
              <w:pStyle w:val="List"/>
            </w:pPr>
            <w:r w:rsidRPr="00056FE4">
              <w:t>1.2</w:t>
            </w:r>
            <w:r w:rsidRPr="00056FE4">
              <w:tab/>
            </w:r>
            <w:r w:rsidRPr="00056FE4">
              <w:t>Information about the case is assessed to determine client needs.</w:t>
            </w:r>
          </w:p>
          <w:p w:rsidR="00000000" w:rsidP="00056FE4">
            <w:pPr>
              <w:pStyle w:val="List"/>
              <w:rPr>
                <w:lang w:val="en-NZ"/>
              </w:rPr>
            </w:pPr>
            <w:r w:rsidRPr="00056FE4">
              <w:t>1.3</w:t>
            </w:r>
            <w:r w:rsidRPr="00056FE4">
              <w:tab/>
              <w:t>Case is evaluated to gauge the appropriateness of proceeding in light of laboratory policy and resource limitations.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List"/>
              <w:rPr>
                <w:lang w:val="en-NZ"/>
              </w:rPr>
            </w:pPr>
            <w:r w:rsidRPr="00056FE4">
              <w:rPr>
                <w:rStyle w:val="SpecialBold"/>
              </w:rPr>
              <w:t>2.</w:t>
            </w:r>
            <w:r w:rsidRPr="00056FE4">
              <w:rPr>
                <w:rStyle w:val="SpecialBold"/>
              </w:rPr>
              <w:tab/>
              <w:t>Document cases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List"/>
            </w:pPr>
            <w:r w:rsidRPr="00056FE4">
              <w:t>2.1</w:t>
            </w:r>
            <w:r w:rsidRPr="00056FE4">
              <w:tab/>
              <w:t>Physical evidence is received and processed ac</w:t>
            </w:r>
            <w:r w:rsidRPr="00056FE4">
              <w:t>cording to organisational guidelines and legislative requirements.</w:t>
            </w:r>
          </w:p>
          <w:p w:rsidR="00000000" w:rsidRPr="00056FE4" w:rsidP="00056FE4">
            <w:pPr>
              <w:pStyle w:val="List"/>
            </w:pPr>
            <w:r w:rsidRPr="00056FE4">
              <w:t>2.2</w:t>
            </w:r>
            <w:r w:rsidRPr="00056FE4">
              <w:tab/>
              <w:t>Documentation is completed in accordance with evidentiary requirements and organisational guidelines.</w:t>
            </w:r>
          </w:p>
          <w:p w:rsidR="00000000" w:rsidRPr="00056FE4" w:rsidP="00056FE4">
            <w:pPr>
              <w:pStyle w:val="List"/>
            </w:pPr>
            <w:r w:rsidRPr="00056FE4">
              <w:t>2.3</w:t>
            </w:r>
            <w:r w:rsidRPr="00056FE4">
              <w:tab/>
              <w:t xml:space="preserve">Relevant information is accurately entered into the </w:t>
            </w:r>
            <w:r w:rsidRPr="00056FE4">
              <w:rPr>
                <w:rStyle w:val="BoldandItalics"/>
              </w:rPr>
              <w:t>case management system</w:t>
            </w:r>
            <w:r w:rsidRPr="00056FE4">
              <w:t xml:space="preserve"> in a</w:t>
            </w:r>
            <w:r w:rsidRPr="00056FE4">
              <w:t>ccordance with organisational procedures.</w:t>
            </w:r>
          </w:p>
          <w:p w:rsidR="00000000" w:rsidP="00056FE4">
            <w:pPr>
              <w:pStyle w:val="List"/>
              <w:rPr>
                <w:lang w:val="en-NZ"/>
              </w:rPr>
            </w:pPr>
            <w:r w:rsidRPr="00056FE4">
              <w:t>2.4</w:t>
            </w:r>
            <w:r w:rsidRPr="00056FE4">
              <w:tab/>
              <w:t>Physical evidence is stored according to organisational guidelines to ensure its continuity, integrity and security.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List"/>
              <w:rPr>
                <w:lang w:val="en-NZ"/>
              </w:rPr>
            </w:pPr>
            <w:r w:rsidRPr="00056FE4">
              <w:rPr>
                <w:rStyle w:val="SpecialBold"/>
              </w:rPr>
              <w:t>3.</w:t>
            </w:r>
            <w:r w:rsidRPr="00056FE4">
              <w:rPr>
                <w:rStyle w:val="SpecialBold"/>
              </w:rPr>
              <w:tab/>
              <w:t>Facilitate examination by appropriate forensic practitioners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List"/>
            </w:pPr>
            <w:r w:rsidRPr="00056FE4">
              <w:t>3.1</w:t>
            </w:r>
            <w:r w:rsidRPr="00056FE4">
              <w:tab/>
              <w:t>Evidence is assessed and</w:t>
            </w:r>
            <w:r w:rsidRPr="00056FE4">
              <w:t xml:space="preserve"> identified for examination by appropriate forensic practitioners.</w:t>
            </w:r>
          </w:p>
          <w:p w:rsidR="00000000" w:rsidRPr="00056FE4" w:rsidP="00056FE4">
            <w:pPr>
              <w:pStyle w:val="List"/>
            </w:pPr>
            <w:r w:rsidRPr="00056FE4">
              <w:t>3.2</w:t>
            </w:r>
            <w:r w:rsidRPr="00056FE4">
              <w:tab/>
            </w:r>
            <w:r w:rsidRPr="00056FE4">
              <w:rPr>
                <w:rStyle w:val="BoldandItalics"/>
              </w:rPr>
              <w:t>Liaison with clients</w:t>
            </w:r>
            <w:r w:rsidRPr="00056FE4">
              <w:t>/</w:t>
            </w:r>
            <w:r w:rsidRPr="00056FE4">
              <w:rPr>
                <w:rStyle w:val="BoldandItalics"/>
              </w:rPr>
              <w:t>investigators</w:t>
            </w:r>
            <w:r w:rsidRPr="00056FE4">
              <w:t xml:space="preserve"> is conducted to ensure </w:t>
            </w:r>
            <w:r w:rsidRPr="00056FE4">
              <w:rPr>
                <w:rStyle w:val="BoldandItalics"/>
              </w:rPr>
              <w:t>relevance of examinations.</w:t>
            </w:r>
          </w:p>
          <w:p w:rsidR="00000000" w:rsidRPr="00056FE4" w:rsidP="00056FE4">
            <w:pPr>
              <w:pStyle w:val="List"/>
            </w:pPr>
            <w:r w:rsidRPr="00056FE4">
              <w:t>3.3</w:t>
            </w:r>
            <w:r w:rsidRPr="00056FE4">
              <w:tab/>
            </w:r>
            <w:r w:rsidRPr="00056FE4">
              <w:rPr>
                <w:rStyle w:val="BoldandItalics"/>
              </w:rPr>
              <w:t>Logistics</w:t>
            </w:r>
            <w:r w:rsidRPr="00056FE4">
              <w:t xml:space="preserve"> of the examination are discussed and documented with other forensic practitioners as r</w:t>
            </w:r>
            <w:r w:rsidRPr="00056FE4">
              <w:t>equired.</w:t>
            </w:r>
          </w:p>
          <w:p w:rsidR="00000000" w:rsidRPr="00056FE4" w:rsidP="00056FE4">
            <w:pPr>
              <w:pStyle w:val="List"/>
            </w:pPr>
            <w:r w:rsidRPr="00056FE4">
              <w:t>3.4</w:t>
            </w:r>
            <w:r w:rsidRPr="00056FE4">
              <w:tab/>
            </w:r>
            <w:r w:rsidRPr="00056FE4">
              <w:rPr>
                <w:rStyle w:val="BoldandItalics"/>
              </w:rPr>
              <w:t>Movement of exhibits</w:t>
            </w:r>
            <w:r w:rsidRPr="00056FE4">
              <w:t xml:space="preserve"> for examination is undertaken in accordance with organisational procedures to ensure continuity, security and integrity.</w:t>
            </w:r>
          </w:p>
        </w:tc>
      </w:tr>
    </w:tbl>
    <w:p w:rsidR="00000000" w:rsidRPr="00056FE4" w:rsidP="00056FE4">
      <w:pPr>
        <w:pStyle w:val="BodyText"/>
      </w:pPr>
    </w:p>
    <w:p w:rsidR="00000000" w:rsidRPr="00056FE4" w:rsidP="00056FE4">
      <w:pPr>
        <w:pStyle w:val="AllowPageBreak"/>
      </w:pPr>
    </w:p>
    <w:p w:rsidR="00000000" w:rsidRPr="00056FE4" w:rsidP="00056FE4">
      <w:pPr>
        <w:pStyle w:val="Heading1"/>
      </w:pPr>
      <w:bookmarkStart w:id="9" w:name="O_490178"/>
      <w:bookmarkEnd w:id="9"/>
      <w:r w:rsidRPr="00056FE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t>This describes the essential skills and knowledge and their level, required for this unit.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rPr>
                <w:rStyle w:val="SpecialBold"/>
              </w:rPr>
              <w:t>Required Skills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ListBullet"/>
            </w:pPr>
            <w:r w:rsidRPr="00056FE4">
              <w:t>analyse situations, make decisions and solve problems in responding to a range of forensic investigation contexts</w:t>
            </w:r>
          </w:p>
          <w:p w:rsidR="00000000" w:rsidRPr="00056FE4" w:rsidP="00056FE4">
            <w:pPr>
              <w:pStyle w:val="ListBullet"/>
            </w:pPr>
            <w:r w:rsidRPr="00056FE4">
              <w:t xml:space="preserve">apply occupational health and safety (OH&amp;S) principles </w:t>
            </w:r>
          </w:p>
          <w:p w:rsidR="00000000" w:rsidRPr="00056FE4" w:rsidP="00056FE4">
            <w:pPr>
              <w:pStyle w:val="ListBullet"/>
            </w:pPr>
            <w:r w:rsidRPr="00056FE4">
              <w:t>communicate in writing (clearly and unambiguously)</w:t>
            </w:r>
          </w:p>
          <w:p w:rsidR="00000000" w:rsidRPr="00056FE4" w:rsidP="00056FE4">
            <w:pPr>
              <w:pStyle w:val="ListBullet"/>
            </w:pPr>
            <w:r w:rsidRPr="00056FE4">
              <w:t>communicate orally (listen, establish rapport, negotiate, resolve conflict)</w:t>
            </w:r>
          </w:p>
          <w:p w:rsidR="00000000" w:rsidRPr="00056FE4" w:rsidP="00056FE4">
            <w:pPr>
              <w:pStyle w:val="ListBullet"/>
            </w:pPr>
            <w:r w:rsidRPr="00056FE4">
              <w:t>handle exhibits and preserve continuity of evidence</w:t>
            </w:r>
          </w:p>
          <w:p w:rsidR="00000000" w:rsidRPr="00056FE4" w:rsidP="00056FE4">
            <w:pPr>
              <w:pStyle w:val="ListBullet"/>
            </w:pPr>
            <w:r w:rsidRPr="00056FE4">
              <w:t>manage resources incl</w:t>
            </w:r>
            <w:r w:rsidRPr="00056FE4">
              <w:t xml:space="preserve">uding allocation/access (budgetary, human, physical resources) </w:t>
            </w:r>
          </w:p>
          <w:p w:rsidR="00000000" w:rsidRPr="00056FE4" w:rsidP="00056FE4">
            <w:pPr>
              <w:pStyle w:val="ListBullet"/>
            </w:pPr>
            <w:r w:rsidRPr="00056FE4">
              <w:t>manage time effectively</w:t>
            </w:r>
          </w:p>
          <w:p w:rsidR="00000000" w:rsidP="00056FE4">
            <w:pPr>
              <w:pStyle w:val="ListBullet"/>
              <w:rPr>
                <w:lang w:val="en-NZ"/>
              </w:rPr>
            </w:pPr>
            <w:r w:rsidRPr="00056FE4">
              <w:t>work effectively with a range of practitioners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rPr>
                <w:rStyle w:val="SpecialBold"/>
              </w:rPr>
              <w:t>Required Knowledge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ListBullet"/>
            </w:pPr>
            <w:r w:rsidRPr="00056FE4">
              <w:t>legislative, policy, procedural and quality system requirements for the collection, preservation, s</w:t>
            </w:r>
            <w:r w:rsidRPr="00056FE4">
              <w:t>ecurity, continuity, receipt and disposal of exhibits</w:t>
            </w:r>
          </w:p>
          <w:p w:rsidR="00000000" w:rsidRPr="00056FE4" w:rsidP="00056FE4">
            <w:pPr>
              <w:pStyle w:val="ListBullet"/>
            </w:pPr>
            <w:r w:rsidRPr="00056FE4">
              <w:t xml:space="preserve">OH&amp;S practices to be followed when handling physical evidence </w:t>
            </w:r>
          </w:p>
          <w:p w:rsidR="00000000" w:rsidRPr="00056FE4" w:rsidP="00056FE4">
            <w:pPr>
              <w:pStyle w:val="ListBullet"/>
            </w:pPr>
            <w:r w:rsidRPr="00056FE4">
              <w:t>organisational and quality system requirements relating to the evaluation of cases</w:t>
            </w:r>
          </w:p>
          <w:p w:rsidR="00000000" w:rsidRPr="00056FE4" w:rsidP="00056FE4">
            <w:pPr>
              <w:pStyle w:val="ListBullet"/>
            </w:pPr>
            <w:r w:rsidRPr="00056FE4">
              <w:t>preparation and submission of forensic documentation</w:t>
            </w:r>
          </w:p>
          <w:p w:rsidR="00000000" w:rsidRPr="00056FE4" w:rsidP="00056FE4">
            <w:pPr>
              <w:pStyle w:val="ListBullet"/>
            </w:pPr>
            <w:r w:rsidRPr="00056FE4">
              <w:t>ran</w:t>
            </w:r>
            <w:r w:rsidRPr="00056FE4">
              <w:t>ge of services available to assist laboratory examination and interpretation of physical evidence</w:t>
            </w:r>
          </w:p>
          <w:p w:rsidR="00000000" w:rsidRPr="00056FE4" w:rsidP="00056FE4">
            <w:pPr>
              <w:pStyle w:val="ListBullet"/>
            </w:pPr>
            <w:r w:rsidRPr="00056FE4">
              <w:t>role and functions of forensic discipline specialists in the laboratory examination of physical evidence</w:t>
            </w:r>
          </w:p>
        </w:tc>
      </w:tr>
    </w:tbl>
    <w:p w:rsidR="00000000" w:rsidRPr="00056FE4" w:rsidP="00056FE4">
      <w:pPr>
        <w:pStyle w:val="BodyText"/>
      </w:pPr>
    </w:p>
    <w:p w:rsidR="00000000" w:rsidRPr="00056FE4" w:rsidP="00056FE4">
      <w:pPr>
        <w:pStyle w:val="AllowPageBreak"/>
      </w:pPr>
    </w:p>
    <w:p w:rsidR="00000000" w:rsidRPr="00056FE4" w:rsidP="00056FE4">
      <w:pPr>
        <w:pStyle w:val="Heading1"/>
      </w:pPr>
      <w:bookmarkStart w:id="10" w:name="O_490180"/>
      <w:bookmarkEnd w:id="10"/>
      <w:r w:rsidRPr="00056FE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t xml:space="preserve">The evidence guide </w:t>
            </w:r>
            <w:r w:rsidRPr="00056FE4">
              <w:t>provides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BodyText"/>
            </w:pPr>
            <w:r w:rsidRPr="00056FE4">
              <w:t>Assessment must confirm the ability to:</w:t>
            </w:r>
          </w:p>
          <w:p w:rsidR="00000000" w:rsidRPr="00056FE4" w:rsidP="00056FE4">
            <w:pPr>
              <w:pStyle w:val="ListBullet"/>
            </w:pPr>
            <w:r w:rsidRPr="00056FE4">
              <w:t>appropriately handle physical evidence submitted with cases</w:t>
            </w:r>
          </w:p>
          <w:p w:rsidR="00000000" w:rsidRPr="00056FE4" w:rsidP="00056FE4">
            <w:pPr>
              <w:pStyle w:val="ListBullet"/>
            </w:pPr>
            <w:r w:rsidRPr="00056FE4">
              <w:t>determine appropriate sites for the examination of evidence</w:t>
            </w:r>
          </w:p>
          <w:p w:rsidR="00000000" w:rsidRPr="00056FE4" w:rsidP="00056FE4">
            <w:pPr>
              <w:pStyle w:val="BodyText"/>
            </w:pPr>
            <w:r w:rsidRPr="00056FE4">
              <w:rPr>
                <w:rStyle w:val="SpecialBold"/>
              </w:rPr>
              <w:t>Co</w:t>
            </w:r>
            <w:r w:rsidRPr="00056FE4">
              <w:rPr>
                <w:rStyle w:val="SpecialBold"/>
              </w:rPr>
              <w:t>nsistency in performance</w:t>
            </w:r>
          </w:p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t>Competency should be demonstrated over time and across a range of workplace or simulated situations.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BodyText"/>
            </w:pPr>
            <w:r w:rsidRPr="00056FE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BodyText"/>
            </w:pPr>
            <w:r w:rsidRPr="00056FE4">
              <w:rPr>
                <w:rStyle w:val="SpecialBold"/>
              </w:rPr>
              <w:t>Context of assessment</w:t>
            </w:r>
          </w:p>
          <w:p w:rsidR="00000000" w:rsidRPr="00056FE4" w:rsidP="00056FE4">
            <w:pPr>
              <w:pStyle w:val="BodyText"/>
            </w:pPr>
            <w:r w:rsidRPr="00056FE4">
              <w:t>Competency should be assessed on-the-job or in a simulated work environment.</w:t>
            </w:r>
          </w:p>
          <w:p w:rsidR="00000000" w:rsidRPr="00056FE4" w:rsidP="00056FE4">
            <w:pPr>
              <w:pStyle w:val="BodyText"/>
            </w:pPr>
            <w:r w:rsidRPr="00056FE4">
              <w:rPr>
                <w:rStyle w:val="SpecialBold"/>
              </w:rPr>
              <w:t>Specific resources for assessment</w:t>
            </w:r>
          </w:p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t>There are no specific resource requirements for this unit.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BodyText"/>
            </w:pPr>
            <w:r w:rsidRPr="00056FE4">
              <w:t>In a public safety environment assessment is usually conducted v</w:t>
            </w:r>
            <w:r w:rsidRPr="00056FE4">
              <w:t>ia direct observation in a training environment or in the workplace via subject matter supervision and/or mentoring, which is typically recorded in a competency workbook.</w:t>
            </w:r>
          </w:p>
          <w:p w:rsidR="00000000" w:rsidRPr="00056FE4" w:rsidP="00056FE4">
            <w:pPr>
              <w:pStyle w:val="BodyText"/>
            </w:pPr>
            <w:r w:rsidRPr="00056FE4">
              <w:t>Assessment is completed using appropriately qualified assessors who select the most a</w:t>
            </w:r>
            <w:r w:rsidRPr="00056FE4">
              <w:t>ppropriate method of assessment.</w:t>
            </w:r>
          </w:p>
          <w:p w:rsidR="00000000" w:rsidRPr="00056FE4" w:rsidP="00056FE4">
            <w:pPr>
              <w:pStyle w:val="BodyText"/>
            </w:pPr>
            <w:r w:rsidRPr="00056FE4">
              <w:t>Assessment may occur in an operational environment or in an industry-approved simulated work environment. Forms of assessment that are typically used include:</w:t>
            </w:r>
          </w:p>
          <w:p w:rsidR="00000000" w:rsidRPr="00056FE4" w:rsidP="00056FE4">
            <w:pPr>
              <w:pStyle w:val="ListBullet"/>
            </w:pPr>
            <w:r w:rsidRPr="00056FE4">
              <w:t>direct observation</w:t>
            </w:r>
          </w:p>
          <w:p w:rsidR="00000000" w:rsidRPr="00056FE4" w:rsidP="00056FE4">
            <w:pPr>
              <w:pStyle w:val="ListBullet"/>
            </w:pPr>
            <w:r w:rsidRPr="00056FE4">
              <w:t>interviewing the candidate</w:t>
            </w:r>
          </w:p>
          <w:p w:rsidR="00000000" w:rsidRPr="00056FE4" w:rsidP="00056FE4">
            <w:pPr>
              <w:pStyle w:val="ListBullet"/>
            </w:pPr>
            <w:r w:rsidRPr="00056FE4">
              <w:t>journals and work</w:t>
            </w:r>
            <w:r w:rsidRPr="00056FE4">
              <w:t>place documentation</w:t>
            </w:r>
          </w:p>
          <w:p w:rsidR="00000000" w:rsidRPr="00056FE4" w:rsidP="00056FE4">
            <w:pPr>
              <w:pStyle w:val="ListBullet"/>
            </w:pPr>
            <w:r w:rsidRPr="00056FE4">
              <w:t>third party reports from supervisors</w:t>
            </w:r>
          </w:p>
          <w:p w:rsidR="00000000" w:rsidRPr="00056FE4" w:rsidP="00056FE4">
            <w:pPr>
              <w:pStyle w:val="ListBullet"/>
            </w:pPr>
            <w:r w:rsidRPr="00056FE4">
              <w:t>written or oral questions</w:t>
            </w:r>
          </w:p>
        </w:tc>
      </w:tr>
    </w:tbl>
    <w:p w:rsidR="00000000" w:rsidRPr="00056FE4" w:rsidP="00056FE4">
      <w:pPr>
        <w:pStyle w:val="BodyText"/>
      </w:pPr>
    </w:p>
    <w:p w:rsidR="00000000" w:rsidRPr="00056FE4" w:rsidP="00056FE4">
      <w:pPr>
        <w:pStyle w:val="AllowPageBreak"/>
      </w:pPr>
    </w:p>
    <w:p w:rsidR="00000000" w:rsidRPr="00056FE4" w:rsidP="00056FE4">
      <w:pPr>
        <w:pStyle w:val="Heading1"/>
      </w:pPr>
      <w:bookmarkStart w:id="11" w:name="O_490176"/>
      <w:bookmarkEnd w:id="11"/>
      <w:r w:rsidRPr="00056FE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t xml:space="preserve">The Range Statement relates to the Unit of Competency as a whole. It allows for different work environments and situations that may affect performance. </w:t>
            </w:r>
            <w:r w:rsidRPr="00056FE4">
              <w:rPr>
                <w:rStyle w:val="BoldandItalics"/>
              </w:rPr>
              <w:t>Bold italicised</w:t>
            </w:r>
            <w:r w:rsidRPr="00056FE4">
              <w:t xml:space="preserve"> wording in the Performance Criteria is detailed below.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rPr>
                <w:rStyle w:val="BoldandItalics"/>
              </w:rPr>
              <w:t>Physical evidence</w:t>
            </w:r>
            <w:r w:rsidRPr="00056FE4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ListBullet"/>
            </w:pPr>
            <w:r w:rsidRPr="00056FE4">
              <w:t>Any and all objects</w:t>
            </w:r>
          </w:p>
          <w:p w:rsidR="00000000" w:rsidRPr="00056FE4" w:rsidP="00056FE4">
            <w:pPr>
              <w:pStyle w:val="ListBullet"/>
            </w:pPr>
            <w:r w:rsidRPr="00056FE4">
              <w:t>Liquid or gas including the relationship between all such objects</w:t>
            </w:r>
          </w:p>
          <w:p w:rsidR="00000000" w:rsidRPr="00056FE4" w:rsidP="00056FE4">
            <w:pPr>
              <w:pStyle w:val="ListBullet"/>
            </w:pPr>
            <w:r w:rsidRPr="00056FE4">
              <w:t>Living or inanimate objects</w:t>
            </w:r>
          </w:p>
          <w:p w:rsidR="00000000" w:rsidRPr="00056FE4" w:rsidP="00056FE4">
            <w:pPr>
              <w:pStyle w:val="ListBullet"/>
            </w:pPr>
            <w:r w:rsidRPr="00056FE4">
              <w:t>Objects gross or microscopic in size</w:t>
            </w:r>
          </w:p>
          <w:p w:rsidR="00000000" w:rsidRPr="00056FE4" w:rsidP="00056FE4">
            <w:pPr>
              <w:pStyle w:val="ListBullet"/>
            </w:pPr>
            <w:r w:rsidRPr="00056FE4">
              <w:t>Solid</w:t>
            </w:r>
          </w:p>
          <w:p w:rsidR="00000000" w:rsidP="00056FE4">
            <w:pPr>
              <w:pStyle w:val="ListBullet"/>
              <w:rPr>
                <w:lang w:val="en-NZ"/>
              </w:rPr>
            </w:pPr>
            <w:r w:rsidRPr="00056FE4">
              <w:t>Tyremarks, shoemarks, toolmarks, fingerprints, fibres, biological tissue, blood stain analysis, ve</w:t>
            </w:r>
            <w:r w:rsidRPr="00056FE4">
              <w:t>hicle examinations, paint, clothing, fire debris and documents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rPr>
                <w:rStyle w:val="BoldandItalics"/>
              </w:rPr>
              <w:t>Integrity of the exhibit</w:t>
            </w:r>
            <w:r w:rsidRPr="00056FE4">
              <w:t xml:space="preserve"> incorporates: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ListBullet"/>
            </w:pPr>
            <w:r w:rsidRPr="00056FE4">
              <w:t xml:space="preserve">Assessment of the circumstances surrounding the collection and preservation of the evidence to determine any potential contamination of the exhibit </w:t>
            </w:r>
          </w:p>
          <w:p w:rsidR="00000000" w:rsidRPr="00056FE4" w:rsidP="00056FE4">
            <w:pPr>
              <w:pStyle w:val="ListBullet"/>
            </w:pPr>
            <w:r w:rsidRPr="00056FE4">
              <w:t>Assessment of the package in which the evidence is contained</w:t>
            </w:r>
          </w:p>
          <w:p w:rsidR="00000000" w:rsidP="00056FE4">
            <w:pPr>
              <w:pStyle w:val="ListBullet"/>
              <w:rPr>
                <w:lang w:val="en-NZ"/>
              </w:rPr>
            </w:pPr>
            <w:r w:rsidRPr="00056FE4">
              <w:t>Package must be sealed and labelled in accordance with agency guidelines (agency guidelines may include methods and procedures manuals quality system requirements)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rPr>
                <w:rStyle w:val="BoldandItalics"/>
              </w:rPr>
              <w:t>Case management system</w:t>
            </w:r>
            <w:r w:rsidRPr="00056FE4">
              <w:t xml:space="preserve"> may inc</w:t>
            </w:r>
            <w:r w:rsidRPr="00056FE4">
              <w:t>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ListBullet"/>
            </w:pPr>
            <w:r w:rsidRPr="00056FE4">
              <w:t>Electronic case management database system</w:t>
            </w:r>
          </w:p>
          <w:p w:rsidR="00000000" w:rsidP="00056FE4">
            <w:pPr>
              <w:pStyle w:val="ListBullet"/>
              <w:rPr>
                <w:lang w:val="en-NZ"/>
              </w:rPr>
            </w:pPr>
            <w:r w:rsidRPr="00056FE4">
              <w:t>Hard copy case files and associated filing/retrieval system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rPr>
                <w:rStyle w:val="BoldandItalics"/>
              </w:rPr>
              <w:t>Liaison with clients/investigators</w:t>
            </w:r>
            <w:r w:rsidRPr="00056FE4">
              <w:t xml:space="preserve"> includes: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ListBullet"/>
            </w:pPr>
            <w:r w:rsidRPr="00056FE4">
              <w:t>Face-to-face or by phone</w:t>
            </w:r>
          </w:p>
          <w:p w:rsidR="00000000" w:rsidRPr="00056FE4" w:rsidP="00056FE4">
            <w:pPr>
              <w:pStyle w:val="ListBullet"/>
            </w:pPr>
            <w:r w:rsidRPr="00056FE4">
              <w:t>Formal and informal meetings</w:t>
            </w:r>
          </w:p>
          <w:p w:rsidR="00000000" w:rsidP="00056FE4">
            <w:pPr>
              <w:pStyle w:val="ListBullet"/>
              <w:rPr>
                <w:lang w:val="en-NZ"/>
              </w:rPr>
            </w:pPr>
            <w:r w:rsidRPr="00056FE4">
              <w:t>Transmission of documentation electronically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rPr>
                <w:rStyle w:val="BoldandItalics"/>
              </w:rPr>
              <w:t>Relevance of examinations</w:t>
            </w:r>
            <w:r w:rsidRPr="00056FE4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ListBullet"/>
            </w:pPr>
            <w:r w:rsidRPr="00056FE4">
              <w:t>Appropriateness</w:t>
            </w:r>
          </w:p>
          <w:p w:rsidR="00000000" w:rsidP="00056FE4">
            <w:pPr>
              <w:pStyle w:val="ListBullet"/>
              <w:rPr>
                <w:lang w:val="en-NZ"/>
              </w:rPr>
            </w:pPr>
            <w:r w:rsidRPr="00056FE4">
              <w:t>Sequence and timeliness of examinations in the context of investigation directions/timeframes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rPr>
                <w:rStyle w:val="BoldandItalics"/>
              </w:rPr>
              <w:t xml:space="preserve">Logistics </w:t>
            </w:r>
            <w:r w:rsidRPr="00056FE4">
              <w:t>includes: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ListBullet"/>
            </w:pPr>
            <w:r w:rsidRPr="00056FE4">
              <w:t>Delivery of exhibits</w:t>
            </w:r>
          </w:p>
          <w:p w:rsidR="00000000" w:rsidRPr="00056FE4" w:rsidP="00056FE4">
            <w:pPr>
              <w:pStyle w:val="ListBullet"/>
            </w:pPr>
            <w:r w:rsidRPr="00056FE4">
              <w:t>Cost</w:t>
            </w:r>
          </w:p>
          <w:p w:rsidR="00000000" w:rsidP="00056FE4">
            <w:pPr>
              <w:pStyle w:val="ListBullet"/>
              <w:rPr>
                <w:lang w:val="en-NZ"/>
              </w:rPr>
            </w:pPr>
            <w:r w:rsidRPr="00056FE4">
              <w:t>Timeframes and security</w:t>
            </w:r>
          </w:p>
        </w:tc>
      </w:tr>
      <w:tr w:rsidTr="00D96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FE4">
            <w:pPr>
              <w:pStyle w:val="BodyText"/>
              <w:rPr>
                <w:lang w:val="en-NZ"/>
              </w:rPr>
            </w:pPr>
            <w:r w:rsidRPr="00056FE4">
              <w:rPr>
                <w:rStyle w:val="BoldandItalics"/>
              </w:rPr>
              <w:t>Movement of exhibits</w:t>
            </w:r>
            <w:r w:rsidRPr="00056FE4">
              <w:t xml:space="preserve"> encompasses: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FE4" w:rsidP="00056FE4">
            <w:pPr>
              <w:pStyle w:val="ListBullet"/>
            </w:pPr>
            <w:r w:rsidRPr="00056FE4">
              <w:t>Transportation of evidence between forensic disciplines, external agencies and professionals</w:t>
            </w:r>
          </w:p>
        </w:tc>
      </w:tr>
    </w:tbl>
    <w:p w:rsidR="00000000" w:rsidRPr="00056FE4" w:rsidP="00056FE4">
      <w:pPr>
        <w:pStyle w:val="BodyText"/>
      </w:pPr>
    </w:p>
    <w:p w:rsidR="00000000" w:rsidRPr="00056FE4" w:rsidP="00056FE4">
      <w:pPr>
        <w:pStyle w:val="AllowPageBreak"/>
      </w:pPr>
    </w:p>
    <w:p w:rsidR="00000000" w:rsidRPr="00056FE4" w:rsidP="00056FE4">
      <w:pPr>
        <w:pStyle w:val="Heading1"/>
      </w:pPr>
      <w:bookmarkStart w:id="12" w:name="O_490179"/>
      <w:bookmarkEnd w:id="12"/>
      <w:r w:rsidRPr="00056FE4">
        <w:t>Unit Sector(s)</w:t>
      </w:r>
    </w:p>
    <w:p w:rsidR="00000000" w:rsidRPr="00056FE4" w:rsidP="00056FE4">
      <w:pPr>
        <w:pStyle w:val="BodyText"/>
      </w:pPr>
      <w:r w:rsidRPr="00056FE4">
        <w:t>Not applicable.</w:t>
      </w:r>
    </w:p>
    <w:p w:rsidR="00000000" w:rsidRPr="00056FE4" w:rsidP="00056FE4"/>
    <w:sectPr w:rsidSect="00056F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96D7A" w:rsidP="00D96D7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7A" w:rsidP="00056F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96D7A" w:rsidP="00056F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96D7A" w:rsidP="00056FE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4" w:rsidRPr="00D96D7A" w:rsidP="00D96D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D7A" w:rsidRPr="002D2AF8" w:rsidP="00056F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PUAPOLFC004B Evaluate and document cases and facilitate analyses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D96D7A" w:rsidP="00056F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98C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E658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F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F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F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F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F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F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F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F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F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F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F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FE4"/>
  </w:style>
  <w:style w:type="character" w:customStyle="1" w:styleId="Heading1Char">
    <w:name w:val="Heading 1 Char"/>
    <w:basedOn w:val="DefaultParagraphFont"/>
    <w:link w:val="Heading1"/>
    <w:rsid w:val="00056F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FE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FE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56F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FE4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056F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6F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6FE4"/>
    <w:rPr>
      <w:b/>
      <w:spacing w:val="0"/>
    </w:rPr>
  </w:style>
  <w:style w:type="paragraph" w:customStyle="1" w:styleId="SuperHeading">
    <w:name w:val="SuperHeading"/>
    <w:basedOn w:val="Normal"/>
    <w:rsid w:val="00056FE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56F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56FE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56F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F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F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F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F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F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F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F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F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56F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F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F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6F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6F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F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F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6FE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6F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F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F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F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F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F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F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F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F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6FE4"/>
    <w:rPr>
      <w:i/>
    </w:rPr>
  </w:style>
  <w:style w:type="paragraph" w:styleId="Caption">
    <w:name w:val="caption"/>
    <w:basedOn w:val="BodyText"/>
    <w:next w:val="Normal"/>
    <w:qFormat/>
    <w:rsid w:val="00056F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F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F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FE4"/>
  </w:style>
  <w:style w:type="paragraph" w:styleId="TableofFigures">
    <w:name w:val="table of figures"/>
    <w:basedOn w:val="Normal"/>
    <w:next w:val="Normal"/>
    <w:semiHidden/>
    <w:rsid w:val="00056F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FE4"/>
    <w:pPr>
      <w:numPr>
        <w:numId w:val="10"/>
      </w:numPr>
    </w:pPr>
  </w:style>
  <w:style w:type="character" w:customStyle="1" w:styleId="WingdingSymbols">
    <w:name w:val="Wingding Symbols"/>
    <w:rsid w:val="00056FE4"/>
    <w:rPr>
      <w:rFonts w:ascii="Wingdings" w:hAnsi="Wingdings"/>
    </w:rPr>
  </w:style>
  <w:style w:type="paragraph" w:customStyle="1" w:styleId="TableHeading">
    <w:name w:val="Table Heading"/>
    <w:basedOn w:val="HeadingBase"/>
    <w:rsid w:val="00056F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FE4"/>
    <w:rPr>
      <w:color w:val="0033CC"/>
      <w:u w:val="none"/>
    </w:rPr>
  </w:style>
  <w:style w:type="paragraph" w:customStyle="1" w:styleId="BodyTextRight">
    <w:name w:val="Body Text Right"/>
    <w:basedOn w:val="BodyText"/>
    <w:rsid w:val="00056F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F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F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F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F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F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FE4"/>
    <w:rPr>
      <w:sz w:val="32"/>
    </w:rPr>
  </w:style>
  <w:style w:type="paragraph" w:customStyle="1" w:styleId="HeadingProcedure">
    <w:name w:val="Heading Procedure"/>
    <w:basedOn w:val="HeadingBase"/>
    <w:next w:val="Normal"/>
    <w:rsid w:val="00056F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FE4"/>
    <w:pPr>
      <w:spacing w:before="60" w:after="60"/>
    </w:pPr>
  </w:style>
  <w:style w:type="paragraph" w:styleId="ListContinue">
    <w:name w:val="List Continue"/>
    <w:basedOn w:val="List"/>
    <w:rsid w:val="00056FE4"/>
    <w:pPr>
      <w:ind w:firstLine="0"/>
    </w:pPr>
  </w:style>
  <w:style w:type="paragraph" w:customStyle="1" w:styleId="ListNote">
    <w:name w:val="List Note"/>
    <w:basedOn w:val="List"/>
    <w:rsid w:val="00056F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F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F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FE4"/>
    <w:rPr>
      <w:rFonts w:ascii="Courier New" w:hAnsi="Courier New"/>
    </w:rPr>
  </w:style>
  <w:style w:type="paragraph" w:customStyle="1" w:styleId="NoteBullet">
    <w:name w:val="Note Bullet"/>
    <w:basedOn w:val="Note"/>
    <w:rsid w:val="00056F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F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F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F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F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6F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F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FE4"/>
    <w:rPr>
      <w:b/>
      <w:smallCaps/>
    </w:rPr>
  </w:style>
  <w:style w:type="paragraph" w:customStyle="1" w:styleId="TableListNumber">
    <w:name w:val="Table List Number"/>
    <w:basedOn w:val="ListNumber"/>
    <w:rsid w:val="00056F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F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FE4"/>
    <w:pPr>
      <w:numPr>
        <w:numId w:val="8"/>
      </w:numPr>
    </w:pPr>
  </w:style>
  <w:style w:type="paragraph" w:customStyle="1" w:styleId="ListAlpha2">
    <w:name w:val="List Alpha 2"/>
    <w:basedOn w:val="List2"/>
    <w:rsid w:val="00056FE4"/>
    <w:pPr>
      <w:numPr>
        <w:numId w:val="7"/>
      </w:numPr>
    </w:pPr>
  </w:style>
  <w:style w:type="paragraph" w:styleId="List2">
    <w:name w:val="List 2"/>
    <w:basedOn w:val="BodyText"/>
    <w:rsid w:val="00056F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F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F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F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F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FE4"/>
    <w:pPr>
      <w:numPr>
        <w:numId w:val="2"/>
      </w:numPr>
    </w:pPr>
  </w:style>
  <w:style w:type="paragraph" w:styleId="ListBullet5">
    <w:name w:val="List Bullet 5"/>
    <w:basedOn w:val="List5"/>
    <w:rsid w:val="00056FE4"/>
    <w:pPr>
      <w:numPr>
        <w:numId w:val="3"/>
      </w:numPr>
    </w:pPr>
  </w:style>
  <w:style w:type="paragraph" w:styleId="ListContinue2">
    <w:name w:val="List Continue 2"/>
    <w:basedOn w:val="List2"/>
    <w:rsid w:val="00056FE4"/>
    <w:pPr>
      <w:ind w:firstLine="0"/>
    </w:pPr>
  </w:style>
  <w:style w:type="paragraph" w:styleId="ListContinue3">
    <w:name w:val="List Continue 3"/>
    <w:basedOn w:val="List3"/>
    <w:rsid w:val="00056FE4"/>
    <w:pPr>
      <w:ind w:left="1021" w:firstLine="0"/>
    </w:pPr>
  </w:style>
  <w:style w:type="paragraph" w:styleId="ListContinue4">
    <w:name w:val="List Continue 4"/>
    <w:basedOn w:val="List4"/>
    <w:rsid w:val="00056FE4"/>
    <w:pPr>
      <w:ind w:firstLine="0"/>
    </w:pPr>
  </w:style>
  <w:style w:type="paragraph" w:styleId="ListContinue5">
    <w:name w:val="List Continue 5"/>
    <w:basedOn w:val="List5"/>
    <w:rsid w:val="00056FE4"/>
    <w:pPr>
      <w:ind w:firstLine="0"/>
    </w:pPr>
  </w:style>
  <w:style w:type="paragraph" w:styleId="ListNumber3">
    <w:name w:val="List Number 3"/>
    <w:basedOn w:val="List3"/>
    <w:rsid w:val="00056FE4"/>
    <w:pPr>
      <w:numPr>
        <w:numId w:val="4"/>
      </w:numPr>
    </w:pPr>
  </w:style>
  <w:style w:type="paragraph" w:styleId="ListNumber4">
    <w:name w:val="List Number 4"/>
    <w:basedOn w:val="List4"/>
    <w:rsid w:val="00056FE4"/>
    <w:pPr>
      <w:numPr>
        <w:numId w:val="5"/>
      </w:numPr>
    </w:pPr>
  </w:style>
  <w:style w:type="paragraph" w:styleId="ListNumber5">
    <w:name w:val="List Number 5"/>
    <w:basedOn w:val="List5"/>
    <w:rsid w:val="00056FE4"/>
    <w:pPr>
      <w:numPr>
        <w:numId w:val="6"/>
      </w:numPr>
    </w:pPr>
  </w:style>
  <w:style w:type="paragraph" w:styleId="BlockText">
    <w:name w:val="Block Text"/>
    <w:basedOn w:val="Normal"/>
    <w:rsid w:val="00056F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F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FE4"/>
    <w:rPr>
      <w:sz w:val="16"/>
      <w:vertAlign w:val="superscript"/>
    </w:rPr>
  </w:style>
  <w:style w:type="character" w:customStyle="1" w:styleId="Symbols">
    <w:name w:val="Symbols"/>
    <w:basedOn w:val="DefaultParagraphFont"/>
    <w:rsid w:val="00056FE4"/>
    <w:rPr>
      <w:rFonts w:ascii="Symbol" w:hAnsi="Symbol"/>
    </w:rPr>
  </w:style>
  <w:style w:type="character" w:customStyle="1" w:styleId="MenuOptions">
    <w:name w:val="Menu Options"/>
    <w:basedOn w:val="DefaultParagraphFont"/>
    <w:rsid w:val="00056F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FE4"/>
    <w:rPr>
      <w:b/>
    </w:rPr>
  </w:style>
  <w:style w:type="character" w:customStyle="1" w:styleId="Underlined">
    <w:name w:val="Underlined"/>
    <w:basedOn w:val="DefaultParagraphFont"/>
    <w:rsid w:val="00056FE4"/>
    <w:rPr>
      <w:u w:val="single"/>
    </w:rPr>
  </w:style>
  <w:style w:type="paragraph" w:customStyle="1" w:styleId="TableBodyTextRight">
    <w:name w:val="Table Body Text Right"/>
    <w:basedOn w:val="TableBodyText"/>
    <w:rsid w:val="00056F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FE4"/>
    <w:rPr>
      <w:sz w:val="18"/>
    </w:rPr>
  </w:style>
  <w:style w:type="paragraph" w:customStyle="1" w:styleId="BodySmallRight">
    <w:name w:val="Body Small Right"/>
    <w:basedOn w:val="BodyTextRight"/>
    <w:rsid w:val="00056FE4"/>
    <w:rPr>
      <w:sz w:val="18"/>
      <w:szCs w:val="18"/>
    </w:rPr>
  </w:style>
  <w:style w:type="paragraph" w:customStyle="1" w:styleId="MarginEdition">
    <w:name w:val="Margin Edition"/>
    <w:basedOn w:val="MarginNote"/>
    <w:rsid w:val="00056F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FE4"/>
    <w:rPr>
      <w:sz w:val="2"/>
      <w:szCs w:val="2"/>
    </w:rPr>
  </w:style>
  <w:style w:type="character" w:customStyle="1" w:styleId="Small">
    <w:name w:val="Small"/>
    <w:basedOn w:val="DefaultParagraphFont"/>
    <w:rsid w:val="00056FE4"/>
    <w:rPr>
      <w:sz w:val="16"/>
    </w:rPr>
  </w:style>
  <w:style w:type="paragraph" w:customStyle="1" w:styleId="WideTable">
    <w:name w:val="Wide Table"/>
    <w:basedOn w:val="Normal"/>
    <w:rsid w:val="00056F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FE4"/>
  </w:style>
  <w:style w:type="paragraph" w:styleId="Quote">
    <w:name w:val="Quote"/>
    <w:basedOn w:val="Heading1"/>
    <w:link w:val="QuoteChar"/>
    <w:qFormat/>
    <w:rsid w:val="00056F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F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FE4"/>
    <w:pPr>
      <w:pageBreakBefore/>
    </w:pPr>
  </w:style>
  <w:style w:type="paragraph" w:customStyle="1" w:styleId="Border">
    <w:name w:val="Border"/>
    <w:basedOn w:val="Normal"/>
    <w:qFormat/>
    <w:rsid w:val="00056F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F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F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F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F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F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F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F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F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FE4"/>
    <w:rPr>
      <w:u w:val="single"/>
    </w:rPr>
  </w:style>
  <w:style w:type="paragraph" w:styleId="BalloonText">
    <w:name w:val="Balloon Text"/>
    <w:basedOn w:val="Normal"/>
    <w:link w:val="BalloonTextChar"/>
    <w:rsid w:val="00056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F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FE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F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F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FE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958</Words>
  <Characters>6291</Characters>
  <Application>Microsoft Office Word</Application>
  <DocSecurity>0</DocSecurity>
  <Lines>204</Lines>
  <Paragraphs>109</Paragraphs>
  <ScaleCrop>false</ScaleCrop>
  <Company>Author-it Software Corporation Ltd.</Company>
  <LinksUpToDate>false</LinksUpToDate>
  <CharactersWithSpaces>7184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PUAPOLFC004B Evaluate and document cases and facilitate analyses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2012-08-28T07:23:00Z</dcterms:created>
  <dcterms:modified xsi:type="dcterms:W3CDTF">2012-08-28T07:23:00Z</dcterms:modified>
</cp:coreProperties>
</file>