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033" w:rsidP="0012303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PUAPOLFC003B Detect, record and collect physical evidence</w:t>
      </w:r>
      <w:r>
        <w:fldChar w:fldCharType="end"/>
      </w:r>
    </w:p>
    <w:p w:rsidR="00123033" w:rsidP="00123033">
      <w:pPr>
        <w:pStyle w:val="Version"/>
        <w:sectPr w:rsidSect="00A11D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A11D17" w:rsidP="00A11D17">
      <w:pPr>
        <w:pStyle w:val="SuperHeading"/>
      </w:pPr>
      <w:r w:rsidRPr="00A11D17">
        <w:t>PUAPOLFC003B Detect, record and collect physical evidence</w:t>
      </w:r>
    </w:p>
    <w:p w:rsidR="00000000" w:rsidRPr="00A11D17" w:rsidP="00A11D17">
      <w:pPr>
        <w:pStyle w:val="SuperHeading"/>
      </w:pPr>
    </w:p>
    <w:p w:rsidR="00000000" w:rsidRPr="00A11D17" w:rsidP="00A11D17">
      <w:pPr>
        <w:pStyle w:val="Heading1"/>
      </w:pPr>
      <w:bookmarkStart w:id="1" w:name="O_490162"/>
      <w:bookmarkEnd w:id="1"/>
      <w:r w:rsidRPr="00A11D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TableBodyText"/>
            </w:pPr>
            <w:r w:rsidRPr="00A11D17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TableBodyText"/>
            </w:pPr>
            <w:r w:rsidRPr="00A11D17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TableBodyText"/>
              <w:rPr>
                <w:lang w:val="en-NZ"/>
              </w:rPr>
            </w:pPr>
            <w:r w:rsidRPr="00A11D17">
              <w:rPr>
                <w:rStyle w:val="SpecialBold"/>
              </w:rPr>
              <w:t>Comments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TableBodyText"/>
              <w:rPr>
                <w:lang w:val="en-NZ"/>
              </w:rPr>
            </w:pPr>
            <w:r w:rsidRPr="00A11D17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TableBodyText"/>
              <w:rPr>
                <w:lang w:val="en-NZ"/>
              </w:rPr>
            </w:pPr>
            <w:r w:rsidRPr="00A11D17">
              <w:t>PUA12 V1.1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TableBodyText"/>
              <w:rPr>
                <w:lang w:val="en-NZ"/>
              </w:rPr>
            </w:pPr>
            <w:r w:rsidRPr="00A11D17">
              <w:t>Unit Descriptor revised.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TableBodyText"/>
              <w:rPr>
                <w:lang w:val="en-NZ"/>
              </w:rPr>
            </w:pPr>
            <w:r w:rsidRPr="00A11D17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TableBodyText"/>
              <w:rPr>
                <w:lang w:val="en-NZ"/>
              </w:rPr>
            </w:pPr>
            <w:r w:rsidRPr="00A11D17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TableBodyText"/>
              <w:rPr>
                <w:lang w:val="en-NZ"/>
              </w:rPr>
            </w:pPr>
            <w:r w:rsidRPr="00A11D17">
              <w:t>Layout adjusted.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TableBodyText"/>
              <w:rPr>
                <w:lang w:val="en-NZ"/>
              </w:rPr>
            </w:pPr>
            <w:r w:rsidRPr="00A11D17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TableBodyText"/>
              <w:rPr>
                <w:lang w:val="en-NZ"/>
              </w:rPr>
            </w:pPr>
            <w:r w:rsidRPr="00A11D17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TableBodyText"/>
            </w:pPr>
            <w:r w:rsidRPr="00A11D17">
              <w:t>First release in TGA.</w:t>
            </w:r>
          </w:p>
        </w:tc>
      </w:tr>
    </w:tbl>
    <w:p w:rsidR="00000000" w:rsidRPr="00A11D17" w:rsidP="00A11D17">
      <w:pPr>
        <w:pStyle w:val="TableBodyText"/>
      </w:pP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2" w:name="O_490161"/>
      <w:bookmarkEnd w:id="2"/>
      <w:r w:rsidRPr="00A11D17">
        <w:t>Unit Descriptor</w:t>
      </w:r>
    </w:p>
    <w:p w:rsidR="00000000" w:rsidRPr="00A11D17" w:rsidP="00A11D17">
      <w:pPr>
        <w:pStyle w:val="BodyText"/>
      </w:pPr>
      <w:r w:rsidRPr="00A11D17">
        <w:t xml:space="preserve">This unit covers the competency required to process activities involved in recording and collecting physical evidence during </w:t>
      </w:r>
      <w:r w:rsidRPr="00A11D17">
        <w:rPr>
          <w:rStyle w:val="BoldandItalics"/>
        </w:rPr>
        <w:t>incident</w:t>
      </w:r>
      <w:r w:rsidRPr="00A11D17">
        <w:t>/</w:t>
      </w:r>
      <w:r w:rsidRPr="00A11D17">
        <w:rPr>
          <w:rStyle w:val="BoldandItalics"/>
        </w:rPr>
        <w:t>crime scenes</w:t>
      </w:r>
      <w:r w:rsidRPr="00A11D17">
        <w:t xml:space="preserve"> and </w:t>
      </w:r>
      <w:r w:rsidRPr="00A11D17">
        <w:rPr>
          <w:rStyle w:val="BoldandItalics"/>
        </w:rPr>
        <w:t>laboratory examinations</w:t>
      </w:r>
      <w:r w:rsidRPr="00A11D17">
        <w:t>.</w:t>
      </w:r>
    </w:p>
    <w:p w:rsidR="00000000" w:rsidRPr="00A11D17" w:rsidP="00A11D17">
      <w:pPr>
        <w:pStyle w:val="BodyText"/>
      </w:pPr>
      <w:r w:rsidRPr="00A11D17">
        <w:t>No licensing, legislative, regulatory or certification requirements apply to this unit at the time of publication.</w:t>
      </w: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3" w:name="O_490171"/>
      <w:bookmarkEnd w:id="3"/>
      <w:r w:rsidRPr="00A11D17">
        <w:t>Application of the Unit</w:t>
      </w:r>
    </w:p>
    <w:p w:rsidR="00000000" w:rsidRPr="00A11D17" w:rsidP="00A11D17">
      <w:pPr>
        <w:pStyle w:val="BodyText"/>
      </w:pPr>
      <w:r w:rsidRPr="00A11D17">
        <w:t>Detecting, recording and collecting physical evidence is of the utmost impo</w:t>
      </w:r>
      <w:r w:rsidRPr="00A11D17">
        <w:t>rtance and can be applied in various contexts within incident/crime scenes and laboratory examinations.</w:t>
      </w:r>
    </w:p>
    <w:p w:rsidR="00000000" w:rsidRPr="00A11D17" w:rsidP="00A11D17">
      <w:pPr>
        <w:pStyle w:val="BodyText"/>
      </w:pPr>
      <w:r w:rsidRPr="00A11D17">
        <w:t>This unit is relevant for all aspects of handling physical evidence.</w:t>
      </w: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4" w:name="O_490159"/>
      <w:bookmarkEnd w:id="4"/>
      <w:r w:rsidRPr="00A11D17">
        <w:t>Licensing/Regulatory Information</w:t>
      </w:r>
    </w:p>
    <w:p w:rsidR="00000000" w:rsidRPr="00A11D17" w:rsidP="00A11D17">
      <w:pPr>
        <w:pStyle w:val="BodyText"/>
      </w:pPr>
      <w:r w:rsidRPr="00A11D17">
        <w:t>Not applicable.</w:t>
      </w: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5" w:name="O_490163"/>
      <w:bookmarkEnd w:id="5"/>
      <w:r w:rsidRPr="00A11D17">
        <w:t>Pre-Requisites</w:t>
      </w:r>
    </w:p>
    <w:p w:rsidR="00000000" w:rsidRPr="00A11D17" w:rsidP="00A11D17">
      <w:pPr>
        <w:pStyle w:val="BodyText"/>
      </w:pPr>
      <w:r w:rsidRPr="00A11D17">
        <w:t>Not applicable.</w:t>
      </w: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6" w:name="O_490168"/>
      <w:bookmarkEnd w:id="6"/>
      <w:r w:rsidRPr="00A11D17">
        <w:t>Employability Skills Information</w:t>
      </w:r>
    </w:p>
    <w:p w:rsidR="00000000" w:rsidRPr="00A11D17" w:rsidP="00A11D17">
      <w:pPr>
        <w:pStyle w:val="BodyText"/>
      </w:pPr>
      <w:r w:rsidRPr="00A11D17">
        <w:t>This unit contains employability skills.</w:t>
      </w: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7" w:name="O_490169"/>
      <w:bookmarkEnd w:id="7"/>
      <w:r w:rsidRPr="00A11D1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BodyText"/>
            </w:pPr>
            <w:r w:rsidRPr="00A11D17">
              <w:t>Perfo</w:t>
            </w:r>
            <w:r w:rsidRPr="00A11D17">
              <w:t xml:space="preserve">rmance Criteria describe the required performance needed to demonstrate achievement of the element. Where </w:t>
            </w:r>
            <w:r w:rsidRPr="00A11D17">
              <w:rPr>
                <w:rStyle w:val="BoldandItalics"/>
              </w:rPr>
              <w:t>bold italicised</w:t>
            </w:r>
            <w:r w:rsidRPr="00A11D17">
              <w:t xml:space="preserve"> text is used, further information is detailed in the Range Statement. Assessment of performance is to be consistent with the Evidence </w:t>
            </w:r>
            <w:r w:rsidRPr="00A11D17">
              <w:t>Guide.</w:t>
            </w:r>
          </w:p>
        </w:tc>
      </w:tr>
    </w:tbl>
    <w:p w:rsidR="00000000" w:rsidRPr="00A11D17" w:rsidP="00A11D17">
      <w:pPr>
        <w:pStyle w:val="BodyText"/>
      </w:pP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8" w:name="O_490170"/>
      <w:bookmarkEnd w:id="8"/>
      <w:r w:rsidRPr="00A11D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BodyText"/>
            </w:pPr>
            <w:r w:rsidRPr="00A11D1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SpecialBold"/>
              </w:rPr>
              <w:t>PERFORMANCE CRITERIA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List"/>
              <w:rPr>
                <w:lang w:val="en-NZ"/>
              </w:rPr>
            </w:pPr>
            <w:r w:rsidRPr="00A11D17">
              <w:rPr>
                <w:rStyle w:val="SpecialBold"/>
              </w:rPr>
              <w:t>1.</w:t>
            </w:r>
            <w:r w:rsidRPr="00A11D17">
              <w:rPr>
                <w:rStyle w:val="SpecialBold"/>
              </w:rPr>
              <w:tab/>
              <w:t>Detect and record physical evidence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"/>
            </w:pPr>
            <w:r w:rsidRPr="00A11D17">
              <w:t>1.1</w:t>
            </w:r>
            <w:r w:rsidRPr="00A11D17">
              <w:tab/>
            </w:r>
            <w:r w:rsidRPr="00A11D17">
              <w:rPr>
                <w:rStyle w:val="BoldandItalics"/>
              </w:rPr>
              <w:t>Physical evidence</w:t>
            </w:r>
            <w:r w:rsidRPr="00A11D17">
              <w:t xml:space="preserve"> is </w:t>
            </w:r>
            <w:r w:rsidRPr="00A11D17">
              <w:rPr>
                <w:rStyle w:val="BoldandItalics"/>
              </w:rPr>
              <w:t>detected</w:t>
            </w:r>
            <w:r w:rsidRPr="00A11D17">
              <w:t xml:space="preserve"> using observation techniques and appropriate technological methods.</w:t>
            </w:r>
          </w:p>
          <w:p w:rsidR="00000000" w:rsidRPr="00A11D17" w:rsidP="00A11D17">
            <w:pPr>
              <w:pStyle w:val="List"/>
            </w:pPr>
            <w:r w:rsidRPr="00A11D17">
              <w:t>1.2</w:t>
            </w:r>
            <w:r w:rsidRPr="00A11D17">
              <w:tab/>
            </w:r>
            <w:r w:rsidRPr="00A11D17">
              <w:t>Physical evidence is collected to prevent contamination or loss.</w:t>
            </w:r>
          </w:p>
          <w:p w:rsidR="00000000" w:rsidRPr="00A11D17" w:rsidP="00A11D17">
            <w:pPr>
              <w:pStyle w:val="List"/>
            </w:pPr>
            <w:r w:rsidRPr="00A11D17">
              <w:t>1.3</w:t>
            </w:r>
            <w:r w:rsidRPr="00A11D17">
              <w:tab/>
              <w:t>Samples collected are sufficient in quantity, where possible, to allow all potential examinations/analysis to be carried out.</w:t>
            </w:r>
          </w:p>
          <w:p w:rsidR="00000000" w:rsidRPr="00A11D17" w:rsidP="00A11D17">
            <w:pPr>
              <w:pStyle w:val="List"/>
            </w:pPr>
            <w:r w:rsidRPr="00A11D17">
              <w:t>1.4</w:t>
            </w:r>
            <w:r w:rsidRPr="00A11D17">
              <w:tab/>
              <w:t xml:space="preserve">Samples collected are sufficient to represent the </w:t>
            </w:r>
            <w:r w:rsidRPr="00A11D17">
              <w:rPr>
                <w:rStyle w:val="BoldandItalics"/>
              </w:rPr>
              <w:t>natural</w:t>
            </w:r>
            <w:r w:rsidRPr="00A11D17">
              <w:rPr>
                <w:rStyle w:val="BoldandItalics"/>
              </w:rPr>
              <w:t xml:space="preserve"> variation</w:t>
            </w:r>
            <w:r w:rsidRPr="00A11D17">
              <w:t xml:space="preserve"> that occurs in the physical evidence.</w:t>
            </w:r>
          </w:p>
          <w:p w:rsidR="00000000" w:rsidRPr="00A11D17" w:rsidP="00A11D17">
            <w:pPr>
              <w:pStyle w:val="List"/>
            </w:pPr>
            <w:r w:rsidRPr="00A11D17">
              <w:t>1.5</w:t>
            </w:r>
            <w:r w:rsidRPr="00A11D17">
              <w:tab/>
            </w:r>
            <w:r w:rsidRPr="00A11D17">
              <w:rPr>
                <w:rStyle w:val="BoldandItalics"/>
              </w:rPr>
              <w:t>Control reference samples</w:t>
            </w:r>
            <w:r w:rsidRPr="00A11D17">
              <w:t xml:space="preserve"> are collected, where available and appropriate.</w:t>
            </w:r>
          </w:p>
          <w:p w:rsidR="00000000" w:rsidP="00A11D17">
            <w:pPr>
              <w:pStyle w:val="List"/>
              <w:rPr>
                <w:lang w:val="en-NZ"/>
              </w:rPr>
            </w:pPr>
            <w:r w:rsidRPr="00A11D17">
              <w:t>1.6</w:t>
            </w:r>
            <w:r w:rsidRPr="00A11D17">
              <w:tab/>
              <w:t>Documented record of the physical evidence is produced in line with agreed agency procedures.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List"/>
              <w:rPr>
                <w:lang w:val="en-NZ"/>
              </w:rPr>
            </w:pPr>
            <w:r w:rsidRPr="00A11D17">
              <w:rPr>
                <w:rStyle w:val="SpecialBold"/>
              </w:rPr>
              <w:t>2.</w:t>
            </w:r>
            <w:r w:rsidRPr="00A11D17">
              <w:rPr>
                <w:rStyle w:val="SpecialBold"/>
              </w:rPr>
              <w:tab/>
              <w:t>Collect physical evidence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"/>
            </w:pPr>
            <w:r w:rsidRPr="00A11D17">
              <w:t>2</w:t>
            </w:r>
            <w:r w:rsidRPr="00A11D17">
              <w:t>.1</w:t>
            </w:r>
            <w:r w:rsidRPr="00A11D17">
              <w:tab/>
              <w:t>Physical evidence is recorded prior to examination to ensure continuity and accuracy.</w:t>
            </w:r>
          </w:p>
          <w:p w:rsidR="00000000" w:rsidRPr="00A11D17" w:rsidP="00A11D17">
            <w:pPr>
              <w:pStyle w:val="List"/>
            </w:pPr>
            <w:r w:rsidRPr="00A11D17">
              <w:t>2.2</w:t>
            </w:r>
            <w:r w:rsidRPr="00A11D17">
              <w:tab/>
            </w:r>
            <w:r w:rsidRPr="00A11D17">
              <w:rPr>
                <w:rStyle w:val="BoldandItalics"/>
              </w:rPr>
              <w:t>Recording methods</w:t>
            </w:r>
            <w:r w:rsidRPr="00A11D17">
              <w:t xml:space="preserve"> are identified to document the physical evidence in accordance with quality system requirements and within resource limitations.</w:t>
            </w:r>
          </w:p>
          <w:p w:rsidR="00000000" w:rsidP="00A11D17">
            <w:pPr>
              <w:pStyle w:val="List"/>
              <w:rPr>
                <w:lang w:val="en-NZ"/>
              </w:rPr>
            </w:pPr>
            <w:r w:rsidRPr="00A11D17">
              <w:t>2.3</w:t>
            </w:r>
            <w:r w:rsidRPr="00A11D17">
              <w:tab/>
              <w:t>Latent evide</w:t>
            </w:r>
            <w:r w:rsidRPr="00A11D17">
              <w:t xml:space="preserve">nce is </w:t>
            </w:r>
            <w:r w:rsidRPr="00A11D17">
              <w:rPr>
                <w:rStyle w:val="BoldandItalics"/>
              </w:rPr>
              <w:t>collected</w:t>
            </w:r>
            <w:r w:rsidRPr="00A11D17">
              <w:t>/detected by physical or chemical means.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List"/>
              <w:rPr>
                <w:lang w:val="en-NZ"/>
              </w:rPr>
            </w:pPr>
            <w:r w:rsidRPr="00A11D17">
              <w:rPr>
                <w:rStyle w:val="SpecialBold"/>
              </w:rPr>
              <w:t>3.</w:t>
            </w:r>
            <w:r w:rsidRPr="00A11D17">
              <w:rPr>
                <w:rStyle w:val="SpecialBold"/>
              </w:rPr>
              <w:tab/>
              <w:t>Package physical evidence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"/>
            </w:pPr>
            <w:r w:rsidRPr="00A11D17">
              <w:t>3.1</w:t>
            </w:r>
            <w:r w:rsidRPr="00A11D17">
              <w:tab/>
              <w:t xml:space="preserve">Items are </w:t>
            </w:r>
            <w:r w:rsidRPr="00A11D17">
              <w:rPr>
                <w:rStyle w:val="BoldandItalics"/>
              </w:rPr>
              <w:t>packaged and stored</w:t>
            </w:r>
            <w:r w:rsidRPr="00A11D17">
              <w:t xml:space="preserve"> to maintain continuity and prevent degradation or contamination.</w:t>
            </w:r>
          </w:p>
          <w:p w:rsidR="00000000" w:rsidRPr="00A11D17" w:rsidP="00A11D17">
            <w:pPr>
              <w:pStyle w:val="List"/>
            </w:pPr>
            <w:r w:rsidRPr="00A11D17">
              <w:t>3.2</w:t>
            </w:r>
            <w:r w:rsidRPr="00A11D17">
              <w:tab/>
            </w:r>
            <w:r w:rsidRPr="00A11D17">
              <w:t>Physical evidence is packaged in accordance with occupational health and safety (OH&amp;S) guidelines.</w:t>
            </w:r>
          </w:p>
          <w:p w:rsidR="00000000" w:rsidRPr="00A11D17" w:rsidP="00A11D17">
            <w:pPr>
              <w:pStyle w:val="List"/>
            </w:pPr>
            <w:r w:rsidRPr="00A11D17">
              <w:t>3.3</w:t>
            </w:r>
            <w:r w:rsidRPr="00A11D17">
              <w:tab/>
              <w:t>Details of evidence collected are entered in case notes and where appropriate in the exhibit register to maintain continuity.</w:t>
            </w:r>
          </w:p>
        </w:tc>
      </w:tr>
    </w:tbl>
    <w:p w:rsidR="00000000" w:rsidRPr="00A11D17" w:rsidP="00A11D17">
      <w:pPr>
        <w:pStyle w:val="BodyText"/>
      </w:pP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9" w:name="O_490160"/>
      <w:bookmarkEnd w:id="9"/>
      <w:r w:rsidRPr="00A11D17">
        <w:t>Required</w:t>
      </w:r>
      <w:r w:rsidRPr="00A11D17">
        <w:t xml:space="preserve">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t>This describes the essential skills and knowledge and their level, required for this unit.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SpecialBold"/>
              </w:rPr>
              <w:t>Required Skills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 xml:space="preserve">analyse, make decisions and solve problems in responding to a range of physical evidence contexts including the </w:t>
            </w:r>
            <w:r w:rsidRPr="00A11D17">
              <w:t>systematic examination of items of physical evidence</w:t>
            </w:r>
          </w:p>
          <w:p w:rsidR="00000000" w:rsidRPr="00A11D17" w:rsidP="00A11D17">
            <w:pPr>
              <w:pStyle w:val="ListBullet"/>
            </w:pPr>
            <w:r w:rsidRPr="00A11D17">
              <w:t>collect, package and preserve specific evidence types</w:t>
            </w:r>
          </w:p>
          <w:p w:rsidR="00000000" w:rsidRPr="00A11D17" w:rsidP="00A11D17">
            <w:pPr>
              <w:pStyle w:val="ListBullet"/>
            </w:pPr>
            <w:r w:rsidRPr="00A11D17">
              <w:t>communicate in writing clearly and unambiguously</w:t>
            </w:r>
          </w:p>
          <w:p w:rsidR="00000000" w:rsidRPr="00A11D17" w:rsidP="00A11D17">
            <w:pPr>
              <w:pStyle w:val="ListBullet"/>
            </w:pPr>
            <w:r w:rsidRPr="00A11D17">
              <w:t>handle exhibits and preserve continuity of evidence</w:t>
            </w:r>
          </w:p>
          <w:p w:rsidR="00000000" w:rsidRPr="00A11D17" w:rsidP="00A11D17">
            <w:pPr>
              <w:pStyle w:val="ListBullet"/>
            </w:pPr>
            <w:r w:rsidRPr="00A11D17">
              <w:t xml:space="preserve">maintain operational safety </w:t>
            </w:r>
          </w:p>
          <w:p w:rsidR="00000000" w:rsidRPr="00A11D17" w:rsidP="00A11D17">
            <w:pPr>
              <w:pStyle w:val="ListBullet"/>
            </w:pPr>
            <w:r w:rsidRPr="00A11D17">
              <w:t>manage resources an</w:t>
            </w:r>
            <w:r w:rsidRPr="00A11D17">
              <w:t>d time effectively</w:t>
            </w:r>
          </w:p>
          <w:p w:rsidR="00000000" w:rsidP="00A11D17">
            <w:pPr>
              <w:pStyle w:val="ListBullet"/>
              <w:rPr>
                <w:lang w:val="en-NZ"/>
              </w:rPr>
            </w:pPr>
            <w:r w:rsidRPr="00A11D17">
              <w:t>use specialised evidence recording equipment as required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SpecialBold"/>
              </w:rPr>
              <w:t>Required Knowledge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>application and potential limitations of forensic investigative techniques</w:t>
            </w:r>
          </w:p>
          <w:p w:rsidR="00000000" w:rsidRPr="00A11D17" w:rsidP="00A11D17">
            <w:pPr>
              <w:pStyle w:val="ListBullet"/>
            </w:pPr>
            <w:r w:rsidRPr="00A11D17">
              <w:t xml:space="preserve">legislative, policy, and quality system context in which forensic examinations are </w:t>
            </w:r>
            <w:r w:rsidRPr="00A11D17">
              <w:t>conducted</w:t>
            </w:r>
          </w:p>
          <w:p w:rsidR="00000000" w:rsidRPr="00A11D17" w:rsidP="00A11D17">
            <w:pPr>
              <w:pStyle w:val="ListBullet"/>
            </w:pPr>
            <w:r w:rsidRPr="00A11D17">
              <w:t>legislative, policy, and quality system requirements for search and the seizure of physical evidence</w:t>
            </w:r>
          </w:p>
          <w:p w:rsidR="00000000" w:rsidRPr="00A11D17" w:rsidP="00A11D17">
            <w:pPr>
              <w:pStyle w:val="ListBullet"/>
            </w:pPr>
            <w:r w:rsidRPr="00A11D17">
              <w:t>legislative, policy, and quality system requirements for collecting, preserving continuity and disposing of exhibits</w:t>
            </w:r>
          </w:p>
          <w:p w:rsidR="00000000" w:rsidRPr="00A11D17" w:rsidP="00A11D17">
            <w:pPr>
              <w:pStyle w:val="ListBullet"/>
            </w:pPr>
            <w:r w:rsidRPr="00A11D17">
              <w:t>legislative, policy and quality system requirements for the security, protection and preservation of the evidence</w:t>
            </w:r>
          </w:p>
          <w:p w:rsidR="00000000" w:rsidRPr="00A11D17" w:rsidP="00A11D17">
            <w:pPr>
              <w:pStyle w:val="ListBullet"/>
            </w:pPr>
            <w:r w:rsidRPr="00A11D17">
              <w:t xml:space="preserve">OH&amp;S practices to be followed when recording, collecting and packaging physical evidence </w:t>
            </w:r>
          </w:p>
          <w:p w:rsidR="00000000" w:rsidRPr="00A11D17" w:rsidP="00A11D17">
            <w:pPr>
              <w:pStyle w:val="ListBullet"/>
            </w:pPr>
            <w:r w:rsidRPr="00A11D17">
              <w:t>range of techniques available for the recording, col</w:t>
            </w:r>
            <w:r w:rsidRPr="00A11D17">
              <w:t>lecting, packaging and preserving physical evidence</w:t>
            </w:r>
          </w:p>
          <w:p w:rsidR="00000000" w:rsidRPr="00A11D17" w:rsidP="00A11D17">
            <w:pPr>
              <w:pStyle w:val="ListBullet"/>
            </w:pPr>
            <w:r w:rsidRPr="00A11D17">
              <w:t>required forensic documentation for the recording and collection of physical evidence</w:t>
            </w:r>
          </w:p>
          <w:p w:rsidR="00000000" w:rsidRPr="00A11D17" w:rsidP="00A11D17">
            <w:pPr>
              <w:pStyle w:val="ListBullet"/>
            </w:pPr>
            <w:r w:rsidRPr="00A11D17">
              <w:t xml:space="preserve">role and functions of other forensic discipline specialists in the recording, collection, preservation and continuity </w:t>
            </w:r>
            <w:r w:rsidRPr="00A11D17">
              <w:t>of physical evidence</w:t>
            </w:r>
          </w:p>
        </w:tc>
      </w:tr>
    </w:tbl>
    <w:p w:rsidR="00000000" w:rsidRPr="00A11D17" w:rsidP="00A11D17">
      <w:pPr>
        <w:pStyle w:val="BodyText"/>
      </w:pP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10" w:name="O_490166"/>
      <w:bookmarkEnd w:id="10"/>
      <w:r w:rsidRPr="00A11D1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t>The evidence guide provides advice on assessment and must be read in conjunction with the Performance Criteria, Required Skills and Knowledge, the Range Statement and the Assessment Guidelines for this</w:t>
            </w:r>
            <w:r w:rsidRPr="00A11D17">
              <w:t xml:space="preserve"> Training Package.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BodyText"/>
            </w:pPr>
            <w:r w:rsidRPr="00A11D17">
              <w:t>Assessment must confirm the ability to:</w:t>
            </w:r>
          </w:p>
          <w:p w:rsidR="00000000" w:rsidRPr="00A11D17" w:rsidP="00A11D17">
            <w:pPr>
              <w:pStyle w:val="ListBullet"/>
            </w:pPr>
            <w:r w:rsidRPr="00A11D17">
              <w:t>maximise the potential evidentiary value of the exhibit</w:t>
            </w:r>
          </w:p>
          <w:p w:rsidR="00000000" w:rsidRPr="00A11D17" w:rsidP="00A11D17">
            <w:pPr>
              <w:pStyle w:val="BodyText"/>
            </w:pPr>
            <w:r w:rsidRPr="00A11D17">
              <w:rPr>
                <w:rStyle w:val="SpecialBold"/>
              </w:rPr>
              <w:t>Consistency in performance</w:t>
            </w:r>
          </w:p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t>Competency should be demonstrated over time and across a range of workplace or simulated situations.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BodyText"/>
            </w:pPr>
            <w:r w:rsidRPr="00A11D1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BodyText"/>
            </w:pPr>
            <w:r w:rsidRPr="00A11D17">
              <w:rPr>
                <w:rStyle w:val="SpecialBold"/>
              </w:rPr>
              <w:t>Context of assessment</w:t>
            </w:r>
          </w:p>
          <w:p w:rsidR="00000000" w:rsidRPr="00A11D17" w:rsidP="00A11D17">
            <w:pPr>
              <w:pStyle w:val="BodyText"/>
            </w:pPr>
            <w:r w:rsidRPr="00A11D17">
              <w:t>Competency should be assessed on-the-job or in a simulated work environment.</w:t>
            </w:r>
          </w:p>
          <w:p w:rsidR="00000000" w:rsidRPr="00A11D17" w:rsidP="00A11D17">
            <w:pPr>
              <w:pStyle w:val="BodyText"/>
            </w:pPr>
            <w:r w:rsidRPr="00A11D17">
              <w:t>This unit must be assessed against the relevant discipline such as Crime Scenes, Fingerprints, Documents, Firearms, Toolmarks, Fire and Explosion, Criminalistics or Biology.</w:t>
            </w:r>
          </w:p>
          <w:p w:rsidR="00000000" w:rsidRPr="00A11D17" w:rsidP="00A11D17">
            <w:pPr>
              <w:pStyle w:val="BodyText"/>
            </w:pPr>
            <w:r w:rsidRPr="00A11D17">
              <w:t xml:space="preserve">Competency in this unit in one particular discipline does not imply competence in </w:t>
            </w:r>
            <w:r w:rsidRPr="00A11D17">
              <w:t>any other forensic discipline in this same unit.</w:t>
            </w:r>
          </w:p>
          <w:p w:rsidR="00000000" w:rsidRPr="00A11D17" w:rsidP="00A11D17">
            <w:pPr>
              <w:pStyle w:val="BodyText"/>
            </w:pPr>
            <w:r w:rsidRPr="00A11D17">
              <w:rPr>
                <w:rStyle w:val="SpecialBold"/>
              </w:rPr>
              <w:t>Specific resources for assessment</w:t>
            </w:r>
          </w:p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t xml:space="preserve">There are no specific resource requirements for this unit. 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BodyText"/>
            </w:pPr>
            <w:r w:rsidRPr="00A11D17">
              <w:t xml:space="preserve">In a public safety environment assessment is usually conducted via direct observation in a </w:t>
            </w:r>
            <w:r w:rsidRPr="00A11D17">
              <w:t>training environment or in the workplace via subject matter supervision and/or mentoring, which is typically recorded in a competency workbook.</w:t>
            </w:r>
          </w:p>
          <w:p w:rsidR="00000000" w:rsidRPr="00A11D17" w:rsidP="00A11D17">
            <w:pPr>
              <w:pStyle w:val="BodyText"/>
            </w:pPr>
            <w:r w:rsidRPr="00A11D17">
              <w:t>Assessment is completed using appropriately qualified assessors who select the most appropriate method of assess</w:t>
            </w:r>
            <w:r w:rsidRPr="00A11D17">
              <w:t>ment.</w:t>
            </w:r>
          </w:p>
          <w:p w:rsidR="00000000" w:rsidRPr="00A11D17" w:rsidP="00A11D17">
            <w:pPr>
              <w:pStyle w:val="BodyText"/>
            </w:pPr>
            <w:r w:rsidRPr="00A11D17">
              <w:t>Assessment may occur in an operational environment or in an industry-approved simulated work environment. Forms of assessment that are typically used include:</w:t>
            </w:r>
          </w:p>
          <w:p w:rsidR="00000000" w:rsidRPr="00A11D17" w:rsidP="00A11D17">
            <w:pPr>
              <w:pStyle w:val="ListBullet"/>
            </w:pPr>
            <w:r w:rsidRPr="00A11D17">
              <w:t>direct observation</w:t>
            </w:r>
          </w:p>
          <w:p w:rsidR="00000000" w:rsidRPr="00A11D17" w:rsidP="00A11D17">
            <w:pPr>
              <w:pStyle w:val="ListBullet"/>
            </w:pPr>
            <w:r w:rsidRPr="00A11D17">
              <w:t>interviewing the candidate</w:t>
            </w:r>
          </w:p>
          <w:p w:rsidR="00000000" w:rsidRPr="00A11D17" w:rsidP="00A11D17">
            <w:pPr>
              <w:pStyle w:val="ListBullet"/>
            </w:pPr>
            <w:r w:rsidRPr="00A11D17">
              <w:t>journals and workplace documentation</w:t>
            </w:r>
          </w:p>
          <w:p w:rsidR="00000000" w:rsidRPr="00A11D17" w:rsidP="00A11D17">
            <w:pPr>
              <w:pStyle w:val="ListBullet"/>
            </w:pPr>
            <w:r w:rsidRPr="00A11D17">
              <w:t>third p</w:t>
            </w:r>
            <w:r w:rsidRPr="00A11D17">
              <w:t>arty reports from supervisors</w:t>
            </w:r>
          </w:p>
          <w:p w:rsidR="00000000" w:rsidRPr="00A11D17" w:rsidP="00A11D17">
            <w:pPr>
              <w:pStyle w:val="ListBullet"/>
            </w:pPr>
            <w:r w:rsidRPr="00A11D17">
              <w:t>written or oral questions</w:t>
            </w:r>
          </w:p>
        </w:tc>
      </w:tr>
    </w:tbl>
    <w:p w:rsidR="00000000" w:rsidRPr="00A11D17" w:rsidP="00A11D17">
      <w:pPr>
        <w:pStyle w:val="BodyText"/>
      </w:pP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11" w:name="O_490167"/>
      <w:bookmarkEnd w:id="11"/>
      <w:r w:rsidRPr="00A11D1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t xml:space="preserve">The Range Statement relates to the Unit of Competency as a whole. It allows for different work environments and situations that may affect performance. </w:t>
            </w:r>
            <w:r w:rsidRPr="00A11D17">
              <w:rPr>
                <w:rStyle w:val="BoldandItalics"/>
              </w:rPr>
              <w:t>Bold italicised</w:t>
            </w:r>
            <w:r w:rsidRPr="00A11D17">
              <w:t xml:space="preserve"> wording in the Performance Criteria is detailed below.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BoldandItalics"/>
              </w:rPr>
              <w:t>Incident/crime scenes</w:t>
            </w:r>
            <w:r w:rsidRPr="00A11D1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>Civil investigations</w:t>
            </w:r>
          </w:p>
          <w:p w:rsidR="00000000" w:rsidRPr="00A11D17" w:rsidP="00A11D17">
            <w:pPr>
              <w:pStyle w:val="ListBullet"/>
            </w:pPr>
            <w:r w:rsidRPr="00A11D17">
              <w:t>Controlled drug deliveries</w:t>
            </w:r>
          </w:p>
          <w:p w:rsidR="00000000" w:rsidRPr="00A11D17" w:rsidP="00A11D17">
            <w:pPr>
              <w:pStyle w:val="ListBullet"/>
            </w:pPr>
            <w:r w:rsidRPr="00A11D17">
              <w:t>Criminal investigations</w:t>
            </w:r>
          </w:p>
          <w:p w:rsidR="00000000" w:rsidRPr="00A11D17" w:rsidP="00A11D17">
            <w:pPr>
              <w:pStyle w:val="ListBullet"/>
            </w:pPr>
            <w:r w:rsidRPr="00A11D17">
              <w:t>Disasters</w:t>
            </w:r>
          </w:p>
          <w:p w:rsidR="00000000" w:rsidRPr="00A11D17" w:rsidP="00A11D17">
            <w:pPr>
              <w:pStyle w:val="ListBullet"/>
            </w:pPr>
            <w:r w:rsidRPr="00A11D17">
              <w:t>Drug substitutions</w:t>
            </w:r>
          </w:p>
          <w:p w:rsidR="00000000" w:rsidRPr="00A11D17" w:rsidP="00A11D17">
            <w:pPr>
              <w:pStyle w:val="ListBullet"/>
            </w:pPr>
            <w:r w:rsidRPr="00A11D17">
              <w:t>Fire and explosions</w:t>
            </w:r>
          </w:p>
          <w:p w:rsidR="00000000" w:rsidRPr="00A11D17" w:rsidP="00A11D17">
            <w:pPr>
              <w:pStyle w:val="ListBullet"/>
            </w:pPr>
            <w:r w:rsidRPr="00A11D17">
              <w:t>Industrial accidents</w:t>
            </w:r>
          </w:p>
          <w:p w:rsidR="00000000" w:rsidRPr="00A11D17" w:rsidP="00A11D17">
            <w:pPr>
              <w:pStyle w:val="ListBullet"/>
            </w:pPr>
            <w:r w:rsidRPr="00A11D17">
              <w:t xml:space="preserve">Search of persons/evidence </w:t>
            </w:r>
          </w:p>
          <w:p w:rsidR="00000000" w:rsidRPr="00A11D17" w:rsidP="00A11D17">
            <w:pPr>
              <w:pStyle w:val="ListBullet"/>
            </w:pPr>
            <w:r w:rsidRPr="00A11D17">
              <w:t>Searches and evidence collection</w:t>
            </w:r>
          </w:p>
          <w:p w:rsidR="00000000" w:rsidRPr="00A11D17" w:rsidP="00A11D17">
            <w:pPr>
              <w:pStyle w:val="ListBullet"/>
            </w:pPr>
            <w:r w:rsidRPr="00A11D17">
              <w:t>Sudden deaths</w:t>
            </w:r>
          </w:p>
          <w:p w:rsidR="00000000" w:rsidRPr="00A11D17" w:rsidP="00A11D17">
            <w:pPr>
              <w:pStyle w:val="ListBullet"/>
            </w:pPr>
            <w:r w:rsidRPr="00A11D17">
              <w:t>Special events</w:t>
            </w:r>
          </w:p>
          <w:p w:rsidR="00000000" w:rsidRPr="00A11D17" w:rsidP="00A11D17">
            <w:pPr>
              <w:pStyle w:val="ListBullet"/>
            </w:pPr>
            <w:r w:rsidRPr="00A11D17">
              <w:t>Vehicle collisions</w:t>
            </w:r>
          </w:p>
          <w:p w:rsidR="00000000" w:rsidP="00A11D17">
            <w:pPr>
              <w:pStyle w:val="ListBullet"/>
              <w:rPr>
                <w:lang w:val="en-NZ"/>
              </w:rPr>
            </w:pPr>
            <w:r w:rsidRPr="00A11D17">
              <w:t>Vehicle identification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BoldandItalics"/>
              </w:rPr>
              <w:t>Laboratory examinations</w:t>
            </w:r>
            <w:r w:rsidRPr="00A11D1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>Document examination</w:t>
            </w:r>
          </w:p>
          <w:p w:rsidR="00000000" w:rsidRPr="00A11D17" w:rsidP="00A11D17">
            <w:pPr>
              <w:pStyle w:val="ListBullet"/>
            </w:pPr>
            <w:r w:rsidRPr="00A11D17">
              <w:t>Fingerprint development/enhancement/examination</w:t>
            </w:r>
          </w:p>
          <w:p w:rsidR="00000000" w:rsidRPr="00A11D17" w:rsidP="00A11D17">
            <w:pPr>
              <w:pStyle w:val="ListBullet"/>
            </w:pPr>
            <w:r w:rsidRPr="00A11D17">
              <w:t xml:space="preserve">Firearm examinations </w:t>
            </w:r>
          </w:p>
          <w:p w:rsidR="00000000" w:rsidRPr="00A11D17" w:rsidP="00A11D17">
            <w:pPr>
              <w:pStyle w:val="ListBullet"/>
            </w:pPr>
            <w:r w:rsidRPr="00A11D17">
              <w:t>Motor vehicle examinations</w:t>
            </w:r>
          </w:p>
          <w:p w:rsidR="00000000" w:rsidRPr="00A11D17" w:rsidP="00A11D17">
            <w:pPr>
              <w:pStyle w:val="ListBullet"/>
            </w:pPr>
            <w:r w:rsidRPr="00A11D17">
              <w:t>Shoeprint development/enhancement/examination</w:t>
            </w:r>
          </w:p>
          <w:p w:rsidR="00000000" w:rsidRPr="00A11D17" w:rsidP="00A11D17">
            <w:pPr>
              <w:pStyle w:val="ListBullet"/>
            </w:pPr>
            <w:r w:rsidRPr="00A11D17">
              <w:t>Toolmark examinations</w:t>
            </w:r>
          </w:p>
          <w:p w:rsidR="00000000" w:rsidP="00A11D17">
            <w:pPr>
              <w:pStyle w:val="ListBullet"/>
              <w:rPr>
                <w:lang w:val="en-NZ"/>
              </w:rPr>
            </w:pPr>
            <w:r w:rsidRPr="00A11D17">
              <w:t>Trace evidence examinations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BoldandItalics"/>
              </w:rPr>
              <w:t>Physical evidence</w:t>
            </w:r>
            <w:r w:rsidRPr="00A11D1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>Any and all objects</w:t>
            </w:r>
          </w:p>
          <w:p w:rsidR="00000000" w:rsidRPr="00A11D17" w:rsidP="00A11D17">
            <w:pPr>
              <w:pStyle w:val="ListBullet"/>
            </w:pPr>
            <w:r w:rsidRPr="00A11D17">
              <w:t xml:space="preserve">Liquid or gas including the relationship between all such </w:t>
            </w:r>
            <w:r w:rsidRPr="00A11D17">
              <w:t>objects</w:t>
            </w:r>
          </w:p>
          <w:p w:rsidR="00000000" w:rsidRPr="00A11D17" w:rsidP="00A11D17">
            <w:pPr>
              <w:pStyle w:val="ListBullet"/>
            </w:pPr>
            <w:r w:rsidRPr="00A11D17">
              <w:t>Living or inanimate objects</w:t>
            </w:r>
          </w:p>
          <w:p w:rsidR="00000000" w:rsidRPr="00A11D17" w:rsidP="00A11D17">
            <w:pPr>
              <w:pStyle w:val="ListBullet"/>
            </w:pPr>
            <w:r w:rsidRPr="00A11D17">
              <w:t>Objects gross or microscopic in size</w:t>
            </w:r>
          </w:p>
          <w:p w:rsidR="00000000" w:rsidRPr="00A11D17" w:rsidP="00A11D17">
            <w:pPr>
              <w:pStyle w:val="ListBullet"/>
            </w:pPr>
            <w:r w:rsidRPr="00A11D17">
              <w:t>Solid</w:t>
            </w:r>
          </w:p>
          <w:p w:rsidR="00000000" w:rsidP="00A11D17">
            <w:pPr>
              <w:pStyle w:val="ListBullet"/>
              <w:rPr>
                <w:lang w:val="en-NZ"/>
              </w:rPr>
            </w:pPr>
            <w:r w:rsidRPr="00A11D17">
              <w:t>Tyremarks, shoemarks, toolmarks, fingerprints, fibres, biological tissue, blood stain analysis, vehicle examinations, paint, clothing, fire debris and documents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BoldandItalics"/>
              </w:rPr>
              <w:t>Detection methods</w:t>
            </w:r>
            <w:r w:rsidRPr="00A11D1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>Chemical</w:t>
            </w:r>
          </w:p>
          <w:p w:rsidR="00000000" w:rsidRPr="00A11D17" w:rsidP="00A11D17">
            <w:pPr>
              <w:pStyle w:val="ListBullet"/>
            </w:pPr>
            <w:r w:rsidRPr="00A11D17">
              <w:t>Optical</w:t>
            </w:r>
          </w:p>
          <w:p w:rsidR="00000000" w:rsidP="00A11D17">
            <w:pPr>
              <w:pStyle w:val="ListBullet"/>
              <w:rPr>
                <w:lang w:val="en-NZ"/>
              </w:rPr>
            </w:pPr>
            <w:r w:rsidRPr="00A11D17">
              <w:t>Physical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BoldandItalics"/>
              </w:rPr>
              <w:t>Natural variation</w:t>
            </w:r>
            <w:r w:rsidRPr="00A11D17">
              <w:t xml:space="preserve"> refers to: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ListBullet"/>
              <w:rPr>
                <w:lang w:val="en-NZ"/>
              </w:rPr>
            </w:pPr>
            <w:r w:rsidRPr="00A11D17">
              <w:t>Diversity of characteristics that occurs in all items of physical evidence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BoldandItalics"/>
              </w:rPr>
              <w:t>Control/reference samples</w:t>
            </w:r>
            <w:r w:rsidRPr="00A11D17">
              <w:t xml:space="preserve"> refers to: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>Control samples which represent background contaminan</w:t>
            </w:r>
            <w:r w:rsidRPr="00A11D17">
              <w:t>ts</w:t>
            </w:r>
          </w:p>
          <w:p w:rsidR="00000000" w:rsidP="00A11D17">
            <w:pPr>
              <w:pStyle w:val="ListBullet"/>
              <w:rPr>
                <w:lang w:val="en-NZ"/>
              </w:rPr>
            </w:pPr>
            <w:r w:rsidRPr="00A11D17">
              <w:t>Samples collected from a known source (such as elimination fingerprints, hairs from the victim and suspect)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BoldandItalics"/>
              </w:rPr>
              <w:t>Recording methods</w:t>
            </w:r>
            <w:r w:rsidRPr="00A11D17">
              <w:t xml:space="preserve"> can be: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>Audio recording</w:t>
            </w:r>
          </w:p>
          <w:p w:rsidR="00000000" w:rsidRPr="00A11D17" w:rsidP="00A11D17">
            <w:pPr>
              <w:pStyle w:val="ListBullet"/>
            </w:pPr>
            <w:r w:rsidRPr="00A11D17">
              <w:t>Computer generated data</w:t>
            </w:r>
          </w:p>
          <w:p w:rsidR="00000000" w:rsidRPr="00A11D17" w:rsidP="00A11D17">
            <w:pPr>
              <w:pStyle w:val="ListBullet"/>
            </w:pPr>
            <w:r w:rsidRPr="00A11D17">
              <w:t>Digital imaging</w:t>
            </w:r>
          </w:p>
          <w:p w:rsidR="00000000" w:rsidRPr="00A11D17" w:rsidP="00A11D17">
            <w:pPr>
              <w:pStyle w:val="ListBullet"/>
            </w:pPr>
            <w:r w:rsidRPr="00A11D17">
              <w:t>Hand written notes</w:t>
            </w:r>
          </w:p>
          <w:p w:rsidR="00000000" w:rsidRPr="00A11D17" w:rsidP="00A11D17">
            <w:pPr>
              <w:pStyle w:val="ListBullet"/>
            </w:pPr>
            <w:r w:rsidRPr="00A11D17">
              <w:t>Global positioning system (GPS)</w:t>
            </w:r>
          </w:p>
          <w:p w:rsidR="00000000" w:rsidRPr="00A11D17" w:rsidP="00A11D17">
            <w:pPr>
              <w:pStyle w:val="ListBullet"/>
            </w:pPr>
            <w:r w:rsidRPr="00A11D17">
              <w:t>Photographic</w:t>
            </w:r>
          </w:p>
          <w:p w:rsidR="00000000" w:rsidRPr="00A11D17" w:rsidP="00A11D17">
            <w:pPr>
              <w:pStyle w:val="ListBullet"/>
            </w:pPr>
            <w:r w:rsidRPr="00A11D17">
              <w:t>Physical capture</w:t>
            </w:r>
          </w:p>
          <w:p w:rsidR="00000000" w:rsidRPr="00A11D17" w:rsidP="00A11D17">
            <w:pPr>
              <w:pStyle w:val="ListBullet"/>
            </w:pPr>
            <w:r w:rsidRPr="00A11D17">
              <w:t>Sketch plan</w:t>
            </w:r>
          </w:p>
          <w:p w:rsidR="00000000" w:rsidP="00A11D17">
            <w:pPr>
              <w:pStyle w:val="ListBullet"/>
              <w:rPr>
                <w:lang w:val="en-NZ"/>
              </w:rPr>
            </w:pPr>
            <w:r w:rsidRPr="00A11D17">
              <w:t>Video recording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BoldandItalics"/>
              </w:rPr>
              <w:t>Evidence collection methods</w:t>
            </w:r>
            <w:r w:rsidRPr="00A11D17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>Hand picking (including use of forceps, gloves)</w:t>
            </w:r>
          </w:p>
          <w:p w:rsidR="00000000" w:rsidRPr="00A11D17" w:rsidP="00A11D17">
            <w:pPr>
              <w:pStyle w:val="ListBullet"/>
            </w:pPr>
            <w:r w:rsidRPr="00A11D17">
              <w:t>Swabbing</w:t>
            </w:r>
          </w:p>
          <w:p w:rsidR="00000000" w:rsidRPr="00A11D17" w:rsidP="00A11D17">
            <w:pPr>
              <w:pStyle w:val="ListBullet"/>
            </w:pPr>
            <w:r w:rsidRPr="00A11D17">
              <w:t>Sweeping</w:t>
            </w:r>
          </w:p>
          <w:p w:rsidR="00000000" w:rsidRPr="00A11D17" w:rsidP="00A11D17">
            <w:pPr>
              <w:pStyle w:val="ListBullet"/>
            </w:pPr>
            <w:r w:rsidRPr="00A11D17">
              <w:t>Tape lifting</w:t>
            </w:r>
          </w:p>
          <w:p w:rsidR="00000000" w:rsidP="00A11D17">
            <w:pPr>
              <w:pStyle w:val="ListBullet"/>
              <w:rPr>
                <w:lang w:val="en-NZ"/>
              </w:rPr>
            </w:pPr>
            <w:r w:rsidRPr="00A11D17">
              <w:t>Vacuuming</w:t>
            </w:r>
          </w:p>
        </w:tc>
      </w:tr>
      <w:tr w:rsidTr="00123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D17">
            <w:pPr>
              <w:pStyle w:val="BodyText"/>
              <w:rPr>
                <w:lang w:val="en-NZ"/>
              </w:rPr>
            </w:pPr>
            <w:r w:rsidRPr="00A11D17">
              <w:rPr>
                <w:rStyle w:val="BoldandItalics"/>
              </w:rPr>
              <w:t>Packaging and storing to maintain continuity and prevent degradation or contamination</w:t>
            </w:r>
            <w:r w:rsidRPr="00A11D17">
              <w:t xml:space="preserve"> may include consideration of: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D17" w:rsidP="00A11D17">
            <w:pPr>
              <w:pStyle w:val="ListBullet"/>
            </w:pPr>
            <w:r w:rsidRPr="00A11D17">
              <w:t>Drying of wet exhibits</w:t>
            </w:r>
          </w:p>
          <w:p w:rsidR="00000000" w:rsidRPr="00A11D17" w:rsidP="00A11D17">
            <w:pPr>
              <w:pStyle w:val="ListBullet"/>
            </w:pPr>
            <w:r w:rsidRPr="00A11D17">
              <w:t>Exhibit labels</w:t>
            </w:r>
          </w:p>
          <w:p w:rsidR="00000000" w:rsidRPr="00A11D17" w:rsidP="00A11D17">
            <w:pPr>
              <w:pStyle w:val="ListBullet"/>
            </w:pPr>
            <w:r w:rsidRPr="00A11D17">
              <w:t xml:space="preserve">Packaging medium </w:t>
            </w:r>
          </w:p>
          <w:p w:rsidR="00000000" w:rsidRPr="00A11D17" w:rsidP="00A11D17">
            <w:pPr>
              <w:pStyle w:val="ListBullet"/>
            </w:pPr>
            <w:r w:rsidRPr="00A11D17">
              <w:t>Physical nature of exhibit</w:t>
            </w:r>
          </w:p>
          <w:p w:rsidR="00000000" w:rsidRPr="00A11D17" w:rsidP="00A11D17">
            <w:pPr>
              <w:pStyle w:val="ListBullet"/>
            </w:pPr>
            <w:r w:rsidRPr="00A11D17">
              <w:t xml:space="preserve">Storage temperature </w:t>
            </w:r>
          </w:p>
          <w:p w:rsidR="00000000" w:rsidRPr="00A11D17" w:rsidP="00A11D17">
            <w:pPr>
              <w:pStyle w:val="ListBullet"/>
            </w:pPr>
            <w:r w:rsidRPr="00A11D17">
              <w:t>Tamper evident seals</w:t>
            </w:r>
          </w:p>
        </w:tc>
      </w:tr>
    </w:tbl>
    <w:p w:rsidR="00000000" w:rsidRPr="00A11D17" w:rsidP="00A11D17">
      <w:pPr>
        <w:pStyle w:val="BodyText"/>
      </w:pPr>
    </w:p>
    <w:p w:rsidR="00000000" w:rsidRPr="00A11D17" w:rsidP="00A11D17">
      <w:pPr>
        <w:pStyle w:val="AllowPageBreak"/>
      </w:pPr>
    </w:p>
    <w:p w:rsidR="00000000" w:rsidRPr="00A11D17" w:rsidP="00A11D17">
      <w:pPr>
        <w:pStyle w:val="Heading1"/>
      </w:pPr>
      <w:bookmarkStart w:id="12" w:name="O_490165"/>
      <w:bookmarkEnd w:id="12"/>
      <w:r w:rsidRPr="00A11D17">
        <w:t>Unit Sector(s)</w:t>
      </w:r>
    </w:p>
    <w:p w:rsidR="00000000" w:rsidRPr="00A11D17" w:rsidP="00A11D17">
      <w:pPr>
        <w:pStyle w:val="BodyText"/>
      </w:pPr>
      <w:r w:rsidRPr="00A11D17">
        <w:t>Not applicable.</w:t>
      </w:r>
    </w:p>
    <w:p w:rsidR="00000000" w:rsidRPr="00A11D17" w:rsidP="00A11D17"/>
    <w:sectPr w:rsidSect="00A11D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23033" w:rsidP="0012303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33" w:rsidP="00A11D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23033" w:rsidP="00A11D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23033" w:rsidP="00A11D1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17" w:rsidRPr="00123033" w:rsidP="0012303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033" w:rsidRPr="002D2AF8" w:rsidP="00A11D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PUAPOLFC003B Detect, record and collect physical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123033" w:rsidP="00A11D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A6D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B63B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D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D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D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D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D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D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D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D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D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D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D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D17"/>
  </w:style>
  <w:style w:type="character" w:customStyle="1" w:styleId="Heading1Char">
    <w:name w:val="Heading 1 Char"/>
    <w:basedOn w:val="DefaultParagraphFont"/>
    <w:link w:val="Heading1"/>
    <w:rsid w:val="00A11D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D1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D1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11D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D17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11D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1D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D17"/>
    <w:rPr>
      <w:b/>
      <w:spacing w:val="0"/>
    </w:rPr>
  </w:style>
  <w:style w:type="paragraph" w:customStyle="1" w:styleId="SuperHeading">
    <w:name w:val="SuperHeading"/>
    <w:basedOn w:val="Normal"/>
    <w:rsid w:val="00A11D1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11D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11D17"/>
    <w:pPr>
      <w:spacing w:before="60" w:after="60"/>
    </w:pPr>
  </w:style>
  <w:style w:type="character" w:customStyle="1" w:styleId="BoldandItalics">
    <w:name w:val="Bold and Italics"/>
    <w:qFormat/>
    <w:rsid w:val="00A11D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11D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D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D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D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D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D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D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D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D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D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D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11D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D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D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1D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D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D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D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D1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D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D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D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D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D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D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D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D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D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D17"/>
    <w:rPr>
      <w:i/>
    </w:rPr>
  </w:style>
  <w:style w:type="paragraph" w:styleId="Caption">
    <w:name w:val="caption"/>
    <w:basedOn w:val="BodyText"/>
    <w:next w:val="Normal"/>
    <w:qFormat/>
    <w:rsid w:val="00A11D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D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D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D17"/>
  </w:style>
  <w:style w:type="paragraph" w:styleId="TableofFigures">
    <w:name w:val="table of figures"/>
    <w:basedOn w:val="Normal"/>
    <w:next w:val="Normal"/>
    <w:semiHidden/>
    <w:rsid w:val="00A11D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D17"/>
    <w:pPr>
      <w:numPr>
        <w:numId w:val="10"/>
      </w:numPr>
    </w:pPr>
  </w:style>
  <w:style w:type="character" w:customStyle="1" w:styleId="WingdingSymbols">
    <w:name w:val="Wingding Symbols"/>
    <w:rsid w:val="00A11D17"/>
    <w:rPr>
      <w:rFonts w:ascii="Wingdings" w:hAnsi="Wingdings"/>
    </w:rPr>
  </w:style>
  <w:style w:type="paragraph" w:customStyle="1" w:styleId="TableHeading">
    <w:name w:val="Table Heading"/>
    <w:basedOn w:val="HeadingBase"/>
    <w:rsid w:val="00A11D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D17"/>
    <w:rPr>
      <w:color w:val="0033CC"/>
      <w:u w:val="none"/>
    </w:rPr>
  </w:style>
  <w:style w:type="paragraph" w:customStyle="1" w:styleId="BodyTextRight">
    <w:name w:val="Body Text Right"/>
    <w:basedOn w:val="BodyText"/>
    <w:rsid w:val="00A11D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D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D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D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D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D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D17"/>
    <w:rPr>
      <w:sz w:val="32"/>
    </w:rPr>
  </w:style>
  <w:style w:type="paragraph" w:customStyle="1" w:styleId="HeadingProcedure">
    <w:name w:val="Heading Procedure"/>
    <w:basedOn w:val="HeadingBase"/>
    <w:next w:val="Normal"/>
    <w:rsid w:val="00A11D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11D17"/>
    <w:pPr>
      <w:ind w:firstLine="0"/>
    </w:pPr>
  </w:style>
  <w:style w:type="paragraph" w:customStyle="1" w:styleId="ListNote">
    <w:name w:val="List Note"/>
    <w:basedOn w:val="List"/>
    <w:rsid w:val="00A11D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D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D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D17"/>
    <w:rPr>
      <w:rFonts w:ascii="Courier New" w:hAnsi="Courier New"/>
    </w:rPr>
  </w:style>
  <w:style w:type="paragraph" w:customStyle="1" w:styleId="NoteBullet">
    <w:name w:val="Note Bullet"/>
    <w:basedOn w:val="Note"/>
    <w:rsid w:val="00A11D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D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D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D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D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1D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D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D17"/>
    <w:rPr>
      <w:b/>
      <w:smallCaps/>
    </w:rPr>
  </w:style>
  <w:style w:type="paragraph" w:customStyle="1" w:styleId="TableListNumber">
    <w:name w:val="Table List Number"/>
    <w:basedOn w:val="ListNumber"/>
    <w:rsid w:val="00A11D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D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D17"/>
    <w:pPr>
      <w:numPr>
        <w:numId w:val="8"/>
      </w:numPr>
    </w:pPr>
  </w:style>
  <w:style w:type="paragraph" w:customStyle="1" w:styleId="ListAlpha2">
    <w:name w:val="List Alpha 2"/>
    <w:basedOn w:val="List2"/>
    <w:rsid w:val="00A11D17"/>
    <w:pPr>
      <w:numPr>
        <w:numId w:val="7"/>
      </w:numPr>
    </w:pPr>
  </w:style>
  <w:style w:type="paragraph" w:styleId="List2">
    <w:name w:val="List 2"/>
    <w:basedOn w:val="BodyText"/>
    <w:rsid w:val="00A11D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D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D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D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D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D17"/>
    <w:pPr>
      <w:numPr>
        <w:numId w:val="2"/>
      </w:numPr>
    </w:pPr>
  </w:style>
  <w:style w:type="paragraph" w:styleId="ListBullet5">
    <w:name w:val="List Bullet 5"/>
    <w:basedOn w:val="List5"/>
    <w:rsid w:val="00A11D17"/>
    <w:pPr>
      <w:numPr>
        <w:numId w:val="3"/>
      </w:numPr>
    </w:pPr>
  </w:style>
  <w:style w:type="paragraph" w:styleId="ListContinue2">
    <w:name w:val="List Continue 2"/>
    <w:basedOn w:val="List2"/>
    <w:rsid w:val="00A11D17"/>
    <w:pPr>
      <w:ind w:firstLine="0"/>
    </w:pPr>
  </w:style>
  <w:style w:type="paragraph" w:styleId="ListContinue3">
    <w:name w:val="List Continue 3"/>
    <w:basedOn w:val="List3"/>
    <w:rsid w:val="00A11D17"/>
    <w:pPr>
      <w:ind w:left="1021" w:firstLine="0"/>
    </w:pPr>
  </w:style>
  <w:style w:type="paragraph" w:styleId="ListContinue4">
    <w:name w:val="List Continue 4"/>
    <w:basedOn w:val="List4"/>
    <w:rsid w:val="00A11D17"/>
    <w:pPr>
      <w:ind w:firstLine="0"/>
    </w:pPr>
  </w:style>
  <w:style w:type="paragraph" w:styleId="ListContinue5">
    <w:name w:val="List Continue 5"/>
    <w:basedOn w:val="List5"/>
    <w:rsid w:val="00A11D17"/>
    <w:pPr>
      <w:ind w:firstLine="0"/>
    </w:pPr>
  </w:style>
  <w:style w:type="paragraph" w:styleId="ListNumber3">
    <w:name w:val="List Number 3"/>
    <w:basedOn w:val="List3"/>
    <w:rsid w:val="00A11D17"/>
    <w:pPr>
      <w:numPr>
        <w:numId w:val="4"/>
      </w:numPr>
    </w:pPr>
  </w:style>
  <w:style w:type="paragraph" w:styleId="ListNumber4">
    <w:name w:val="List Number 4"/>
    <w:basedOn w:val="List4"/>
    <w:rsid w:val="00A11D17"/>
    <w:pPr>
      <w:numPr>
        <w:numId w:val="5"/>
      </w:numPr>
    </w:pPr>
  </w:style>
  <w:style w:type="paragraph" w:styleId="ListNumber5">
    <w:name w:val="List Number 5"/>
    <w:basedOn w:val="List5"/>
    <w:rsid w:val="00A11D17"/>
    <w:pPr>
      <w:numPr>
        <w:numId w:val="6"/>
      </w:numPr>
    </w:pPr>
  </w:style>
  <w:style w:type="paragraph" w:styleId="BlockText">
    <w:name w:val="Block Text"/>
    <w:basedOn w:val="Normal"/>
    <w:rsid w:val="00A11D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D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D17"/>
    <w:rPr>
      <w:sz w:val="16"/>
      <w:vertAlign w:val="superscript"/>
    </w:rPr>
  </w:style>
  <w:style w:type="character" w:customStyle="1" w:styleId="Symbols">
    <w:name w:val="Symbols"/>
    <w:basedOn w:val="DefaultParagraphFont"/>
    <w:rsid w:val="00A11D17"/>
    <w:rPr>
      <w:rFonts w:ascii="Symbol" w:hAnsi="Symbol"/>
    </w:rPr>
  </w:style>
  <w:style w:type="character" w:customStyle="1" w:styleId="MenuOptions">
    <w:name w:val="Menu Options"/>
    <w:basedOn w:val="DefaultParagraphFont"/>
    <w:rsid w:val="00A11D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D17"/>
    <w:rPr>
      <w:b/>
    </w:rPr>
  </w:style>
  <w:style w:type="character" w:customStyle="1" w:styleId="Underlined">
    <w:name w:val="Underlined"/>
    <w:basedOn w:val="DefaultParagraphFont"/>
    <w:rsid w:val="00A11D17"/>
    <w:rPr>
      <w:u w:val="single"/>
    </w:rPr>
  </w:style>
  <w:style w:type="paragraph" w:customStyle="1" w:styleId="TableBodyTextRight">
    <w:name w:val="Table Body Text Right"/>
    <w:basedOn w:val="TableBodyText"/>
    <w:rsid w:val="00A11D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D17"/>
    <w:rPr>
      <w:sz w:val="18"/>
    </w:rPr>
  </w:style>
  <w:style w:type="paragraph" w:customStyle="1" w:styleId="BodySmallRight">
    <w:name w:val="Body Small Right"/>
    <w:basedOn w:val="BodyTextRight"/>
    <w:rsid w:val="00A11D17"/>
    <w:rPr>
      <w:sz w:val="18"/>
      <w:szCs w:val="18"/>
    </w:rPr>
  </w:style>
  <w:style w:type="paragraph" w:customStyle="1" w:styleId="MarginEdition">
    <w:name w:val="Margin Edition"/>
    <w:basedOn w:val="MarginNote"/>
    <w:rsid w:val="00A11D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D17"/>
    <w:rPr>
      <w:sz w:val="2"/>
      <w:szCs w:val="2"/>
    </w:rPr>
  </w:style>
  <w:style w:type="character" w:customStyle="1" w:styleId="Small">
    <w:name w:val="Small"/>
    <w:basedOn w:val="DefaultParagraphFont"/>
    <w:rsid w:val="00A11D17"/>
    <w:rPr>
      <w:sz w:val="16"/>
    </w:rPr>
  </w:style>
  <w:style w:type="paragraph" w:customStyle="1" w:styleId="WideTable">
    <w:name w:val="Wide Table"/>
    <w:basedOn w:val="Normal"/>
    <w:rsid w:val="00A11D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D17"/>
  </w:style>
  <w:style w:type="paragraph" w:styleId="Quote">
    <w:name w:val="Quote"/>
    <w:basedOn w:val="Heading1"/>
    <w:link w:val="QuoteChar"/>
    <w:qFormat/>
    <w:rsid w:val="00A11D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D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D17"/>
    <w:pPr>
      <w:pageBreakBefore/>
    </w:pPr>
  </w:style>
  <w:style w:type="paragraph" w:customStyle="1" w:styleId="Border">
    <w:name w:val="Border"/>
    <w:basedOn w:val="Normal"/>
    <w:qFormat/>
    <w:rsid w:val="00A11D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D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D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D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D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D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D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D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D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D17"/>
    <w:rPr>
      <w:u w:val="single"/>
    </w:rPr>
  </w:style>
  <w:style w:type="paragraph" w:styleId="BalloonText">
    <w:name w:val="Balloon Text"/>
    <w:basedOn w:val="Normal"/>
    <w:link w:val="BalloonTextChar"/>
    <w:rsid w:val="00A11D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D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D1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D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D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D1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1091</Words>
  <Characters>7167</Characters>
  <Application>Microsoft Office Word</Application>
  <DocSecurity>0</DocSecurity>
  <Lines>261</Lines>
  <Paragraphs>157</Paragraphs>
  <ScaleCrop>false</ScaleCrop>
  <Company>Author-it Software Corporation Ltd.</Company>
  <LinksUpToDate>false</LinksUpToDate>
  <CharactersWithSpaces>8181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PUAPOLFC003B Detect, record and collect physical evidence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2012-08-28T07:31:00Z</dcterms:created>
  <dcterms:modified xsi:type="dcterms:W3CDTF">2012-08-28T07:31:00Z</dcterms:modified>
</cp:coreProperties>
</file>