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1A9" w:rsidP="00120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PUAPOL024B Conduct investigations</w:t>
      </w:r>
      <w:r>
        <w:fldChar w:fldCharType="end"/>
      </w:r>
    </w:p>
    <w:p w:rsidR="001201A9" w:rsidP="001201A9">
      <w:pPr>
        <w:pStyle w:val="Version"/>
        <w:sectPr w:rsidSect="00441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7D4" w:rsidP="004417D4">
      <w:pPr>
        <w:pStyle w:val="SuperHeading"/>
      </w:pPr>
      <w:r w:rsidRPr="004417D4">
        <w:t>PUAPOL024B Conduct investigations</w:t>
      </w:r>
    </w:p>
    <w:p w:rsidR="00000000" w:rsidRPr="004417D4" w:rsidP="004417D4">
      <w:pPr>
        <w:pStyle w:val="Heading1"/>
      </w:pPr>
      <w:bookmarkStart w:id="1" w:name="O_312390"/>
      <w:bookmarkEnd w:id="1"/>
      <w:r w:rsidRPr="004417D4">
        <w:t>Modification History</w:t>
      </w:r>
    </w:p>
    <w:p w:rsidR="00000000" w:rsidRPr="004417D4" w:rsidP="004417D4">
      <w:pPr>
        <w:pStyle w:val="Heading1"/>
      </w:pPr>
      <w:bookmarkStart w:id="2" w:name="O_312389"/>
      <w:bookmarkEnd w:id="2"/>
      <w:r w:rsidRPr="004417D4">
        <w:t>Unit Descriptor</w:t>
      </w:r>
    </w:p>
    <w:p w:rsidR="00000000" w:rsidRPr="004417D4" w:rsidP="004417D4">
      <w:pPr>
        <w:pStyle w:val="BodyText"/>
      </w:pPr>
      <w:r w:rsidRPr="004417D4">
        <w:t>This unit covers the competency to apply investigation processes in accordance with jurisdictional law, policy and procedures.</w:t>
      </w: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3" w:name="O_312380"/>
      <w:bookmarkEnd w:id="3"/>
      <w:r w:rsidRPr="004417D4">
        <w:t>Appli</w:t>
      </w:r>
      <w:r w:rsidRPr="004417D4">
        <w:t>cation of the Unit</w:t>
      </w:r>
    </w:p>
    <w:p w:rsidR="00000000" w:rsidRPr="004417D4" w:rsidP="004417D4">
      <w:pPr>
        <w:pStyle w:val="BodyText"/>
      </w:pPr>
      <w:r w:rsidRPr="004417D4">
        <w:t>The application of this unit in the workplace - the environments, complexities and situations involved - will be written during Phase II of the Review of the PUA00 Public Safety Training Package.</w:t>
      </w:r>
    </w:p>
    <w:p w:rsidR="00000000" w:rsidRPr="004417D4" w:rsidP="004417D4">
      <w:pPr>
        <w:pStyle w:val="BodyText"/>
      </w:pPr>
      <w:r w:rsidRPr="004417D4">
        <w:t>This text will be useful for the purposes</w:t>
      </w:r>
      <w:r w:rsidRPr="004417D4">
        <w:t xml:space="preserve"> of job descriptions, recruitment advice or job analysis; where possible, it will not be too job specific to allow other industries to import it into other Training Packages, where feasible.</w:t>
      </w: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4" w:name="O_312388"/>
      <w:bookmarkEnd w:id="4"/>
      <w:r w:rsidRPr="004417D4">
        <w:t>Licensing/Regulatory Information</w:t>
      </w:r>
    </w:p>
    <w:p w:rsidR="00000000" w:rsidRPr="004417D4" w:rsidP="004417D4">
      <w:pPr>
        <w:pStyle w:val="Heading1"/>
      </w:pPr>
      <w:bookmarkStart w:id="5" w:name="O_312391"/>
      <w:bookmarkEnd w:id="5"/>
      <w:r w:rsidRPr="004417D4">
        <w:t>Pre-Requisites</w:t>
      </w:r>
    </w:p>
    <w:p w:rsidR="00000000" w:rsidRPr="004417D4" w:rsidP="004417D4">
      <w:pPr>
        <w:pStyle w:val="BodyText"/>
      </w:pPr>
      <w:r w:rsidRPr="004417D4">
        <w:t>Nil</w:t>
      </w: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6" w:name="O_312387"/>
      <w:bookmarkEnd w:id="6"/>
      <w:r w:rsidRPr="004417D4">
        <w:t>Employability Skills Information</w:t>
      </w:r>
    </w:p>
    <w:p w:rsidR="00000000" w:rsidRPr="004417D4" w:rsidP="004417D4">
      <w:pPr>
        <w:pStyle w:val="BodyText"/>
      </w:pPr>
      <w:r w:rsidRPr="004417D4">
        <w:t xml:space="preserve">The required outcomes described in this Unit of Competency contain applicable facets of Employability Skills. The Employability Skills Summary of </w:t>
      </w:r>
      <w:r w:rsidRPr="004417D4">
        <w:t>the qualification in which this Unit of Competency is packaged, will assist in identifying Employability Skill requirements.</w:t>
      </w: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7" w:name="O_312386"/>
      <w:bookmarkEnd w:id="7"/>
      <w:r w:rsidRPr="004417D4">
        <w:t>Elements and Performance Criteria Pre-Content</w:t>
      </w:r>
    </w:p>
    <w:p w:rsidR="00000000" w:rsidRPr="004417D4" w:rsidP="004417D4">
      <w:pPr>
        <w:pStyle w:val="BodyText"/>
      </w:pPr>
      <w:r w:rsidRPr="004417D4">
        <w:t>Elements describe the essential outcomes of a Unit of Competency.</w:t>
      </w:r>
    </w:p>
    <w:p w:rsidR="00000000" w:rsidRPr="004417D4" w:rsidP="004417D4">
      <w:pPr>
        <w:pStyle w:val="BodyText"/>
      </w:pPr>
      <w:r w:rsidRPr="004417D4">
        <w:t>Pe</w:t>
      </w:r>
      <w:r w:rsidRPr="004417D4">
        <w:t>rformance Criteria describe the required performance needed to demonstrate achievement of the element. Where bold italicised text is used, further information is detailed in the Required Skills and Knowledge and/or the Range Statement. Assessment of perfor</w:t>
      </w:r>
      <w:r w:rsidRPr="004417D4">
        <w:t>mance is to be consistent with the Evidence Guide.</w:t>
      </w: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8" w:name="O_312385"/>
      <w:bookmarkEnd w:id="8"/>
      <w:r w:rsidRPr="004417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Elements and Performance Criteria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Performance Criteria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Maintain and evaluate operational direction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The investigation is conducted in accordance with the investigation plan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A process of continual assessment is applied to review and evaluate progress, and new directions planned and implemented in response to unforeseen events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The conduct of the investigation is sufficiently adaptable/flexible to allow for contingencies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Regular briefings and debriefings of all relevant personnel are conducted to ensure the sharing of information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Collect and analyse information relevant</w:t>
            </w:r>
            <w:r w:rsidRPr="004417D4">
              <w:rPr>
                <w:rStyle w:val="SpecialBold"/>
              </w:rPr>
              <w:t xml:space="preserve"> to investigations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The relevance and reliability of information sources are assessed in accordance with organisational guidelines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Relevant </w:t>
            </w:r>
            <w:r w:rsidRPr="004417D4">
              <w:rPr>
                <w:rStyle w:val="SpecialBold"/>
              </w:rPr>
              <w:t xml:space="preserve">information </w:t>
            </w:r>
            <w:r w:rsidRPr="004417D4">
              <w:t>is legitimately collected, analysed, and documented to further the investigation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Evidence from incoming information is identified, secured and controlled in accordance with organisational guidelines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All information obtained from crime scenes and throughout the conduct of the investigation is assessed to determine relevance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Seize, process and manage exhibits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 xml:space="preserve">Exhibits </w:t>
            </w:r>
            <w:r w:rsidRPr="004417D4">
              <w:t>are identified, seized and documented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Continuity and security of exhibits is ensured to maintain integrity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Handling, recording, storing and disposing of exhibits complies with legislative and administrative procedures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Identify and investigate subjects and suspects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All organisational </w:t>
            </w:r>
            <w:r w:rsidRPr="004417D4">
              <w:rPr>
                <w:rStyle w:val="SpecialBold"/>
              </w:rPr>
              <w:t xml:space="preserve">avenues of inquiry </w:t>
            </w:r>
            <w:r w:rsidRPr="004417D4">
              <w:t>and investigative procedures are considered and utili</w:t>
            </w:r>
            <w:r w:rsidRPr="004417D4">
              <w:t xml:space="preserve">sed to identify </w:t>
            </w:r>
            <w:r w:rsidRPr="004417D4">
              <w:rPr>
                <w:rStyle w:val="SpecialBold"/>
              </w:rPr>
              <w:t xml:space="preserve">subjects </w:t>
            </w:r>
            <w:r w:rsidRPr="004417D4">
              <w:t>and suspects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 xml:space="preserve">Investigative techniques </w:t>
            </w:r>
            <w:r w:rsidRPr="004417D4">
              <w:t>are selected and applied, in accordance with jurisdictional laws, policies, guidelines and established 'Codes of Ethical/Professional Conduct'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All relevant information is applied to identify and locate </w:t>
            </w:r>
            <w:r w:rsidRPr="004417D4">
              <w:rPr>
                <w:rStyle w:val="SpecialBold"/>
              </w:rPr>
              <w:t xml:space="preserve">persons relevant to the investigation </w:t>
            </w:r>
            <w:r w:rsidRPr="004417D4">
              <w:t>and eliminate persons who are not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 xml:space="preserve">Profiles </w:t>
            </w:r>
            <w:r w:rsidRPr="004417D4">
              <w:t>are assessed to identify further avenues of inquiry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 xml:space="preserve">Persons </w:t>
            </w:r>
            <w:r w:rsidRPr="004417D4">
              <w:t>are interviewed in accordance with organis</w:t>
            </w:r>
            <w:r w:rsidRPr="004417D4">
              <w:t>ational policies and guidelines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Develop subject profiles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Enquiries are conducted to develop subject profiles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Movements of profile subjects relating to the offence are identified and recorded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Profiles of subjects' antecedents are established and recorded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Risk or threat assessment levels are determined and recorded to inform subsequent action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Liaison is established with other appropriate </w:t>
            </w:r>
            <w:r w:rsidRPr="004417D4">
              <w:rPr>
                <w:rStyle w:val="SpecialBold"/>
              </w:rPr>
              <w:t xml:space="preserve">agencies </w:t>
            </w:r>
            <w:r w:rsidRPr="004417D4">
              <w:t>to facilitate development/identification/analysis of profiles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5.6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Profiles are recorded, documented and securely distributed, to inform relevant operatives in accordance with organisational policy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Implement responses to investigations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Briefings/d</w:t>
            </w:r>
            <w:r w:rsidRPr="004417D4">
              <w:rPr>
                <w:rStyle w:val="SpecialBold"/>
              </w:rPr>
              <w:t xml:space="preserve">ebriefings </w:t>
            </w:r>
            <w:r w:rsidRPr="004417D4">
              <w:t>are conducted to inform relevant stakeholders of past and subsequent actions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 xml:space="preserve">Relevant </w:t>
            </w:r>
            <w:r w:rsidRPr="004417D4">
              <w:rPr>
                <w:rStyle w:val="SpecialBold"/>
              </w:rPr>
              <w:t xml:space="preserve">recommendations </w:t>
            </w:r>
            <w:r w:rsidRPr="004417D4">
              <w:t>regarding the investigation are developed and forwarded to the delegated person for consideration/implementation</w:t>
            </w:r>
          </w:p>
        </w:tc>
      </w:tr>
    </w:tbl>
    <w:p w:rsidR="00000000" w:rsidRPr="004417D4" w:rsidP="004417D4">
      <w:pPr>
        <w:pStyle w:val="BodyText"/>
      </w:pP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9" w:name="O_312384"/>
      <w:bookmarkEnd w:id="9"/>
      <w:r w:rsidRPr="004417D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This describes the essential skills and knowledge and their level, required for this unit.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Required Skills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oral communication (listening, establishing rapport, negotiation, conflict resolution)</w:t>
            </w:r>
          </w:p>
          <w:p w:rsidR="00000000" w:rsidRPr="004417D4" w:rsidP="004417D4">
            <w:pPr>
              <w:pStyle w:val="BodyText"/>
            </w:pPr>
            <w:r w:rsidRPr="004417D4">
              <w:t>written communication, in particular the capacity to provide clear comprehensive, accurate and chronologically sequenced written documentation</w:t>
            </w:r>
          </w:p>
          <w:p w:rsidR="00000000" w:rsidRPr="004417D4" w:rsidP="004417D4">
            <w:pPr>
              <w:pStyle w:val="BodyText"/>
            </w:pPr>
            <w:r w:rsidRPr="004417D4">
              <w:t>analytical techniques, in particular application of logic and reasoning to identify and select avenues of inquiry</w:t>
            </w:r>
            <w:r w:rsidRPr="004417D4">
              <w:t xml:space="preserve"> and substantiate these choices</w:t>
            </w:r>
          </w:p>
          <w:p w:rsidR="00000000" w:rsidRPr="004417D4" w:rsidP="004417D4">
            <w:pPr>
              <w:pStyle w:val="BodyText"/>
            </w:pPr>
            <w:r w:rsidRPr="004417D4">
              <w:t>decision making and problem solving</w:t>
            </w:r>
          </w:p>
          <w:p w:rsidR="00000000" w:rsidRPr="004417D4" w:rsidP="004417D4">
            <w:pPr>
              <w:pStyle w:val="BodyText"/>
            </w:pPr>
            <w:r w:rsidRPr="004417D4">
              <w:t>basic investigation methods and skills</w:t>
            </w:r>
          </w:p>
          <w:p w:rsidR="00000000" w:rsidRPr="004417D4" w:rsidP="004417D4">
            <w:pPr>
              <w:pStyle w:val="BodyText"/>
            </w:pPr>
            <w:r w:rsidRPr="004417D4">
              <w:t>preparation and submission of documents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operational safety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Required Knowledge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EEO</w:t>
            </w:r>
          </w:p>
          <w:p w:rsidR="00000000" w:rsidRPr="004417D4" w:rsidP="004417D4">
            <w:pPr>
              <w:pStyle w:val="BodyText"/>
            </w:pPr>
            <w:r w:rsidRPr="004417D4">
              <w:t>Anti-discrimination Act</w:t>
            </w:r>
          </w:p>
          <w:p w:rsidR="00000000" w:rsidRPr="004417D4" w:rsidP="004417D4">
            <w:pPr>
              <w:pStyle w:val="BodyText"/>
            </w:pPr>
            <w:r w:rsidRPr="004417D4">
              <w:t>Disability Act</w:t>
            </w:r>
          </w:p>
          <w:p w:rsidR="00000000" w:rsidRPr="004417D4" w:rsidP="004417D4">
            <w:pPr>
              <w:pStyle w:val="BodyText"/>
            </w:pPr>
            <w:r w:rsidRPr="004417D4">
              <w:t>government and policy env</w:t>
            </w:r>
            <w:r w:rsidRPr="004417D4">
              <w:t>ironments within which operations will be conducted</w:t>
            </w:r>
          </w:p>
          <w:p w:rsidR="00000000" w:rsidRPr="004417D4" w:rsidP="004417D4">
            <w:pPr>
              <w:pStyle w:val="BodyText"/>
            </w:pPr>
            <w:r w:rsidRPr="004417D4">
              <w:t>different types of criminal activity and their elements</w:t>
            </w:r>
          </w:p>
          <w:p w:rsidR="00000000" w:rsidRPr="004417D4" w:rsidP="004417D4">
            <w:pPr>
              <w:pStyle w:val="BodyText"/>
            </w:pPr>
            <w:r w:rsidRPr="004417D4">
              <w:t>available resources which may need to be deployed to support the investigation</w:t>
            </w:r>
          </w:p>
          <w:p w:rsidR="00000000" w:rsidRPr="004417D4" w:rsidP="004417D4">
            <w:pPr>
              <w:pStyle w:val="BodyText"/>
            </w:pPr>
            <w:r w:rsidRPr="004417D4">
              <w:t>security issues and classifications</w:t>
            </w:r>
          </w:p>
          <w:p w:rsidR="00000000" w:rsidRPr="004417D4" w:rsidP="004417D4">
            <w:pPr>
              <w:pStyle w:val="BodyText"/>
            </w:pPr>
            <w:r w:rsidRPr="004417D4">
              <w:t>correct interpretation of all app</w:t>
            </w:r>
            <w:r w:rsidRPr="004417D4">
              <w:t>licable laws, policy and procedures</w:t>
            </w:r>
          </w:p>
          <w:p w:rsidR="00000000" w:rsidRPr="004417D4" w:rsidP="004417D4">
            <w:pPr>
              <w:pStyle w:val="BodyText"/>
            </w:pPr>
            <w:r w:rsidRPr="004417D4">
              <w:t>Legal and ethical considerations in investigations which involve juveniles and indigenous people</w:t>
            </w:r>
          </w:p>
          <w:p w:rsidR="00000000" w:rsidRPr="004417D4" w:rsidP="004417D4">
            <w:pPr>
              <w:pStyle w:val="BodyText"/>
            </w:pPr>
            <w:r w:rsidRPr="004417D4">
              <w:t>investigation principles and the range of investigation techniques available</w:t>
            </w:r>
          </w:p>
          <w:p w:rsidR="00000000" w:rsidRPr="004417D4" w:rsidP="004417D4">
            <w:pPr>
              <w:pStyle w:val="BodyText"/>
            </w:pPr>
            <w:r w:rsidRPr="004417D4">
              <w:t>knowledge of case management systems and the range of contexts in which they can be applied</w:t>
            </w:r>
          </w:p>
          <w:p w:rsidR="00000000" w:rsidRPr="004417D4" w:rsidP="004417D4">
            <w:pPr>
              <w:pStyle w:val="BodyText"/>
            </w:pPr>
            <w:r w:rsidRPr="004417D4">
              <w:t>court procedures and evidentiary requirements in provision of briefs of evidence for use by the prosecution</w:t>
            </w:r>
          </w:p>
          <w:p w:rsidR="00000000" w:rsidRPr="004417D4" w:rsidP="004417D4">
            <w:pPr>
              <w:pStyle w:val="BodyText"/>
            </w:pPr>
            <w:r w:rsidRPr="004417D4">
              <w:t>ethics, professionalism and cultural diversity</w:t>
            </w:r>
          </w:p>
          <w:p w:rsidR="00000000" w:rsidRPr="004417D4" w:rsidP="004417D4">
            <w:pPr>
              <w:pStyle w:val="BodyText"/>
            </w:pPr>
            <w:r w:rsidRPr="004417D4">
              <w:t xml:space="preserve">role and </w:t>
            </w:r>
            <w:r w:rsidRPr="004417D4">
              <w:t>functions of other agencies who work with policing in the conduct of investigations</w:t>
            </w:r>
          </w:p>
          <w:p w:rsidR="00000000" w:rsidRPr="004417D4" w:rsidP="004417D4">
            <w:pPr>
              <w:pStyle w:val="BodyText"/>
            </w:pPr>
            <w:r w:rsidRPr="004417D4">
              <w:t>methods and process for subject/suspect identification and profiling</w:t>
            </w:r>
          </w:p>
          <w:p w:rsidR="00000000" w:rsidRPr="004417D4" w:rsidP="004417D4">
            <w:pPr>
              <w:pStyle w:val="BodyText"/>
            </w:pPr>
            <w:r w:rsidRPr="004417D4">
              <w:t>general background appreciation of pathology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the impact of the police role on individuals and groups re</w:t>
            </w:r>
            <w:r w:rsidRPr="004417D4">
              <w:t xml:space="preserve">garding law enforcement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</w:p>
        </w:tc>
      </w:tr>
    </w:tbl>
    <w:p w:rsidR="00000000" w:rsidRPr="004417D4" w:rsidP="004417D4">
      <w:pPr>
        <w:pStyle w:val="BodyText"/>
      </w:pP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10" w:name="O_312383"/>
      <w:bookmarkEnd w:id="10"/>
      <w:r w:rsidRPr="004417D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To demonstrate competence in this unit, processes used in the investigation must meet organi</w:t>
            </w:r>
            <w:r w:rsidRPr="004417D4">
              <w:t>sational policies and procedures and jurisdictional law</w:t>
            </w:r>
          </w:p>
          <w:p w:rsidR="00000000" w:rsidRPr="004417D4" w:rsidP="004417D4">
            <w:pPr>
              <w:pStyle w:val="BodyText"/>
            </w:pPr>
            <w:r w:rsidRPr="004417D4">
              <w:rPr>
                <w:rStyle w:val="SpecialBold"/>
              </w:rPr>
              <w:t>Consistency in performance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Evidence for competency in this unit must be gathered over time and across a range of workplace or simulated situations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rPr>
                <w:rStyle w:val="SpecialBold"/>
              </w:rPr>
              <w:t>Co</w:t>
            </w:r>
            <w:r w:rsidRPr="004417D4">
              <w:rPr>
                <w:rStyle w:val="SpecialBold"/>
              </w:rPr>
              <w:t>ntext of assessment</w:t>
            </w:r>
          </w:p>
          <w:p w:rsidR="00000000" w:rsidRPr="004417D4" w:rsidP="004417D4">
            <w:pPr>
              <w:pStyle w:val="BodyText"/>
            </w:pPr>
            <w:r w:rsidRPr="004417D4">
              <w:t>Evidence should be gathered over a period of time in a range of actual or simulated workplace environments</w:t>
            </w:r>
          </w:p>
          <w:p w:rsidR="00000000" w:rsidRPr="004417D4" w:rsidP="004417D4">
            <w:pPr>
              <w:pStyle w:val="BodyText"/>
            </w:pPr>
            <w:r w:rsidRPr="004417D4">
              <w:rPr>
                <w:rStyle w:val="SpecialBold"/>
              </w:rPr>
              <w:t>Specific resources for assessment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No special requirements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Guidance information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 xml:space="preserve">Information that will assist or guide assessment will be written during Phase II of the Review of the PUA00 Public Safety Training Package. </w:t>
            </w:r>
          </w:p>
        </w:tc>
      </w:tr>
    </w:tbl>
    <w:p w:rsidR="00000000" w:rsidRPr="004417D4" w:rsidP="004417D4">
      <w:pPr>
        <w:pStyle w:val="BodyText"/>
      </w:pP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11" w:name="O_312382"/>
      <w:bookmarkEnd w:id="11"/>
      <w:r w:rsidRPr="004417D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RANGE STATEMENT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The Range Statement relates to the Unit of Competency as a whole. It allows for different work environments and situations that may affect performance. </w:t>
            </w:r>
            <w:r w:rsidRPr="004417D4">
              <w:rPr>
                <w:rStyle w:val="SpecialBold"/>
              </w:rPr>
              <w:t>Bold italicised</w:t>
            </w:r>
            <w:r w:rsidRPr="004417D4">
              <w:t xml:space="preserve"> wording in the Performance Criteria is detailed below.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Investigations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mul</w:t>
            </w:r>
            <w:r w:rsidRPr="004417D4">
              <w:t xml:space="preserve">ti-disciplinary approaches and may have criminal and/or coronial purposes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Unforeseen events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withdrawal/reduction of allocated resources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critical evidence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Resources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human, physical and financial and may include other agencies, su</w:t>
            </w:r>
            <w:r w:rsidRPr="004417D4">
              <w:t>ch as:</w:t>
            </w:r>
          </w:p>
          <w:p w:rsidR="00000000" w:rsidRPr="004417D4" w:rsidP="004417D4">
            <w:pPr>
              <w:pStyle w:val="BodyText"/>
            </w:pPr>
            <w:r w:rsidRPr="004417D4">
              <w:t>other police organisations</w:t>
            </w:r>
          </w:p>
          <w:p w:rsidR="00000000" w:rsidRPr="004417D4" w:rsidP="004417D4">
            <w:pPr>
              <w:pStyle w:val="BodyText"/>
            </w:pPr>
            <w:r w:rsidRPr="004417D4">
              <w:t>National Crime Authority</w:t>
            </w:r>
          </w:p>
          <w:p w:rsidR="00000000" w:rsidRPr="004417D4" w:rsidP="004417D4">
            <w:pPr>
              <w:pStyle w:val="BodyText"/>
            </w:pPr>
            <w:r w:rsidRPr="004417D4">
              <w:t>Criminal Justice Commissions</w:t>
            </w:r>
          </w:p>
          <w:p w:rsidR="00000000" w:rsidRPr="004417D4" w:rsidP="004417D4">
            <w:pPr>
              <w:pStyle w:val="BodyText"/>
            </w:pPr>
            <w:r w:rsidRPr="004417D4">
              <w:t>other government departments/agencies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non-government agencies such as financial institutions and insurance companies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All relevant personnel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team members, investigation supervisors</w:t>
            </w:r>
          </w:p>
          <w:p w:rsidR="00000000" w:rsidRPr="004417D4" w:rsidP="004417D4">
            <w:pPr>
              <w:pStyle w:val="BodyText"/>
            </w:pPr>
            <w:r w:rsidRPr="004417D4">
              <w:t>sources of information may include:</w:t>
            </w:r>
          </w:p>
          <w:p w:rsidR="00000000" w:rsidRPr="004417D4" w:rsidP="004417D4">
            <w:pPr>
              <w:pStyle w:val="BodyText"/>
            </w:pPr>
            <w:r w:rsidRPr="004417D4">
              <w:t>witnesses/victims/informants,</w:t>
            </w:r>
          </w:p>
          <w:p w:rsidR="00000000" w:rsidRPr="004417D4" w:rsidP="004417D4">
            <w:pPr>
              <w:pStyle w:val="BodyText"/>
            </w:pPr>
            <w:r w:rsidRPr="004417D4">
              <w:t>suspects</w:t>
            </w:r>
          </w:p>
          <w:p w:rsidR="00000000" w:rsidRPr="004417D4" w:rsidP="004417D4">
            <w:pPr>
              <w:pStyle w:val="BodyText"/>
            </w:pPr>
            <w:r w:rsidRPr="004417D4">
              <w:t>internal/external agencies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surveillance provided by self or from other legitimate sources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Information may be utilised in relation to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task a</w:t>
            </w:r>
            <w:r w:rsidRPr="004417D4">
              <w:t>llocation</w:t>
            </w:r>
          </w:p>
          <w:p w:rsidR="00000000" w:rsidRPr="004417D4" w:rsidP="004417D4">
            <w:pPr>
              <w:pStyle w:val="BodyText"/>
            </w:pPr>
            <w:r w:rsidRPr="004417D4">
              <w:t>information analysis</w:t>
            </w:r>
          </w:p>
          <w:p w:rsidR="00000000" w:rsidRPr="004417D4" w:rsidP="004417D4">
            <w:pPr>
              <w:pStyle w:val="BodyText"/>
            </w:pPr>
            <w:r w:rsidRPr="004417D4">
              <w:t>identification of data collection plans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linking of information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Exhibits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the individual items of evidence that could be presented to a court and may be required for viewing by:</w:t>
            </w:r>
          </w:p>
          <w:p w:rsidR="00000000" w:rsidRPr="004417D4" w:rsidP="004417D4">
            <w:pPr>
              <w:pStyle w:val="BodyText"/>
            </w:pPr>
            <w:r w:rsidRPr="004417D4">
              <w:t>judicial officers</w:t>
            </w:r>
          </w:p>
          <w:p w:rsidR="00000000" w:rsidRPr="004417D4" w:rsidP="004417D4">
            <w:pPr>
              <w:pStyle w:val="BodyText"/>
            </w:pPr>
            <w:r w:rsidRPr="004417D4">
              <w:t>prosecutors</w:t>
            </w:r>
          </w:p>
          <w:p w:rsidR="00000000" w:rsidRPr="004417D4" w:rsidP="004417D4">
            <w:pPr>
              <w:pStyle w:val="BodyText"/>
            </w:pPr>
            <w:r w:rsidRPr="004417D4">
              <w:t>defen</w:t>
            </w:r>
            <w:r w:rsidRPr="004417D4">
              <w:t>ce counsel</w:t>
            </w:r>
          </w:p>
          <w:p w:rsidR="00000000" w:rsidRPr="004417D4" w:rsidP="004417D4">
            <w:pPr>
              <w:pStyle w:val="BodyText"/>
            </w:pPr>
            <w:r w:rsidRPr="004417D4">
              <w:t>expert and non-expert witnesses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for audit purposes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Seize incorporates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the lawful procedures that permit seizure of property/goods including the procurement and execution of relevant warrants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Processing of exhibits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forensic examination such as document examination</w:t>
            </w:r>
          </w:p>
          <w:p w:rsidR="00000000" w:rsidRPr="004417D4" w:rsidP="004417D4">
            <w:pPr>
              <w:pStyle w:val="BodyText"/>
            </w:pPr>
            <w:r w:rsidRPr="004417D4">
              <w:t>photography, finger prints</w:t>
            </w:r>
          </w:p>
          <w:p w:rsidR="00000000" w:rsidRPr="004417D4" w:rsidP="004417D4">
            <w:pPr>
              <w:pStyle w:val="BodyText"/>
            </w:pPr>
            <w:r w:rsidRPr="004417D4">
              <w:t>technical services</w:t>
            </w:r>
          </w:p>
          <w:p w:rsidR="00000000" w:rsidRPr="004417D4" w:rsidP="004417D4">
            <w:pPr>
              <w:pStyle w:val="BodyText"/>
            </w:pPr>
            <w:r w:rsidRPr="004417D4">
              <w:t>presentation in court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viewing by the prosecutor and the defence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Avenues of inquiry need to consider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financial practicalities</w:t>
            </w:r>
          </w:p>
          <w:p w:rsidR="00000000" w:rsidRPr="004417D4" w:rsidP="004417D4">
            <w:pPr>
              <w:pStyle w:val="BodyText"/>
            </w:pPr>
            <w:r w:rsidRPr="004417D4">
              <w:t>physical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human and legal constrai</w:t>
            </w:r>
            <w:r w:rsidRPr="004417D4">
              <w:t xml:space="preserve">nts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Investigation techniques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using other sources of information such as media</w:t>
            </w:r>
          </w:p>
          <w:p w:rsidR="00000000" w:rsidRPr="004417D4" w:rsidP="004417D4">
            <w:pPr>
              <w:pStyle w:val="BodyText"/>
            </w:pPr>
            <w:r w:rsidRPr="004417D4">
              <w:t>doorknocks</w:t>
            </w:r>
          </w:p>
          <w:p w:rsidR="00000000" w:rsidRPr="004417D4" w:rsidP="004417D4">
            <w:pPr>
              <w:pStyle w:val="BodyText"/>
            </w:pPr>
            <w:r w:rsidRPr="004417D4">
              <w:t>forensic examination/analysis</w:t>
            </w:r>
          </w:p>
          <w:p w:rsidR="00000000" w:rsidRPr="004417D4" w:rsidP="004417D4">
            <w:pPr>
              <w:pStyle w:val="BodyText"/>
            </w:pPr>
            <w:r w:rsidRPr="004417D4">
              <w:t>informants/informers</w:t>
            </w:r>
          </w:p>
          <w:p w:rsidR="00000000" w:rsidRPr="004417D4" w:rsidP="004417D4">
            <w:pPr>
              <w:pStyle w:val="BodyText"/>
            </w:pPr>
            <w:r w:rsidRPr="004417D4">
              <w:t>listening devices and other covert surveillance techniques</w:t>
            </w:r>
          </w:p>
          <w:p w:rsidR="00000000" w:rsidRPr="004417D4" w:rsidP="004417D4">
            <w:pPr>
              <w:pStyle w:val="BodyText"/>
            </w:pPr>
            <w:r w:rsidRPr="004417D4">
              <w:t>search and search warrants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computer interrogation/data retrieval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Suspect identification methods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line-ups</w:t>
            </w:r>
          </w:p>
          <w:p w:rsidR="00000000" w:rsidRPr="004417D4" w:rsidP="004417D4">
            <w:pPr>
              <w:pStyle w:val="BodyText"/>
            </w:pPr>
            <w:r w:rsidRPr="004417D4">
              <w:t>photographs</w:t>
            </w:r>
          </w:p>
          <w:p w:rsidR="00000000" w:rsidRPr="004417D4" w:rsidP="004417D4">
            <w:pPr>
              <w:pStyle w:val="BodyText"/>
            </w:pPr>
            <w:r w:rsidRPr="004417D4">
              <w:t>fingerprints</w:t>
            </w:r>
          </w:p>
          <w:p w:rsidR="00000000" w:rsidRPr="004417D4" w:rsidP="004417D4">
            <w:pPr>
              <w:pStyle w:val="BodyText"/>
            </w:pPr>
            <w:r w:rsidRPr="004417D4">
              <w:t>witnesses</w:t>
            </w:r>
          </w:p>
          <w:p w:rsidR="00000000" w:rsidRPr="004417D4" w:rsidP="004417D4">
            <w:pPr>
              <w:pStyle w:val="BodyText"/>
            </w:pPr>
            <w:r w:rsidRPr="004417D4">
              <w:t>body samples (blood, hair, skin, fluids, cell scrapings, etc)</w:t>
            </w:r>
          </w:p>
          <w:p w:rsidR="00000000" w:rsidRPr="004417D4" w:rsidP="004417D4">
            <w:pPr>
              <w:pStyle w:val="BodyText"/>
            </w:pPr>
            <w:r w:rsidRPr="004417D4">
              <w:t>handwriting analysis</w:t>
            </w:r>
          </w:p>
          <w:p w:rsidR="00000000" w:rsidRPr="004417D4" w:rsidP="004417D4">
            <w:pPr>
              <w:pStyle w:val="BodyText"/>
            </w:pPr>
            <w:r w:rsidRPr="004417D4">
              <w:t>admissions/confessions</w:t>
            </w:r>
          </w:p>
          <w:p w:rsidR="00000000" w:rsidRPr="004417D4" w:rsidP="004417D4">
            <w:pPr>
              <w:pStyle w:val="BodyText"/>
            </w:pPr>
            <w:r w:rsidRPr="004417D4">
              <w:t>circumstantial evidence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modus operandi (MO)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Methods to establish last known movements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direct evidence from witnesses</w:t>
            </w:r>
          </w:p>
          <w:p w:rsidR="00000000" w:rsidRPr="004417D4" w:rsidP="004417D4">
            <w:pPr>
              <w:pStyle w:val="BodyText"/>
            </w:pPr>
            <w:r w:rsidRPr="004417D4">
              <w:t>reconstructions</w:t>
            </w:r>
          </w:p>
          <w:p w:rsidR="00000000" w:rsidRPr="004417D4" w:rsidP="004417D4">
            <w:pPr>
              <w:pStyle w:val="BodyText"/>
            </w:pPr>
            <w:r w:rsidRPr="004417D4">
              <w:t>analysis of physical evidence</w:t>
            </w:r>
          </w:p>
          <w:p w:rsidR="00000000" w:rsidRPr="004417D4" w:rsidP="004417D4">
            <w:pPr>
              <w:pStyle w:val="BodyText"/>
            </w:pPr>
            <w:r w:rsidRPr="004417D4">
              <w:t>database inquiries</w:t>
            </w:r>
          </w:p>
          <w:p w:rsidR="00000000" w:rsidRPr="004417D4" w:rsidP="004417D4">
            <w:pPr>
              <w:pStyle w:val="BodyText"/>
            </w:pPr>
            <w:r w:rsidRPr="004417D4">
              <w:t xml:space="preserve">time and movement analysis 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analysis of known habits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Sources from which to compil</w:t>
            </w:r>
            <w:r w:rsidRPr="004417D4">
              <w:rPr>
                <w:rStyle w:val="SpecialBold"/>
              </w:rPr>
              <w:t>e antecedents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collection of evidence from witnesses</w:t>
            </w:r>
          </w:p>
          <w:p w:rsidR="00000000" w:rsidRPr="004417D4" w:rsidP="004417D4">
            <w:pPr>
              <w:pStyle w:val="BodyText"/>
            </w:pPr>
            <w:r w:rsidRPr="004417D4">
              <w:t>financial profiles</w:t>
            </w:r>
          </w:p>
          <w:p w:rsidR="00000000" w:rsidRPr="004417D4" w:rsidP="004417D4">
            <w:pPr>
              <w:pStyle w:val="BodyText"/>
            </w:pPr>
            <w:r w:rsidRPr="004417D4">
              <w:t>police databases</w:t>
            </w:r>
          </w:p>
          <w:p w:rsidR="00000000" w:rsidRPr="004417D4" w:rsidP="004417D4">
            <w:pPr>
              <w:pStyle w:val="BodyText"/>
            </w:pPr>
            <w:r w:rsidRPr="004417D4">
              <w:t>public databases,</w:t>
            </w:r>
          </w:p>
          <w:p w:rsidR="00000000" w:rsidRPr="004417D4" w:rsidP="004417D4">
            <w:pPr>
              <w:pStyle w:val="BodyText"/>
            </w:pPr>
            <w:r w:rsidRPr="004417D4">
              <w:t>backgrounds of family/friends</w:t>
            </w:r>
          </w:p>
          <w:p w:rsidR="00000000" w:rsidRPr="004417D4" w:rsidP="004417D4">
            <w:pPr>
              <w:pStyle w:val="BodyText"/>
            </w:pPr>
            <w:r w:rsidRPr="004417D4">
              <w:t>forensic/medical reports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employment history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Persons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suspects</w:t>
            </w:r>
          </w:p>
          <w:p w:rsidR="00000000" w:rsidRPr="004417D4" w:rsidP="004417D4">
            <w:pPr>
              <w:pStyle w:val="BodyText"/>
            </w:pPr>
            <w:r w:rsidRPr="004417D4">
              <w:t>informants</w:t>
            </w:r>
          </w:p>
          <w:p w:rsidR="00000000" w:rsidRPr="004417D4" w:rsidP="004417D4">
            <w:pPr>
              <w:pStyle w:val="BodyText"/>
            </w:pPr>
            <w:r w:rsidRPr="004417D4">
              <w:t>witnesses</w:t>
            </w:r>
          </w:p>
          <w:p w:rsidR="00000000" w:rsidRPr="004417D4" w:rsidP="004417D4">
            <w:pPr>
              <w:pStyle w:val="BodyText"/>
            </w:pPr>
            <w:r w:rsidRPr="004417D4">
              <w:t>juveniles</w:t>
            </w:r>
          </w:p>
          <w:p w:rsidR="00000000" w:rsidRPr="004417D4" w:rsidP="004417D4">
            <w:pPr>
              <w:pStyle w:val="BodyText"/>
            </w:pPr>
            <w:r w:rsidRPr="004417D4">
              <w:t>people with disabilities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people from different cultural backgrounds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Subjects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vehicles</w:t>
            </w:r>
          </w:p>
          <w:p w:rsidR="00000000" w:rsidRPr="004417D4" w:rsidP="004417D4">
            <w:pPr>
              <w:pStyle w:val="BodyText"/>
            </w:pPr>
            <w:r w:rsidRPr="004417D4">
              <w:t>premises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vessels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Operational plan may be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formal</w:t>
            </w:r>
          </w:p>
          <w:p w:rsidR="00000000" w:rsidRPr="004417D4" w:rsidP="004417D4">
            <w:pPr>
              <w:pStyle w:val="BodyText"/>
            </w:pPr>
            <w:r w:rsidRPr="004417D4">
              <w:t>Informal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documented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Other agencies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Interpol</w:t>
            </w:r>
          </w:p>
          <w:p w:rsidR="00000000" w:rsidRPr="004417D4" w:rsidP="004417D4">
            <w:pPr>
              <w:pStyle w:val="BodyText"/>
            </w:pPr>
            <w:r w:rsidRPr="004417D4">
              <w:t>other police organisations</w:t>
            </w:r>
          </w:p>
          <w:p w:rsidR="00000000" w:rsidRPr="004417D4" w:rsidP="004417D4">
            <w:pPr>
              <w:pStyle w:val="BodyText"/>
            </w:pPr>
            <w:r w:rsidRPr="004417D4">
              <w:t>government departments</w:t>
            </w:r>
          </w:p>
          <w:p w:rsidR="00000000" w:rsidRPr="004417D4" w:rsidP="004417D4">
            <w:pPr>
              <w:pStyle w:val="BodyText"/>
            </w:pPr>
            <w:r w:rsidRPr="004417D4">
              <w:t>charities</w:t>
            </w:r>
          </w:p>
          <w:p w:rsidR="00000000" w:rsidRPr="004417D4" w:rsidP="004417D4">
            <w:pPr>
              <w:pStyle w:val="BodyText"/>
            </w:pPr>
            <w:r w:rsidRPr="004417D4">
              <w:t>financial institutions</w:t>
            </w:r>
          </w:p>
          <w:p w:rsidR="00000000" w:rsidRPr="004417D4" w:rsidP="004417D4">
            <w:pPr>
              <w:pStyle w:val="BodyText"/>
            </w:pPr>
            <w:r w:rsidRPr="004417D4">
              <w:t>hospitals</w:t>
            </w:r>
          </w:p>
          <w:p w:rsidR="00000000" w:rsidRPr="004417D4" w:rsidP="004417D4">
            <w:pPr>
              <w:pStyle w:val="BodyText"/>
            </w:pPr>
            <w:r w:rsidRPr="004417D4">
              <w:t>forensic agencies</w:t>
            </w:r>
          </w:p>
          <w:p w:rsidR="00000000" w:rsidRPr="004417D4" w:rsidP="004417D4">
            <w:pPr>
              <w:pStyle w:val="BodyText"/>
            </w:pPr>
            <w:r w:rsidRPr="004417D4">
              <w:t>crime stoppers</w:t>
            </w:r>
          </w:p>
          <w:p w:rsidR="00000000" w:rsidRPr="004417D4" w:rsidP="004417D4">
            <w:pPr>
              <w:pStyle w:val="BodyText"/>
            </w:pPr>
            <w:r w:rsidRPr="004417D4">
              <w:t>neighbourhood watch</w:t>
            </w:r>
          </w:p>
          <w:p w:rsidR="00000000" w:rsidRPr="004417D4" w:rsidP="004417D4">
            <w:pPr>
              <w:pStyle w:val="BodyText"/>
            </w:pPr>
            <w:r w:rsidRPr="004417D4">
              <w:t>defence forces</w:t>
            </w:r>
          </w:p>
          <w:p w:rsidR="00000000" w:rsidRPr="004417D4" w:rsidP="004417D4">
            <w:pPr>
              <w:pStyle w:val="BodyText"/>
            </w:pPr>
            <w:r w:rsidRPr="004417D4">
              <w:t>Australian Securities Commission</w:t>
            </w:r>
          </w:p>
          <w:p w:rsidR="00000000" w:rsidRPr="004417D4" w:rsidP="004417D4">
            <w:pPr>
              <w:pStyle w:val="BodyText"/>
            </w:pPr>
            <w:r w:rsidRPr="004417D4">
              <w:t>Trade Practices Commission</w:t>
            </w:r>
          </w:p>
          <w:p w:rsidR="00000000" w:rsidRPr="004417D4" w:rsidP="004417D4">
            <w:pPr>
              <w:pStyle w:val="BodyText"/>
            </w:pPr>
            <w:r w:rsidRPr="004417D4">
              <w:t>law society</w:t>
            </w:r>
          </w:p>
          <w:p w:rsidR="00000000" w:rsidRPr="004417D4" w:rsidP="004417D4">
            <w:pPr>
              <w:pStyle w:val="BodyText"/>
            </w:pPr>
            <w:r w:rsidRPr="004417D4">
              <w:t>legal practitioners</w:t>
            </w:r>
          </w:p>
          <w:p w:rsidR="00000000" w:rsidRPr="004417D4" w:rsidP="004417D4">
            <w:pPr>
              <w:pStyle w:val="BodyText"/>
            </w:pPr>
            <w:r w:rsidRPr="004417D4">
              <w:t>complaints committee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Australia</w:t>
            </w:r>
            <w:r w:rsidRPr="004417D4">
              <w:t xml:space="preserve">n Taxation Office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Profiles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simple or detailed</w:t>
            </w:r>
          </w:p>
          <w:p w:rsidR="00000000" w:rsidRPr="004417D4" w:rsidP="004417D4">
            <w:pPr>
              <w:pStyle w:val="BodyText"/>
            </w:pPr>
            <w:r w:rsidRPr="004417D4">
              <w:t>formal or informal</w:t>
            </w:r>
          </w:p>
          <w:p w:rsidR="00000000" w:rsidRPr="004417D4" w:rsidP="004417D4">
            <w:pPr>
              <w:pStyle w:val="BodyText"/>
            </w:pPr>
            <w:r w:rsidRPr="004417D4">
              <w:t>victims</w:t>
            </w:r>
          </w:p>
          <w:p w:rsidR="00000000" w:rsidRPr="004417D4" w:rsidP="004417D4">
            <w:pPr>
              <w:pStyle w:val="BodyText"/>
            </w:pPr>
            <w:r w:rsidRPr="004417D4">
              <w:t>offenders</w:t>
            </w:r>
          </w:p>
          <w:p w:rsidR="00000000" w:rsidRPr="004417D4" w:rsidP="004417D4">
            <w:pPr>
              <w:pStyle w:val="BodyText"/>
            </w:pPr>
            <w:r w:rsidRPr="004417D4">
              <w:t>witnesses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financial and industrial organisations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Profiles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physical description</w:t>
            </w:r>
          </w:p>
          <w:p w:rsidR="00000000" w:rsidRPr="004417D4" w:rsidP="004417D4">
            <w:pPr>
              <w:pStyle w:val="BodyText"/>
            </w:pPr>
            <w:r w:rsidRPr="004417D4">
              <w:t>list of family and friends</w:t>
            </w:r>
          </w:p>
          <w:p w:rsidR="00000000" w:rsidRPr="004417D4" w:rsidP="004417D4">
            <w:pPr>
              <w:pStyle w:val="BodyText"/>
            </w:pPr>
            <w:r w:rsidRPr="004417D4">
              <w:t>criminal antecedents,</w:t>
            </w:r>
          </w:p>
          <w:p w:rsidR="00000000" w:rsidRPr="004417D4" w:rsidP="004417D4">
            <w:pPr>
              <w:pStyle w:val="BodyText"/>
            </w:pPr>
            <w:r w:rsidRPr="004417D4">
              <w:t>list of assets</w:t>
            </w:r>
          </w:p>
          <w:p w:rsidR="00000000" w:rsidRPr="004417D4" w:rsidP="004417D4">
            <w:pPr>
              <w:pStyle w:val="BodyText"/>
            </w:pPr>
            <w:r w:rsidRPr="004417D4">
              <w:t>details of any debtors/creditors</w:t>
            </w:r>
          </w:p>
          <w:p w:rsidR="00000000" w:rsidRPr="004417D4" w:rsidP="004417D4">
            <w:pPr>
              <w:pStyle w:val="BodyText"/>
            </w:pPr>
            <w:r w:rsidRPr="004417D4">
              <w:t>sexual identify</w:t>
            </w:r>
          </w:p>
          <w:p w:rsidR="00000000" w:rsidRPr="004417D4" w:rsidP="004417D4">
            <w:pPr>
              <w:pStyle w:val="BodyText"/>
            </w:pPr>
            <w:r w:rsidRPr="004417D4">
              <w:t>sexuality</w:t>
            </w:r>
          </w:p>
          <w:p w:rsidR="00000000" w:rsidRPr="004417D4" w:rsidP="004417D4">
            <w:pPr>
              <w:pStyle w:val="BodyText"/>
            </w:pPr>
            <w:r w:rsidRPr="004417D4">
              <w:t>sexual partners</w:t>
            </w:r>
          </w:p>
          <w:p w:rsidR="00000000" w:rsidRPr="004417D4" w:rsidP="004417D4">
            <w:pPr>
              <w:pStyle w:val="BodyText"/>
            </w:pPr>
            <w:r w:rsidRPr="004417D4">
              <w:t>details of siblings</w:t>
            </w:r>
          </w:p>
          <w:p w:rsidR="00000000" w:rsidRPr="004417D4" w:rsidP="004417D4">
            <w:pPr>
              <w:pStyle w:val="BodyText"/>
            </w:pPr>
            <w:r w:rsidRPr="004417D4">
              <w:t>race/ethnicity,</w:t>
            </w:r>
          </w:p>
          <w:p w:rsidR="00000000" w:rsidRPr="004417D4" w:rsidP="004417D4">
            <w:pPr>
              <w:pStyle w:val="BodyText"/>
            </w:pPr>
            <w:r w:rsidRPr="004417D4">
              <w:t>vehicles,</w:t>
            </w:r>
          </w:p>
          <w:p w:rsidR="00000000" w:rsidRPr="004417D4" w:rsidP="004417D4">
            <w:pPr>
              <w:pStyle w:val="BodyText"/>
            </w:pPr>
            <w:r w:rsidRPr="004417D4">
              <w:t>employment details</w:t>
            </w:r>
          </w:p>
          <w:p w:rsidR="00000000" w:rsidRPr="004417D4" w:rsidP="004417D4">
            <w:pPr>
              <w:pStyle w:val="BodyText"/>
            </w:pPr>
            <w:r w:rsidRPr="004417D4">
              <w:t>qualifications,</w:t>
            </w:r>
          </w:p>
          <w:p w:rsidR="00000000" w:rsidRPr="004417D4" w:rsidP="004417D4">
            <w:pPr>
              <w:pStyle w:val="BodyText"/>
            </w:pPr>
            <w:r w:rsidRPr="004417D4">
              <w:t>skills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affiliations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Actions taken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investigation techniques</w:t>
            </w:r>
          </w:p>
          <w:p w:rsidR="00000000" w:rsidRPr="004417D4" w:rsidP="004417D4">
            <w:pPr>
              <w:pStyle w:val="BodyText"/>
            </w:pPr>
            <w:r w:rsidRPr="004417D4">
              <w:t>arrest</w:t>
            </w:r>
          </w:p>
          <w:p w:rsidR="00000000" w:rsidRPr="004417D4" w:rsidP="004417D4">
            <w:pPr>
              <w:pStyle w:val="BodyText"/>
            </w:pPr>
            <w:r w:rsidRPr="004417D4">
              <w:t>summons</w:t>
            </w:r>
          </w:p>
          <w:p w:rsidR="00000000" w:rsidRPr="004417D4" w:rsidP="004417D4">
            <w:pPr>
              <w:pStyle w:val="BodyText"/>
            </w:pPr>
            <w:r w:rsidRPr="004417D4">
              <w:t>caution</w:t>
            </w:r>
          </w:p>
          <w:p w:rsidR="00000000" w:rsidRPr="004417D4" w:rsidP="004417D4">
            <w:pPr>
              <w:pStyle w:val="BodyText"/>
            </w:pPr>
            <w:r w:rsidRPr="004417D4">
              <w:t xml:space="preserve">closing report </w:t>
            </w:r>
          </w:p>
          <w:p w:rsidR="00000000" w:rsidRPr="004417D4" w:rsidP="004417D4">
            <w:pPr>
              <w:pStyle w:val="BodyText"/>
            </w:pPr>
            <w:r w:rsidRPr="004417D4">
              <w:t>coronial reports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forfeiture of assets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Briefing</w:t>
            </w:r>
            <w:r w:rsidRPr="004417D4">
              <w:t>/</w:t>
            </w:r>
            <w:r w:rsidRPr="004417D4">
              <w:rPr>
                <w:rStyle w:val="SpecialBold"/>
              </w:rPr>
              <w:t>debriefings may be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formal or informal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written or verbal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Recommendations could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changes to law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policy and procedures of both internal and external agencies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Persons relevant to the i</w:t>
            </w:r>
            <w:r w:rsidRPr="004417D4">
              <w:rPr>
                <w:rStyle w:val="SpecialBold"/>
              </w:rPr>
              <w:t>nvestigation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victims (individuals and/or companies)</w:t>
            </w:r>
          </w:p>
          <w:p w:rsidR="00000000" w:rsidRPr="004417D4" w:rsidP="004417D4">
            <w:pPr>
              <w:pStyle w:val="BodyText"/>
            </w:pPr>
            <w:r w:rsidRPr="004417D4">
              <w:t>complainant</w:t>
            </w:r>
          </w:p>
          <w:p w:rsidR="00000000" w:rsidRPr="004417D4" w:rsidP="004417D4">
            <w:pPr>
              <w:pStyle w:val="BodyText"/>
            </w:pPr>
            <w:r w:rsidRPr="004417D4">
              <w:t>next-of-kin</w:t>
            </w:r>
          </w:p>
          <w:p w:rsidR="00000000" w:rsidRPr="004417D4" w:rsidP="004417D4">
            <w:pPr>
              <w:pStyle w:val="BodyText"/>
            </w:pPr>
            <w:r w:rsidRPr="004417D4">
              <w:t>neighbours</w:t>
            </w:r>
          </w:p>
          <w:p w:rsidR="00000000" w:rsidRPr="004417D4" w:rsidP="004417D4">
            <w:pPr>
              <w:pStyle w:val="BodyText"/>
            </w:pPr>
            <w:r w:rsidRPr="004417D4">
              <w:t>legal representatives</w:t>
            </w:r>
          </w:p>
          <w:p w:rsidR="00000000" w:rsidRPr="004417D4" w:rsidP="004417D4">
            <w:pPr>
              <w:pStyle w:val="BodyText"/>
            </w:pPr>
            <w:r w:rsidRPr="004417D4">
              <w:t>coroners</w:t>
            </w:r>
          </w:p>
          <w:p w:rsidR="00000000" w:rsidRPr="004417D4" w:rsidP="004417D4">
            <w:pPr>
              <w:pStyle w:val="BodyText"/>
            </w:pPr>
            <w:r w:rsidRPr="004417D4">
              <w:t>police pathologists</w:t>
            </w:r>
          </w:p>
          <w:p w:rsidR="00000000" w:rsidRPr="004417D4" w:rsidP="004417D4">
            <w:pPr>
              <w:pStyle w:val="BodyText"/>
            </w:pPr>
            <w:r w:rsidRPr="004417D4">
              <w:t>Immigration Department</w:t>
            </w:r>
          </w:p>
          <w:p w:rsidR="00000000" w:rsidRPr="004417D4" w:rsidP="004417D4">
            <w:pPr>
              <w:pStyle w:val="BodyText"/>
            </w:pPr>
            <w:r w:rsidRPr="004417D4">
              <w:t xml:space="preserve">embassies 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 xml:space="preserve">Defence forces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rPr>
                <w:rStyle w:val="SpecialBold"/>
              </w:rPr>
              <w:t>Rights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  <w:r w:rsidRPr="004417D4">
              <w:t>caution</w:t>
            </w:r>
          </w:p>
          <w:p w:rsidR="00000000" w:rsidRPr="004417D4" w:rsidP="004417D4">
            <w:pPr>
              <w:pStyle w:val="BodyText"/>
            </w:pPr>
            <w:r w:rsidRPr="004417D4">
              <w:t>legal representation</w:t>
            </w:r>
          </w:p>
          <w:p w:rsidR="00000000" w:rsidRPr="004417D4" w:rsidP="004417D4">
            <w:pPr>
              <w:pStyle w:val="BodyText"/>
            </w:pPr>
            <w:r w:rsidRPr="004417D4">
              <w:t>in</w:t>
            </w:r>
            <w:r w:rsidRPr="004417D4">
              <w:t>terpreter</w:t>
            </w:r>
          </w:p>
          <w:p w:rsidR="00000000" w:rsidRPr="004417D4" w:rsidP="004417D4">
            <w:pPr>
              <w:pStyle w:val="BodyText"/>
            </w:pPr>
            <w:r w:rsidRPr="004417D4">
              <w:t>silence</w:t>
            </w:r>
          </w:p>
          <w:p w:rsidR="00000000" w:rsidRPr="004417D4" w:rsidP="004417D4">
            <w:pPr>
              <w:pStyle w:val="BodyText"/>
            </w:pPr>
            <w:r w:rsidRPr="004417D4">
              <w:t>notification of family/friends</w:t>
            </w:r>
          </w:p>
          <w:p w:rsidR="00000000" w:rsidRPr="004417D4" w:rsidP="004417D4">
            <w:pPr>
              <w:pStyle w:val="BodyText"/>
            </w:pPr>
            <w:r w:rsidRPr="004417D4">
              <w:t>opportunity to make a written statement</w:t>
            </w:r>
          </w:p>
          <w:p w:rsidR="00000000" w:rsidRPr="004417D4" w:rsidP="004417D4">
            <w:pPr>
              <w:pStyle w:val="BodyText"/>
            </w:pPr>
            <w:r w:rsidRPr="004417D4">
              <w:t>audiotape or videotape</w:t>
            </w:r>
          </w:p>
          <w:p w:rsidR="00000000" w:rsidRPr="004417D4" w:rsidP="004417D4">
            <w:pPr>
              <w:pStyle w:val="BodyText"/>
            </w:pPr>
            <w:r w:rsidRPr="004417D4">
              <w:t>independent adult present (for juveniles)</w:t>
            </w:r>
          </w:p>
          <w:p w:rsidR="00000000" w:rsidRPr="004417D4" w:rsidP="004417D4">
            <w:pPr>
              <w:pStyle w:val="BodyText"/>
            </w:pPr>
            <w:r w:rsidRPr="004417D4">
              <w:t>support person present (for indigenous peoples, intellectually disabled)</w:t>
            </w:r>
          </w:p>
          <w:p w:rsidR="00000000" w:rsidP="004417D4">
            <w:pPr>
              <w:pStyle w:val="BodyText"/>
              <w:rPr>
                <w:lang w:val="en-NZ"/>
              </w:rPr>
            </w:pPr>
            <w:r w:rsidRPr="004417D4">
              <w:t>being treated with dignity an</w:t>
            </w:r>
            <w:r w:rsidRPr="004417D4">
              <w:t xml:space="preserve">d respect during searches examinations </w:t>
            </w:r>
          </w:p>
        </w:tc>
      </w:tr>
      <w:tr w:rsidTr="001201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7D4" w:rsidP="004417D4">
            <w:pPr>
              <w:pStyle w:val="BodyText"/>
            </w:pPr>
          </w:p>
        </w:tc>
      </w:tr>
    </w:tbl>
    <w:p w:rsidR="00000000" w:rsidRPr="004417D4" w:rsidP="004417D4">
      <w:pPr>
        <w:pStyle w:val="BodyText"/>
      </w:pPr>
    </w:p>
    <w:p w:rsidR="00000000" w:rsidRPr="004417D4" w:rsidP="004417D4">
      <w:pPr>
        <w:pStyle w:val="AllowPageBreak"/>
      </w:pPr>
    </w:p>
    <w:p w:rsidR="00000000" w:rsidRPr="004417D4" w:rsidP="004417D4">
      <w:pPr>
        <w:pStyle w:val="Heading1"/>
      </w:pPr>
      <w:bookmarkStart w:id="12" w:name="O_312381"/>
      <w:bookmarkEnd w:id="12"/>
      <w:r w:rsidRPr="004417D4">
        <w:t>Unit Sector(s)</w:t>
      </w:r>
    </w:p>
    <w:p w:rsidR="00000000" w:rsidRPr="004417D4" w:rsidP="004417D4"/>
    <w:sectPr w:rsidSect="004417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01A9" w:rsidP="00120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A9" w:rsidP="00441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1201A9" w:rsidP="00441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201A9" w:rsidP="004417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01A9" w:rsidP="001201A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A9" w:rsidP="00441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PUAPOL024B Conduct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201A9" w:rsidP="004417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41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7D4"/>
  </w:style>
  <w:style w:type="character" w:customStyle="1" w:styleId="Heading1Char">
    <w:name w:val="Heading 1 Char"/>
    <w:basedOn w:val="DefaultParagraphFont"/>
    <w:link w:val="Heading1"/>
    <w:rsid w:val="00441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7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7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41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7D4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417D4"/>
    <w:rPr>
      <w:b/>
      <w:spacing w:val="0"/>
    </w:rPr>
  </w:style>
  <w:style w:type="paragraph" w:styleId="Header">
    <w:name w:val="header"/>
    <w:basedOn w:val="Normal"/>
    <w:link w:val="HeaderChar"/>
    <w:rsid w:val="00441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417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41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7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417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417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41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41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7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7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7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7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41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7D4"/>
    <w:rPr>
      <w:i/>
    </w:rPr>
  </w:style>
  <w:style w:type="paragraph" w:styleId="Caption">
    <w:name w:val="caption"/>
    <w:basedOn w:val="BodyText"/>
    <w:next w:val="Normal"/>
    <w:qFormat/>
    <w:rsid w:val="00441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7D4"/>
  </w:style>
  <w:style w:type="paragraph" w:styleId="TableofFigures">
    <w:name w:val="table of figures"/>
    <w:basedOn w:val="Normal"/>
    <w:next w:val="Normal"/>
    <w:semiHidden/>
    <w:rsid w:val="00441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7D4"/>
    <w:pPr>
      <w:numPr>
        <w:numId w:val="9"/>
      </w:numPr>
    </w:pPr>
  </w:style>
  <w:style w:type="character" w:customStyle="1" w:styleId="WingdingSymbols">
    <w:name w:val="Wingding Symbols"/>
    <w:rsid w:val="004417D4"/>
    <w:rPr>
      <w:rFonts w:ascii="Wingdings" w:hAnsi="Wingdings"/>
    </w:rPr>
  </w:style>
  <w:style w:type="paragraph" w:customStyle="1" w:styleId="TableHeading">
    <w:name w:val="Table Heading"/>
    <w:basedOn w:val="HeadingBase"/>
    <w:rsid w:val="00441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7D4"/>
    <w:rPr>
      <w:color w:val="0033CC"/>
      <w:u w:val="none"/>
    </w:rPr>
  </w:style>
  <w:style w:type="paragraph" w:customStyle="1" w:styleId="BodyTextRight">
    <w:name w:val="Body Text Right"/>
    <w:basedOn w:val="BodyText"/>
    <w:rsid w:val="00441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7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7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417D4"/>
    <w:rPr>
      <w:sz w:val="32"/>
    </w:rPr>
  </w:style>
  <w:style w:type="paragraph" w:customStyle="1" w:styleId="HeadingProcedure">
    <w:name w:val="Heading Procedure"/>
    <w:basedOn w:val="HeadingBase"/>
    <w:next w:val="Normal"/>
    <w:rsid w:val="00441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7D4"/>
    <w:pPr>
      <w:spacing w:before="60" w:after="60"/>
    </w:pPr>
  </w:style>
  <w:style w:type="paragraph" w:styleId="ListContinue">
    <w:name w:val="List Continue"/>
    <w:basedOn w:val="List"/>
    <w:rsid w:val="004417D4"/>
    <w:pPr>
      <w:ind w:firstLine="0"/>
    </w:pPr>
  </w:style>
  <w:style w:type="paragraph" w:customStyle="1" w:styleId="ListNote">
    <w:name w:val="List Note"/>
    <w:basedOn w:val="List"/>
    <w:rsid w:val="00441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7D4"/>
    <w:rPr>
      <w:rFonts w:ascii="Courier New" w:hAnsi="Courier New"/>
    </w:rPr>
  </w:style>
  <w:style w:type="paragraph" w:customStyle="1" w:styleId="NoteBullet">
    <w:name w:val="Note Bullet"/>
    <w:basedOn w:val="Note"/>
    <w:rsid w:val="00441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7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1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7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417D4"/>
    <w:rPr>
      <w:b/>
      <w:smallCaps/>
    </w:rPr>
  </w:style>
  <w:style w:type="paragraph" w:customStyle="1" w:styleId="TableListNumber">
    <w:name w:val="Table List Number"/>
    <w:basedOn w:val="ListNumber"/>
    <w:rsid w:val="00441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7D4"/>
    <w:pPr>
      <w:numPr>
        <w:numId w:val="7"/>
      </w:numPr>
    </w:pPr>
  </w:style>
  <w:style w:type="paragraph" w:customStyle="1" w:styleId="ListAlpha2">
    <w:name w:val="List Alpha 2"/>
    <w:basedOn w:val="List2"/>
    <w:rsid w:val="004417D4"/>
    <w:pPr>
      <w:numPr>
        <w:numId w:val="6"/>
      </w:numPr>
    </w:pPr>
  </w:style>
  <w:style w:type="paragraph" w:styleId="List2">
    <w:name w:val="List 2"/>
    <w:basedOn w:val="BodyText"/>
    <w:rsid w:val="00441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7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7D4"/>
    <w:pPr>
      <w:numPr>
        <w:numId w:val="1"/>
      </w:numPr>
    </w:pPr>
  </w:style>
  <w:style w:type="paragraph" w:styleId="ListBullet5">
    <w:name w:val="List Bullet 5"/>
    <w:basedOn w:val="List5"/>
    <w:rsid w:val="004417D4"/>
    <w:pPr>
      <w:numPr>
        <w:numId w:val="2"/>
      </w:numPr>
    </w:pPr>
  </w:style>
  <w:style w:type="paragraph" w:styleId="ListContinue2">
    <w:name w:val="List Continue 2"/>
    <w:basedOn w:val="List2"/>
    <w:rsid w:val="004417D4"/>
    <w:pPr>
      <w:ind w:firstLine="0"/>
    </w:pPr>
  </w:style>
  <w:style w:type="paragraph" w:styleId="ListContinue3">
    <w:name w:val="List Continue 3"/>
    <w:basedOn w:val="List3"/>
    <w:rsid w:val="004417D4"/>
    <w:pPr>
      <w:ind w:left="1021" w:firstLine="0"/>
    </w:pPr>
  </w:style>
  <w:style w:type="paragraph" w:styleId="ListContinue4">
    <w:name w:val="List Continue 4"/>
    <w:basedOn w:val="List4"/>
    <w:rsid w:val="004417D4"/>
    <w:pPr>
      <w:ind w:firstLine="0"/>
    </w:pPr>
  </w:style>
  <w:style w:type="paragraph" w:styleId="ListContinue5">
    <w:name w:val="List Continue 5"/>
    <w:basedOn w:val="List5"/>
    <w:rsid w:val="004417D4"/>
    <w:pPr>
      <w:ind w:firstLine="0"/>
    </w:pPr>
  </w:style>
  <w:style w:type="paragraph" w:styleId="ListNumber3">
    <w:name w:val="List Number 3"/>
    <w:basedOn w:val="List3"/>
    <w:rsid w:val="004417D4"/>
    <w:pPr>
      <w:numPr>
        <w:numId w:val="3"/>
      </w:numPr>
    </w:pPr>
  </w:style>
  <w:style w:type="paragraph" w:styleId="ListNumber4">
    <w:name w:val="List Number 4"/>
    <w:basedOn w:val="List4"/>
    <w:rsid w:val="004417D4"/>
    <w:pPr>
      <w:numPr>
        <w:numId w:val="4"/>
      </w:numPr>
    </w:pPr>
  </w:style>
  <w:style w:type="paragraph" w:styleId="ListNumber5">
    <w:name w:val="List Number 5"/>
    <w:basedOn w:val="List5"/>
    <w:rsid w:val="004417D4"/>
    <w:pPr>
      <w:numPr>
        <w:numId w:val="5"/>
      </w:numPr>
    </w:pPr>
  </w:style>
  <w:style w:type="paragraph" w:styleId="BlockText">
    <w:name w:val="Block Text"/>
    <w:basedOn w:val="Normal"/>
    <w:rsid w:val="00441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7D4"/>
    <w:rPr>
      <w:sz w:val="16"/>
      <w:vertAlign w:val="superscript"/>
    </w:rPr>
  </w:style>
  <w:style w:type="character" w:customStyle="1" w:styleId="Symbols">
    <w:name w:val="Symbols"/>
    <w:basedOn w:val="DefaultParagraphFont"/>
    <w:rsid w:val="004417D4"/>
    <w:rPr>
      <w:rFonts w:ascii="Symbol" w:hAnsi="Symbol"/>
    </w:rPr>
  </w:style>
  <w:style w:type="character" w:customStyle="1" w:styleId="MenuOptions">
    <w:name w:val="Menu Options"/>
    <w:basedOn w:val="DefaultParagraphFont"/>
    <w:rsid w:val="00441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7D4"/>
    <w:rPr>
      <w:b/>
    </w:rPr>
  </w:style>
  <w:style w:type="character" w:customStyle="1" w:styleId="Underlined">
    <w:name w:val="Underlined"/>
    <w:basedOn w:val="DefaultParagraphFont"/>
    <w:rsid w:val="004417D4"/>
    <w:rPr>
      <w:u w:val="single"/>
    </w:rPr>
  </w:style>
  <w:style w:type="paragraph" w:customStyle="1" w:styleId="TableBodyTextRight">
    <w:name w:val="Table Body Text Right"/>
    <w:basedOn w:val="TableBodyText"/>
    <w:rsid w:val="00441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7D4"/>
    <w:rPr>
      <w:sz w:val="18"/>
    </w:rPr>
  </w:style>
  <w:style w:type="paragraph" w:customStyle="1" w:styleId="BodySmallRight">
    <w:name w:val="Body Small Right"/>
    <w:basedOn w:val="BodyTextRight"/>
    <w:rsid w:val="004417D4"/>
    <w:rPr>
      <w:sz w:val="18"/>
      <w:szCs w:val="18"/>
    </w:rPr>
  </w:style>
  <w:style w:type="paragraph" w:customStyle="1" w:styleId="MarginEdition">
    <w:name w:val="Margin Edition"/>
    <w:basedOn w:val="MarginNote"/>
    <w:rsid w:val="00441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7D4"/>
    <w:rPr>
      <w:sz w:val="2"/>
      <w:szCs w:val="2"/>
    </w:rPr>
  </w:style>
  <w:style w:type="character" w:customStyle="1" w:styleId="Small">
    <w:name w:val="Small"/>
    <w:basedOn w:val="DefaultParagraphFont"/>
    <w:rsid w:val="004417D4"/>
    <w:rPr>
      <w:sz w:val="16"/>
    </w:rPr>
  </w:style>
  <w:style w:type="paragraph" w:customStyle="1" w:styleId="WideTable">
    <w:name w:val="Wide Table"/>
    <w:basedOn w:val="Normal"/>
    <w:rsid w:val="00441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7D4"/>
  </w:style>
  <w:style w:type="paragraph" w:styleId="Quote">
    <w:name w:val="Quote"/>
    <w:basedOn w:val="Heading1"/>
    <w:link w:val="QuoteChar"/>
    <w:qFormat/>
    <w:rsid w:val="00441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7D4"/>
    <w:pPr>
      <w:pageBreakBefore/>
    </w:pPr>
  </w:style>
  <w:style w:type="paragraph" w:customStyle="1" w:styleId="Border">
    <w:name w:val="Border"/>
    <w:basedOn w:val="Normal"/>
    <w:qFormat/>
    <w:rsid w:val="00441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7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41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7D4"/>
    <w:rPr>
      <w:u w:val="single"/>
    </w:rPr>
  </w:style>
  <w:style w:type="character" w:customStyle="1" w:styleId="BoldandItalics">
    <w:name w:val="Bold and Italics"/>
    <w:qFormat/>
    <w:rsid w:val="004417D4"/>
    <w:rPr>
      <w:b/>
      <w:i/>
      <w:u w:val="none"/>
    </w:rPr>
  </w:style>
  <w:style w:type="paragraph" w:styleId="BalloonText">
    <w:name w:val="Balloon Text"/>
    <w:basedOn w:val="Normal"/>
    <w:link w:val="BalloonTextChar"/>
    <w:rsid w:val="00441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7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417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7D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1509</Words>
  <Characters>9988</Characters>
  <Application>Microsoft Office Word</Application>
  <DocSecurity>0</DocSecurity>
  <Lines>443</Lines>
  <Paragraphs>292</Paragraphs>
  <ScaleCrop>false</ScaleCrop>
  <Company>Author-it Software Corporation Ltd.</Company>
  <LinksUpToDate>false</LinksUpToDate>
  <CharactersWithSpaces>11239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PUAPOL024B Conduct investigations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2012-05-26T20:15:00Z</dcterms:created>
  <dcterms:modified xsi:type="dcterms:W3CDTF">2012-05-26T20:15:00Z</dcterms:modified>
</cp:coreProperties>
</file>