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357" w:rsidP="00EE0357">
      <w:pPr>
        <w:pStyle w:val="Title"/>
      </w:pPr>
      <w:r>
        <w:fldChar w:fldCharType="begin"/>
      </w:r>
      <w:r>
        <w:instrText xml:space="preserve"> TITLE   \* MERGEFORMAT </w:instrText>
      </w:r>
      <w:r>
        <w:fldChar w:fldCharType="separate"/>
      </w:r>
      <w:r>
        <w:t>PUAPOL016A Manage risk</w:t>
      </w:r>
      <w:r>
        <w:fldChar w:fldCharType="end"/>
      </w:r>
    </w:p>
    <w:p w:rsidR="00EE0357" w:rsidP="00EE0357">
      <w:pPr>
        <w:pStyle w:val="Version"/>
        <w:sectPr w:rsidSect="00DE7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09C" w:rsidP="00DE709C">
      <w:pPr>
        <w:pStyle w:val="SuperHeading"/>
      </w:pPr>
      <w:r w:rsidRPr="00DE709C">
        <w:t>PUAPOL016A Manage risk</w:t>
      </w:r>
    </w:p>
    <w:p w:rsidR="00000000" w:rsidRPr="00DE709C" w:rsidP="00DE709C">
      <w:pPr>
        <w:pStyle w:val="Heading1"/>
      </w:pPr>
      <w:bookmarkStart w:id="1" w:name="O_327505"/>
      <w:bookmarkEnd w:id="1"/>
      <w:r w:rsidRPr="00DE709C">
        <w:t>Modification History</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2" w:name="O_327507"/>
      <w:bookmarkEnd w:id="2"/>
      <w:r w:rsidRPr="00DE709C">
        <w:t>Unit Descriptor</w:t>
      </w:r>
    </w:p>
    <w:p w:rsidR="00000000" w:rsidRPr="00DE709C" w:rsidP="00DE709C">
      <w:pPr>
        <w:pStyle w:val="BodyText"/>
      </w:pPr>
      <w:r w:rsidRPr="00DE709C">
        <w:t>This unit covers the competency to develop, implement and evaluate risk management strategies in accordance with organisational policies and proc</w:t>
      </w:r>
      <w:r w:rsidRPr="00DE709C">
        <w:t>edures.</w:t>
      </w:r>
    </w:p>
    <w:p w:rsidR="00000000" w:rsidRPr="00DE709C" w:rsidP="00DE709C">
      <w:pPr>
        <w:pStyle w:val="BodyText"/>
      </w:pPr>
      <w:r w:rsidRPr="00DE709C">
        <w:t>This unit covers the competency to develop, implement and evaluate risk management strategies in accordance with organisational policies and procedures</w:t>
      </w:r>
    </w:p>
    <w:p w:rsidR="00000000" w:rsidRPr="00DE709C" w:rsidP="00DE709C">
      <w:pPr>
        <w:pStyle w:val="AllowPageBreak"/>
      </w:pPr>
    </w:p>
    <w:p w:rsidR="00000000" w:rsidRPr="00DE709C" w:rsidP="00DE709C">
      <w:pPr>
        <w:pStyle w:val="Heading1"/>
      </w:pPr>
      <w:bookmarkStart w:id="3" w:name="O_327504"/>
      <w:bookmarkEnd w:id="3"/>
      <w:r w:rsidRPr="00DE709C">
        <w:t>Application of the Unit</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4" w:name="O_327503"/>
      <w:bookmarkEnd w:id="4"/>
      <w:r w:rsidRPr="00DE709C">
        <w:t>Licensing/Regulatory I</w:t>
      </w:r>
      <w:r w:rsidRPr="00DE709C">
        <w:t>nformation</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5" w:name="O_327502"/>
      <w:bookmarkEnd w:id="5"/>
      <w:r w:rsidRPr="00DE709C">
        <w:t>Pre-Requisites</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6" w:name="O_327501"/>
      <w:bookmarkEnd w:id="6"/>
      <w:r w:rsidRPr="00DE709C">
        <w:t>Employability Skills Information</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7" w:name="O_327496"/>
      <w:bookmarkEnd w:id="7"/>
      <w:r w:rsidRPr="00DE709C">
        <w:t>Elements and Performance Criteria Pre-Content</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8" w:name="O_327500"/>
      <w:bookmarkEnd w:id="8"/>
      <w:r w:rsidRPr="00DE70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E035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rPr>
                <w:rStyle w:val="SpecialBold"/>
              </w:rPr>
              <w:t>Elements and Performance Criteria</w:t>
            </w:r>
          </w:p>
        </w:tc>
      </w:tr>
      <w:tr w:rsidTr="00EE035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E709C" w:rsidP="00DE709C">
            <w:pPr>
              <w:pStyle w:val="BodyText"/>
            </w:pPr>
            <w:r w:rsidRPr="00DE70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rPr>
                <w:rStyle w:val="SpecialBold"/>
              </w:rPr>
              <w:t>Performance Criteria</w:t>
            </w:r>
          </w:p>
        </w:tc>
      </w:tr>
      <w:tr w:rsidTr="00EE0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1</w:t>
            </w:r>
          </w:p>
        </w:tc>
        <w:tc>
          <w:tcPr>
            <w:tcW w:w="30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Identify and describe risks</w:t>
            </w: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1.1</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Environmental and workplace risks are clearly identified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1.2</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Relevant organisations and community </w:t>
            </w:r>
            <w:r w:rsidRPr="00DE709C">
              <w:t xml:space="preserve">representatives are consulted during the identification process </w:t>
            </w:r>
          </w:p>
        </w:tc>
      </w:tr>
      <w:tr w:rsidTr="00EE0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2</w:t>
            </w:r>
          </w:p>
        </w:tc>
        <w:tc>
          <w:tcPr>
            <w:tcW w:w="30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Analyse and evaluate risk and determine vulnerability</w:t>
            </w: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2.1</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The nature of environmental and workplace risks are accurately and comprehensively analysed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2.2</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Levels of risk are documented according to organisational guidelines and procedures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2.3</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Evaluative criteria determined based on legal, technical, financial, political and social considerations and current best practice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2.4</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Risks are compared against the evaluation criteria and are prioritised </w:t>
            </w:r>
          </w:p>
        </w:tc>
      </w:tr>
      <w:tr w:rsidTr="00EE0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3</w:t>
            </w:r>
          </w:p>
        </w:tc>
        <w:tc>
          <w:tcPr>
            <w:tcW w:w="30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Identify risk management strategies</w:t>
            </w: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3.1</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Existing risk management strategies are reviewed through research and stakeholder consultation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3.2</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A range of strategies is identified through researching current best practice, alternative options, and seeking expert opinion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3.3</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Strategies are evaluated and limitations and impacts identified and communicated to stakeholders </w:t>
            </w:r>
          </w:p>
        </w:tc>
      </w:tr>
      <w:tr w:rsidTr="00EE0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4</w:t>
            </w:r>
          </w:p>
        </w:tc>
        <w:tc>
          <w:tcPr>
            <w:tcW w:w="30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Develop and document</w:t>
            </w:r>
            <w:r w:rsidRPr="00DE709C">
              <w:t xml:space="preserve"> risk management strategies</w:t>
            </w: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4.1</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Strategies are documented according to organisational requirements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4.2</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Strategies are submitted for approval in line with organisational procedures </w:t>
            </w:r>
          </w:p>
        </w:tc>
      </w:tr>
      <w:tr w:rsidTr="00EE0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5</w:t>
            </w:r>
          </w:p>
        </w:tc>
        <w:tc>
          <w:tcPr>
            <w:tcW w:w="3000" w:type="dxa"/>
            <w:vMerge w:val="restart"/>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Implement and monitor prevention strategies</w:t>
            </w: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5.1</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Risk prevention is implemented in accordance with selected strategies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5.2</w:t>
            </w:r>
          </w:p>
        </w:tc>
        <w:tc>
          <w:tcPr>
            <w:tcW w:w="51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 xml:space="preserve">Prevention activities are communicated to and coordinated with relevant stakeholders </w:t>
            </w:r>
          </w:p>
        </w:tc>
      </w:tr>
      <w:tr w:rsidTr="00EE0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E709C">
            <w:pPr>
              <w:pStyle w:val="BodyText"/>
              <w:rPr>
                <w:lang w:val="en-NZ"/>
              </w:rPr>
            </w:pPr>
            <w:r w:rsidRPr="00DE709C">
              <w:t>5.3</w:t>
            </w:r>
          </w:p>
        </w:tc>
        <w:tc>
          <w:tcPr>
            <w:tcW w:w="5100" w:type="dxa"/>
            <w:tcBorders>
              <w:top w:val="nil"/>
              <w:left w:val="nil"/>
              <w:bottom w:val="nil"/>
              <w:right w:val="nil"/>
            </w:tcBorders>
            <w:tcMar>
              <w:top w:w="0" w:type="dxa"/>
              <w:left w:w="62" w:type="dxa"/>
              <w:bottom w:w="0" w:type="dxa"/>
              <w:right w:w="62" w:type="dxa"/>
            </w:tcMar>
          </w:tcPr>
          <w:p w:rsidR="00000000" w:rsidRPr="00DE709C" w:rsidP="00DE709C">
            <w:pPr>
              <w:pStyle w:val="BodyText"/>
            </w:pPr>
            <w:r w:rsidRPr="00DE709C">
              <w:t xml:space="preserve">Progress reports are provided to stakeholders in line with organisational procedures </w:t>
            </w:r>
          </w:p>
        </w:tc>
      </w:tr>
    </w:tbl>
    <w:p w:rsidR="00000000" w:rsidRPr="00DE709C" w:rsidP="00DE709C">
      <w:pPr>
        <w:pStyle w:val="BodyText"/>
      </w:pPr>
    </w:p>
    <w:p w:rsidR="00000000" w:rsidRPr="00DE709C" w:rsidP="00DE709C">
      <w:pPr>
        <w:pStyle w:val="AllowPageBreak"/>
      </w:pPr>
    </w:p>
    <w:p w:rsidR="00000000" w:rsidRPr="00DE709C" w:rsidP="00DE709C">
      <w:pPr>
        <w:pStyle w:val="Heading1"/>
      </w:pPr>
      <w:bookmarkStart w:id="9" w:name="O_327499"/>
      <w:bookmarkEnd w:id="9"/>
      <w:r w:rsidRPr="00DE709C">
        <w:t>Required Skills and Knowledge</w:t>
      </w:r>
    </w:p>
    <w:p w:rsidR="00000000" w:rsidRPr="00DE709C" w:rsidP="00DE709C">
      <w:pPr>
        <w:pStyle w:val="BodyText"/>
      </w:pPr>
      <w:r w:rsidRPr="00DE709C">
        <w:t>Not applicable.</w:t>
      </w:r>
    </w:p>
    <w:p w:rsidR="00000000" w:rsidRPr="00DE709C" w:rsidP="00DE709C">
      <w:pPr>
        <w:pStyle w:val="AllowPageBreak"/>
      </w:pPr>
    </w:p>
    <w:p w:rsidR="00000000" w:rsidRPr="00DE709C" w:rsidP="00DE709C">
      <w:pPr>
        <w:pStyle w:val="Heading1"/>
      </w:pPr>
      <w:bookmarkStart w:id="10" w:name="O_327498"/>
      <w:bookmarkEnd w:id="10"/>
      <w:r w:rsidRPr="00DE709C">
        <w:t>Evidence Guide</w:t>
      </w:r>
    </w:p>
    <w:p w:rsidR="00000000" w:rsidRPr="00DE709C" w:rsidP="00DE709C">
      <w:pPr>
        <w:pStyle w:val="BodyText"/>
      </w:pPr>
      <w:r w:rsidRPr="00DE709C">
        <w:rPr>
          <w:rStyle w:val="SpecialBold"/>
        </w:rPr>
        <w:t>Critical aspects of evidence</w:t>
      </w:r>
    </w:p>
    <w:p w:rsidR="00000000" w:rsidRPr="00DE709C" w:rsidP="00DE709C">
      <w:pPr>
        <w:pStyle w:val="BodyText"/>
      </w:pPr>
      <w:r w:rsidRPr="00DE709C">
        <w:t>It is essential for this unit that competence be demonstrated in environmental and workplace risks being fully identified and des</w:t>
      </w:r>
      <w:r w:rsidRPr="00DE709C">
        <w:t xml:space="preserve">cribed. </w:t>
      </w:r>
    </w:p>
    <w:p w:rsidR="00000000" w:rsidRPr="00DE709C" w:rsidP="00DE709C">
      <w:pPr>
        <w:pStyle w:val="BodyText"/>
      </w:pPr>
      <w:r w:rsidRPr="00DE709C">
        <w:t>Evaluation of risk must be undertaken against established criteria in consultation with relevant stakeholders</w:t>
      </w:r>
    </w:p>
    <w:p w:rsidR="00000000" w:rsidRPr="00DE709C" w:rsidP="00DE709C">
      <w:pPr>
        <w:pStyle w:val="BodyText"/>
      </w:pPr>
      <w:r w:rsidRPr="00DE709C">
        <w:rPr>
          <w:rStyle w:val="SpecialBold"/>
        </w:rPr>
        <w:t>Interdependent assessment of units</w:t>
      </w:r>
    </w:p>
    <w:p w:rsidR="00000000" w:rsidRPr="00DE709C" w:rsidP="00DE709C">
      <w:pPr>
        <w:pStyle w:val="BodyText"/>
      </w:pPr>
      <w:r w:rsidRPr="00DE709C">
        <w:t>Pre-requisite units: Nil</w:t>
      </w:r>
    </w:p>
    <w:p w:rsidR="00000000" w:rsidRPr="00DE709C" w:rsidP="00DE709C">
      <w:pPr>
        <w:pStyle w:val="BodyText"/>
      </w:pPr>
      <w:r w:rsidRPr="00DE709C">
        <w:t>Co-requisite units: Nil</w:t>
      </w:r>
    </w:p>
    <w:p w:rsidR="00000000" w:rsidRPr="00DE709C" w:rsidP="00DE709C">
      <w:pPr>
        <w:pStyle w:val="BodyText"/>
      </w:pPr>
      <w:r w:rsidRPr="00DE709C">
        <w:rPr>
          <w:rStyle w:val="SpecialBold"/>
        </w:rPr>
        <w:t>Underpinning knowledge</w:t>
      </w:r>
    </w:p>
    <w:p w:rsidR="00000000" w:rsidRPr="00DE709C" w:rsidP="00DE709C">
      <w:pPr>
        <w:pStyle w:val="BodyText"/>
      </w:pPr>
      <w:r w:rsidRPr="00DE709C">
        <w:t>legislative requirements relev</w:t>
      </w:r>
      <w:r w:rsidRPr="00DE709C">
        <w:t xml:space="preserve">ant to emergency management </w:t>
      </w:r>
    </w:p>
    <w:p w:rsidR="00000000" w:rsidRPr="00DE709C" w:rsidP="00DE709C">
      <w:pPr>
        <w:pStyle w:val="BodyText"/>
      </w:pPr>
      <w:r w:rsidRPr="00DE709C">
        <w:t xml:space="preserve">problem solving and decision making techniques </w:t>
      </w:r>
    </w:p>
    <w:p w:rsidR="00000000" w:rsidRPr="00DE709C" w:rsidP="00DE709C">
      <w:pPr>
        <w:pStyle w:val="BodyText"/>
      </w:pPr>
      <w:r w:rsidRPr="00DE709C">
        <w:t xml:space="preserve">emergency management concepts and principles </w:t>
      </w:r>
    </w:p>
    <w:p w:rsidR="00000000" w:rsidRPr="00DE709C" w:rsidP="00DE709C">
      <w:pPr>
        <w:pStyle w:val="BodyText"/>
      </w:pPr>
      <w:r w:rsidRPr="00DE709C">
        <w:t xml:space="preserve">techniques for the prioritisation and evaluation of Public Safety risk management systems </w:t>
      </w:r>
    </w:p>
    <w:p w:rsidR="00000000" w:rsidRPr="00DE709C" w:rsidP="00DE709C">
      <w:pPr>
        <w:pStyle w:val="BodyText"/>
      </w:pPr>
      <w:r w:rsidRPr="00DE709C">
        <w:t>organisation policy and procedures</w:t>
      </w:r>
    </w:p>
    <w:p w:rsidR="00000000" w:rsidRPr="00DE709C" w:rsidP="00DE709C">
      <w:pPr>
        <w:pStyle w:val="BodyText"/>
      </w:pPr>
      <w:r w:rsidRPr="00DE709C">
        <w:rPr>
          <w:rStyle w:val="SpecialBold"/>
        </w:rPr>
        <w:t>Underpinning skills</w:t>
      </w:r>
    </w:p>
    <w:p w:rsidR="00000000" w:rsidRPr="00DE709C" w:rsidP="00DE709C">
      <w:pPr>
        <w:pStyle w:val="BodyText"/>
      </w:pPr>
      <w:r w:rsidRPr="00DE709C">
        <w:t xml:space="preserve">analyse risk </w:t>
      </w:r>
    </w:p>
    <w:p w:rsidR="00000000" w:rsidRPr="00DE709C" w:rsidP="00DE709C">
      <w:pPr>
        <w:pStyle w:val="BodyText"/>
      </w:pPr>
      <w:r w:rsidRPr="00DE709C">
        <w:t xml:space="preserve">define problems </w:t>
      </w:r>
    </w:p>
    <w:p w:rsidR="00000000" w:rsidRPr="00DE709C" w:rsidP="00DE709C">
      <w:pPr>
        <w:pStyle w:val="BodyText"/>
      </w:pPr>
      <w:r w:rsidRPr="00DE709C">
        <w:t xml:space="preserve">identify stakeholders </w:t>
      </w:r>
    </w:p>
    <w:p w:rsidR="00000000" w:rsidRPr="00DE709C" w:rsidP="00DE709C">
      <w:pPr>
        <w:pStyle w:val="BodyText"/>
      </w:pPr>
      <w:r w:rsidRPr="00DE709C">
        <w:t xml:space="preserve">negotiate with stakeholders </w:t>
      </w:r>
    </w:p>
    <w:p w:rsidR="00000000" w:rsidRPr="00DE709C" w:rsidP="00DE709C">
      <w:pPr>
        <w:pStyle w:val="BodyText"/>
      </w:pPr>
      <w:r w:rsidRPr="00DE709C">
        <w:t>evaluate and prioritise risks</w:t>
      </w:r>
    </w:p>
    <w:p w:rsidR="00000000" w:rsidRPr="00DE709C" w:rsidP="00DE709C">
      <w:pPr>
        <w:pStyle w:val="BodyText"/>
      </w:pPr>
      <w:r w:rsidRPr="00DE709C">
        <w:rPr>
          <w:rStyle w:val="SpecialBold"/>
        </w:rPr>
        <w:t>Resource implications</w:t>
      </w:r>
    </w:p>
    <w:p w:rsidR="00000000" w:rsidRPr="00DE709C" w:rsidP="00DE709C">
      <w:pPr>
        <w:pStyle w:val="BodyText"/>
      </w:pPr>
      <w:r w:rsidRPr="00DE709C">
        <w:t>For the demonstration of competence in this unit it will be necessary to provide a real life environm</w:t>
      </w:r>
      <w:r w:rsidRPr="00DE709C">
        <w:t>ent and/or simulations based on real life incidents. These resources may involve complex scenarios sufficient to allow evidence to be gathered from a variety of sources and stakeholders on more than one occasion and over an extended period of time. Control</w:t>
      </w:r>
      <w:r w:rsidRPr="00DE709C">
        <w:t>led access to organisational records and personnel may have significant cost implications for the staging of scenarios</w:t>
      </w:r>
    </w:p>
    <w:p w:rsidR="00000000" w:rsidRPr="00DE709C" w:rsidP="00DE709C">
      <w:pPr>
        <w:pStyle w:val="BodyText"/>
      </w:pPr>
      <w:r w:rsidRPr="00DE709C">
        <w:rPr>
          <w:rStyle w:val="SpecialBold"/>
        </w:rPr>
        <w:t>Consistency in performance</w:t>
      </w:r>
    </w:p>
    <w:p w:rsidR="00000000" w:rsidRPr="00DE709C" w:rsidP="00DE709C">
      <w:pPr>
        <w:pStyle w:val="BodyText"/>
      </w:pPr>
      <w:r w:rsidRPr="00DE709C">
        <w:t>Candidates should be expected to present evidence from at least one real event or potential event of major imp</w:t>
      </w:r>
      <w:r w:rsidRPr="00DE709C">
        <w:t>act, or one or more simulations or a combination of real and simulated conditions</w:t>
      </w:r>
    </w:p>
    <w:p w:rsidR="00000000" w:rsidRPr="00DE709C" w:rsidP="00DE709C">
      <w:pPr>
        <w:pStyle w:val="BodyText"/>
      </w:pPr>
      <w:r w:rsidRPr="00DE709C">
        <w:rPr>
          <w:rStyle w:val="SpecialBold"/>
        </w:rPr>
        <w:t>Context of assessment</w:t>
      </w:r>
    </w:p>
    <w:p w:rsidR="00000000" w:rsidRPr="00DE709C" w:rsidP="00DE709C">
      <w:pPr>
        <w:pStyle w:val="BodyText"/>
      </w:pPr>
      <w:r w:rsidRPr="00DE709C">
        <w:t>Evidence should be gathered over a period of time in a range of actual or simulated workplace environments</w:t>
      </w:r>
    </w:p>
    <w:p w:rsidR="00000000" w:rsidRPr="00DE709C" w:rsidP="00DE709C">
      <w:pPr>
        <w:pStyle w:val="BodyText"/>
      </w:pPr>
      <w:r w:rsidRPr="00DE709C">
        <w:rPr>
          <w:rStyle w:val="SpecialBold"/>
        </w:rPr>
        <w:t>Critical aspects of evidence</w:t>
      </w:r>
    </w:p>
    <w:p w:rsidR="00000000" w:rsidRPr="00DE709C" w:rsidP="00DE709C">
      <w:pPr>
        <w:pStyle w:val="BodyText"/>
      </w:pPr>
      <w:r w:rsidRPr="00DE709C">
        <w:t xml:space="preserve">It is essential </w:t>
      </w:r>
      <w:r w:rsidRPr="00DE709C">
        <w:t xml:space="preserve">for this unit that competence be demonstrated in environmental and workplace risks being fully identified and described. </w:t>
      </w:r>
    </w:p>
    <w:p w:rsidR="00000000" w:rsidRPr="00DE709C" w:rsidP="00DE709C">
      <w:pPr>
        <w:pStyle w:val="BodyText"/>
      </w:pPr>
      <w:r w:rsidRPr="00DE709C">
        <w:t>Evaluation of risk must be undertaken against established criteria in consultation with relevant stakeholders</w:t>
      </w:r>
    </w:p>
    <w:p w:rsidR="00000000" w:rsidRPr="00DE709C" w:rsidP="00DE709C">
      <w:pPr>
        <w:pStyle w:val="BodyText"/>
      </w:pPr>
      <w:r w:rsidRPr="00DE709C">
        <w:rPr>
          <w:rStyle w:val="SpecialBold"/>
        </w:rPr>
        <w:t>Interdependent assessmen</w:t>
      </w:r>
      <w:r w:rsidRPr="00DE709C">
        <w:rPr>
          <w:rStyle w:val="SpecialBold"/>
        </w:rPr>
        <w:t>t of units</w:t>
      </w:r>
    </w:p>
    <w:p w:rsidR="00000000" w:rsidRPr="00DE709C" w:rsidP="00DE709C">
      <w:pPr>
        <w:pStyle w:val="BodyText"/>
      </w:pPr>
      <w:r w:rsidRPr="00DE709C">
        <w:t>Pre-requisite units: Nil</w:t>
      </w:r>
    </w:p>
    <w:p w:rsidR="00000000" w:rsidRPr="00DE709C" w:rsidP="00DE709C">
      <w:pPr>
        <w:pStyle w:val="BodyText"/>
      </w:pPr>
      <w:r w:rsidRPr="00DE709C">
        <w:t>Co-requisite units: Nil</w:t>
      </w:r>
    </w:p>
    <w:p w:rsidR="00000000" w:rsidRPr="00DE709C" w:rsidP="00DE709C">
      <w:pPr>
        <w:pStyle w:val="BodyText"/>
      </w:pPr>
      <w:r w:rsidRPr="00DE709C">
        <w:rPr>
          <w:rStyle w:val="SpecialBold"/>
        </w:rPr>
        <w:t>Underpinning knowledge</w:t>
      </w:r>
    </w:p>
    <w:p w:rsidR="00000000" w:rsidRPr="00DE709C" w:rsidP="00DE709C">
      <w:pPr>
        <w:pStyle w:val="BodyText"/>
      </w:pPr>
      <w:r w:rsidRPr="00DE709C">
        <w:t xml:space="preserve">legislative requirements relevant to emergency management </w:t>
      </w:r>
    </w:p>
    <w:p w:rsidR="00000000" w:rsidRPr="00DE709C" w:rsidP="00DE709C">
      <w:pPr>
        <w:pStyle w:val="BodyText"/>
      </w:pPr>
      <w:r w:rsidRPr="00DE709C">
        <w:t xml:space="preserve">problem solving and decision making techniques </w:t>
      </w:r>
    </w:p>
    <w:p w:rsidR="00000000" w:rsidRPr="00DE709C" w:rsidP="00DE709C">
      <w:pPr>
        <w:pStyle w:val="BodyText"/>
      </w:pPr>
      <w:r w:rsidRPr="00DE709C">
        <w:t xml:space="preserve">emergency management concepts and principles </w:t>
      </w:r>
    </w:p>
    <w:p w:rsidR="00000000" w:rsidRPr="00DE709C" w:rsidP="00DE709C">
      <w:pPr>
        <w:pStyle w:val="BodyText"/>
      </w:pPr>
      <w:r w:rsidRPr="00DE709C">
        <w:t>techniques for the p</w:t>
      </w:r>
      <w:r w:rsidRPr="00DE709C">
        <w:t xml:space="preserve">rioritisation and evaluation of Public Safety risk management systems </w:t>
      </w:r>
    </w:p>
    <w:p w:rsidR="00000000" w:rsidRPr="00DE709C" w:rsidP="00DE709C">
      <w:pPr>
        <w:pStyle w:val="BodyText"/>
      </w:pPr>
      <w:r w:rsidRPr="00DE709C">
        <w:t>organisation policy and procedures</w:t>
      </w:r>
    </w:p>
    <w:p w:rsidR="00000000" w:rsidRPr="00DE709C" w:rsidP="00DE709C">
      <w:pPr>
        <w:pStyle w:val="BodyText"/>
      </w:pPr>
      <w:r w:rsidRPr="00DE709C">
        <w:rPr>
          <w:rStyle w:val="SpecialBold"/>
        </w:rPr>
        <w:t>Underpinning skills</w:t>
      </w:r>
    </w:p>
    <w:p w:rsidR="00000000" w:rsidRPr="00DE709C" w:rsidP="00DE709C">
      <w:pPr>
        <w:pStyle w:val="BodyText"/>
      </w:pPr>
      <w:r w:rsidRPr="00DE709C">
        <w:t xml:space="preserve">analyse risk </w:t>
      </w:r>
    </w:p>
    <w:p w:rsidR="00000000" w:rsidRPr="00DE709C" w:rsidP="00DE709C">
      <w:pPr>
        <w:pStyle w:val="BodyText"/>
      </w:pPr>
      <w:r w:rsidRPr="00DE709C">
        <w:t xml:space="preserve">define problems </w:t>
      </w:r>
    </w:p>
    <w:p w:rsidR="00000000" w:rsidRPr="00DE709C" w:rsidP="00DE709C">
      <w:pPr>
        <w:pStyle w:val="BodyText"/>
      </w:pPr>
      <w:r w:rsidRPr="00DE709C">
        <w:t xml:space="preserve">identify stakeholders </w:t>
      </w:r>
    </w:p>
    <w:p w:rsidR="00000000" w:rsidRPr="00DE709C" w:rsidP="00DE709C">
      <w:pPr>
        <w:pStyle w:val="BodyText"/>
      </w:pPr>
      <w:r w:rsidRPr="00DE709C">
        <w:t xml:space="preserve">negotiate with stakeholders </w:t>
      </w:r>
    </w:p>
    <w:p w:rsidR="00000000" w:rsidRPr="00DE709C" w:rsidP="00DE709C">
      <w:pPr>
        <w:pStyle w:val="BodyText"/>
      </w:pPr>
      <w:r w:rsidRPr="00DE709C">
        <w:t>evaluate and prioritise risks</w:t>
      </w:r>
    </w:p>
    <w:p w:rsidR="00000000" w:rsidRPr="00DE709C" w:rsidP="00DE709C">
      <w:pPr>
        <w:pStyle w:val="BodyText"/>
      </w:pPr>
      <w:r w:rsidRPr="00DE709C">
        <w:rPr>
          <w:rStyle w:val="SpecialBold"/>
        </w:rPr>
        <w:t>Resource implications</w:t>
      </w:r>
    </w:p>
    <w:p w:rsidR="00000000" w:rsidRPr="00DE709C" w:rsidP="00DE709C">
      <w:pPr>
        <w:pStyle w:val="BodyText"/>
      </w:pPr>
      <w:r w:rsidRPr="00DE709C">
        <w:t>For the demonstration of competence in this unit it will be necessary to provide a real life environment and/or simulations based on real life incidents. These resources may involve complex scenarios sufficient to allow evidence to be</w:t>
      </w:r>
      <w:r w:rsidRPr="00DE709C">
        <w:t xml:space="preserve"> gathered from a variety of sources and stakeholders on more than one occasion and over an extended period of time. Controlled access to organisational records and personnel may have significant cost implications for the staging of scenarios</w:t>
      </w:r>
    </w:p>
    <w:p w:rsidR="00000000" w:rsidRPr="00DE709C" w:rsidP="00DE709C">
      <w:pPr>
        <w:pStyle w:val="BodyText"/>
      </w:pPr>
      <w:r w:rsidRPr="00DE709C">
        <w:rPr>
          <w:rStyle w:val="SpecialBold"/>
        </w:rPr>
        <w:t>Consistency in</w:t>
      </w:r>
      <w:r w:rsidRPr="00DE709C">
        <w:rPr>
          <w:rStyle w:val="SpecialBold"/>
        </w:rPr>
        <w:t xml:space="preserve"> performance</w:t>
      </w:r>
    </w:p>
    <w:p w:rsidR="00000000" w:rsidRPr="00DE709C" w:rsidP="00DE709C">
      <w:pPr>
        <w:pStyle w:val="BodyText"/>
      </w:pPr>
      <w:r w:rsidRPr="00DE709C">
        <w:t>Candidates should be expected to present evidence from at least one real event or potential event of major impact, or one or more simulations or a combination of real and simulated conditions</w:t>
      </w:r>
    </w:p>
    <w:p w:rsidR="00000000" w:rsidRPr="00DE709C" w:rsidP="00DE709C">
      <w:pPr>
        <w:pStyle w:val="BodyText"/>
      </w:pPr>
      <w:r w:rsidRPr="00DE709C">
        <w:rPr>
          <w:rStyle w:val="SpecialBold"/>
        </w:rPr>
        <w:t>Context of assessment</w:t>
      </w:r>
    </w:p>
    <w:p w:rsidR="00000000" w:rsidRPr="00DE709C" w:rsidP="00DE709C">
      <w:pPr>
        <w:pStyle w:val="BodyText"/>
      </w:pPr>
      <w:r w:rsidRPr="00DE709C">
        <w:t>Evidence should be gathered o</w:t>
      </w:r>
      <w:r w:rsidRPr="00DE709C">
        <w:t>ver a period of time in a range of actual or simulated workplace environments</w:t>
      </w:r>
    </w:p>
    <w:p w:rsidR="00000000" w:rsidRPr="00DE709C" w:rsidP="00DE709C">
      <w:pPr>
        <w:pStyle w:val="AllowPageBreak"/>
      </w:pPr>
    </w:p>
    <w:p w:rsidR="00000000" w:rsidRPr="00DE709C" w:rsidP="00DE709C">
      <w:pPr>
        <w:pStyle w:val="Heading1"/>
      </w:pPr>
      <w:bookmarkStart w:id="11" w:name="O_327497"/>
      <w:bookmarkEnd w:id="11"/>
      <w:r w:rsidRPr="00DE709C">
        <w:t>Range Statement</w:t>
      </w:r>
    </w:p>
    <w:p w:rsidR="00000000" w:rsidRPr="00DE709C" w:rsidP="00DE709C">
      <w:pPr>
        <w:pStyle w:val="BodyText"/>
      </w:pPr>
      <w:r w:rsidRPr="00DE709C">
        <w:rPr>
          <w:rStyle w:val="SpecialBold"/>
        </w:rPr>
        <w:t>Environmental and workplace risks may include</w:t>
      </w:r>
    </w:p>
    <w:p w:rsidR="00000000" w:rsidRPr="00DE709C" w:rsidP="00DE709C">
      <w:pPr>
        <w:pStyle w:val="BodyText"/>
      </w:pPr>
      <w:r w:rsidRPr="00DE709C">
        <w:t xml:space="preserve">commercial&amp;legal relationships </w:t>
      </w:r>
    </w:p>
    <w:p w:rsidR="00000000" w:rsidRPr="00DE709C" w:rsidP="00DE709C">
      <w:pPr>
        <w:pStyle w:val="BodyText"/>
      </w:pPr>
      <w:r w:rsidRPr="00DE709C">
        <w:t xml:space="preserve">economic </w:t>
      </w:r>
    </w:p>
    <w:p w:rsidR="00000000" w:rsidRPr="00DE709C" w:rsidP="00DE709C">
      <w:pPr>
        <w:pStyle w:val="BodyText"/>
      </w:pPr>
      <w:r w:rsidRPr="00DE709C">
        <w:t xml:space="preserve">human behaviour </w:t>
      </w:r>
    </w:p>
    <w:p w:rsidR="00000000" w:rsidRPr="00DE709C" w:rsidP="00DE709C">
      <w:pPr>
        <w:pStyle w:val="BodyText"/>
      </w:pPr>
      <w:r w:rsidRPr="00DE709C">
        <w:t xml:space="preserve">natural events </w:t>
      </w:r>
    </w:p>
    <w:p w:rsidR="00000000" w:rsidRPr="00DE709C" w:rsidP="00DE709C">
      <w:pPr>
        <w:pStyle w:val="BodyText"/>
      </w:pPr>
      <w:r w:rsidRPr="00DE709C">
        <w:t xml:space="preserve">political circumstances </w:t>
      </w:r>
    </w:p>
    <w:p w:rsidR="00000000" w:rsidRPr="00DE709C" w:rsidP="00DE709C">
      <w:pPr>
        <w:pStyle w:val="BodyText"/>
      </w:pPr>
      <w:r w:rsidRPr="00DE709C">
        <w:t xml:space="preserve">technology - technical issues </w:t>
      </w:r>
    </w:p>
    <w:p w:rsidR="00000000" w:rsidRPr="00DE709C" w:rsidP="00DE709C">
      <w:pPr>
        <w:pStyle w:val="BodyText"/>
      </w:pPr>
      <w:r w:rsidRPr="00DE709C">
        <w:t xml:space="preserve">management activities&amp;controls </w:t>
      </w:r>
    </w:p>
    <w:p w:rsidR="00000000" w:rsidRPr="00DE709C" w:rsidP="00DE709C">
      <w:pPr>
        <w:pStyle w:val="BodyText"/>
      </w:pPr>
      <w:r w:rsidRPr="00DE709C">
        <w:t>individual activities</w:t>
      </w:r>
    </w:p>
    <w:p w:rsidR="00000000" w:rsidRPr="00DE709C" w:rsidP="00DE709C">
      <w:pPr>
        <w:pStyle w:val="BodyText"/>
      </w:pPr>
      <w:r w:rsidRPr="00DE709C">
        <w:rPr>
          <w:rStyle w:val="SpecialBold"/>
        </w:rPr>
        <w:t>Risk evaluation criteria may be based on</w:t>
      </w:r>
    </w:p>
    <w:p w:rsidR="00000000" w:rsidRPr="00DE709C" w:rsidP="00DE709C">
      <w:pPr>
        <w:pStyle w:val="BodyText"/>
      </w:pPr>
      <w:r w:rsidRPr="00DE709C">
        <w:t xml:space="preserve">technical </w:t>
      </w:r>
    </w:p>
    <w:p w:rsidR="00000000" w:rsidRPr="00DE709C" w:rsidP="00DE709C">
      <w:pPr>
        <w:pStyle w:val="BodyText"/>
      </w:pPr>
      <w:r w:rsidRPr="00DE709C">
        <w:t xml:space="preserve">economic </w:t>
      </w:r>
    </w:p>
    <w:p w:rsidR="00000000" w:rsidRPr="00DE709C" w:rsidP="00DE709C">
      <w:pPr>
        <w:pStyle w:val="BodyText"/>
      </w:pPr>
      <w:r w:rsidRPr="00DE709C">
        <w:t xml:space="preserve">legal </w:t>
      </w:r>
    </w:p>
    <w:p w:rsidR="00000000" w:rsidRPr="00DE709C" w:rsidP="00DE709C">
      <w:pPr>
        <w:pStyle w:val="BodyText"/>
      </w:pPr>
      <w:r w:rsidRPr="00DE709C">
        <w:t xml:space="preserve">social </w:t>
      </w:r>
    </w:p>
    <w:p w:rsidR="00000000" w:rsidRPr="00DE709C" w:rsidP="00DE709C">
      <w:pPr>
        <w:pStyle w:val="BodyText"/>
      </w:pPr>
      <w:r w:rsidRPr="00DE709C">
        <w:t xml:space="preserve">humanitarian </w:t>
      </w:r>
    </w:p>
    <w:p w:rsidR="00000000" w:rsidRPr="00DE709C" w:rsidP="00DE709C">
      <w:pPr>
        <w:pStyle w:val="BodyText"/>
      </w:pPr>
      <w:r w:rsidRPr="00DE709C">
        <w:t>other criteria determined by stakeholders</w:t>
      </w:r>
    </w:p>
    <w:p w:rsidR="00000000" w:rsidRPr="00DE709C" w:rsidP="00DE709C">
      <w:pPr>
        <w:pStyle w:val="BodyText"/>
      </w:pPr>
      <w:r w:rsidRPr="00DE709C">
        <w:rPr>
          <w:rStyle w:val="SpecialBold"/>
        </w:rPr>
        <w:t>Stakeholders may include</w:t>
      </w:r>
    </w:p>
    <w:p w:rsidR="00000000" w:rsidRPr="00DE709C" w:rsidP="00DE709C">
      <w:pPr>
        <w:pStyle w:val="BodyText"/>
      </w:pPr>
      <w:r w:rsidRPr="00DE709C">
        <w:t xml:space="preserve">staff </w:t>
      </w:r>
    </w:p>
    <w:p w:rsidR="00000000" w:rsidRPr="00DE709C" w:rsidP="00DE709C">
      <w:pPr>
        <w:pStyle w:val="BodyText"/>
      </w:pPr>
      <w:r w:rsidRPr="00DE709C">
        <w:t xml:space="preserve">client groups </w:t>
      </w:r>
    </w:p>
    <w:p w:rsidR="00000000" w:rsidRPr="00DE709C" w:rsidP="00DE709C">
      <w:pPr>
        <w:pStyle w:val="BodyText"/>
      </w:pPr>
      <w:r w:rsidRPr="00DE709C">
        <w:t xml:space="preserve">members of the public </w:t>
      </w:r>
    </w:p>
    <w:p w:rsidR="00000000" w:rsidRPr="00DE709C" w:rsidP="00DE709C">
      <w:pPr>
        <w:pStyle w:val="BodyText"/>
      </w:pPr>
      <w:r w:rsidRPr="00DE709C">
        <w:t xml:space="preserve">community groups </w:t>
      </w:r>
    </w:p>
    <w:p w:rsidR="00000000" w:rsidRPr="00DE709C" w:rsidP="00DE709C">
      <w:pPr>
        <w:pStyle w:val="BodyText"/>
      </w:pPr>
      <w:r w:rsidRPr="00DE709C">
        <w:t xml:space="preserve">industry groups </w:t>
      </w:r>
    </w:p>
    <w:p w:rsidR="00000000" w:rsidRPr="00DE709C" w:rsidP="00DE709C">
      <w:pPr>
        <w:pStyle w:val="BodyText"/>
      </w:pPr>
      <w:r w:rsidRPr="00DE709C">
        <w:t xml:space="preserve">public&amp;private sector organisations </w:t>
      </w:r>
    </w:p>
    <w:p w:rsidR="00000000" w:rsidRPr="00DE709C" w:rsidP="00DE709C">
      <w:pPr>
        <w:pStyle w:val="BodyText"/>
      </w:pPr>
      <w:r w:rsidRPr="00DE709C">
        <w:t xml:space="preserve">government authorities </w:t>
      </w:r>
    </w:p>
    <w:p w:rsidR="00000000" w:rsidRPr="00DE709C" w:rsidP="00DE709C">
      <w:pPr>
        <w:pStyle w:val="BodyText"/>
      </w:pPr>
      <w:r w:rsidRPr="00DE709C">
        <w:t>non-government organisations.</w:t>
      </w:r>
    </w:p>
    <w:p w:rsidR="00000000" w:rsidRPr="00DE709C" w:rsidP="00DE709C">
      <w:pPr>
        <w:pStyle w:val="BodyText"/>
      </w:pPr>
      <w:r w:rsidRPr="00DE709C">
        <w:rPr>
          <w:rStyle w:val="SpecialBold"/>
        </w:rPr>
        <w:t>Criteria for selection may include</w:t>
      </w:r>
    </w:p>
    <w:p w:rsidR="00000000" w:rsidRPr="00DE709C" w:rsidP="00DE709C">
      <w:pPr>
        <w:pStyle w:val="BodyText"/>
      </w:pPr>
      <w:r w:rsidRPr="00DE709C">
        <w:t xml:space="preserve">equity </w:t>
      </w:r>
    </w:p>
    <w:p w:rsidR="00000000" w:rsidRPr="00DE709C" w:rsidP="00DE709C">
      <w:pPr>
        <w:pStyle w:val="BodyText"/>
      </w:pPr>
      <w:r w:rsidRPr="00DE709C">
        <w:t xml:space="preserve">timing </w:t>
      </w:r>
    </w:p>
    <w:p w:rsidR="00000000" w:rsidRPr="00DE709C" w:rsidP="00DE709C">
      <w:pPr>
        <w:pStyle w:val="BodyText"/>
      </w:pPr>
      <w:r w:rsidRPr="00DE709C">
        <w:t>leverage for further vulnerability-reduci</w:t>
      </w:r>
      <w:r w:rsidRPr="00DE709C">
        <w:t xml:space="preserve">ng action </w:t>
      </w:r>
    </w:p>
    <w:p w:rsidR="00000000" w:rsidRPr="00DE709C" w:rsidP="00DE709C">
      <w:pPr>
        <w:pStyle w:val="BodyText"/>
      </w:pPr>
      <w:r w:rsidRPr="00DE709C">
        <w:t xml:space="preserve">cost effectiveness </w:t>
      </w:r>
    </w:p>
    <w:p w:rsidR="00000000" w:rsidRPr="00DE709C" w:rsidP="00DE709C">
      <w:pPr>
        <w:pStyle w:val="BodyText"/>
      </w:pPr>
      <w:r w:rsidRPr="00DE709C">
        <w:t xml:space="preserve">workplace practices </w:t>
      </w:r>
    </w:p>
    <w:p w:rsidR="00000000" w:rsidRPr="00DE709C" w:rsidP="00DE709C">
      <w:pPr>
        <w:pStyle w:val="BodyText"/>
      </w:pPr>
      <w:r w:rsidRPr="00DE709C">
        <w:t xml:space="preserve">administrative efficiency </w:t>
      </w:r>
    </w:p>
    <w:p w:rsidR="00000000" w:rsidRPr="00DE709C" w:rsidP="00DE709C">
      <w:pPr>
        <w:pStyle w:val="BodyText"/>
      </w:pPr>
      <w:r w:rsidRPr="00DE709C">
        <w:t xml:space="preserve">continuity of effects </w:t>
      </w:r>
    </w:p>
    <w:p w:rsidR="00000000" w:rsidRPr="00DE709C" w:rsidP="00DE709C">
      <w:pPr>
        <w:pStyle w:val="BodyText"/>
      </w:pPr>
      <w:r w:rsidRPr="00DE709C">
        <w:t xml:space="preserve">compatibility with other strategies </w:t>
      </w:r>
    </w:p>
    <w:p w:rsidR="00000000" w:rsidRPr="00DE709C" w:rsidP="00DE709C">
      <w:pPr>
        <w:pStyle w:val="BodyText"/>
      </w:pPr>
      <w:r w:rsidRPr="00DE709C">
        <w:t xml:space="preserve">jurisdictional authority </w:t>
      </w:r>
    </w:p>
    <w:p w:rsidR="00000000" w:rsidRPr="00DE709C" w:rsidP="00DE709C">
      <w:pPr>
        <w:pStyle w:val="BodyText"/>
      </w:pPr>
      <w:r w:rsidRPr="00DE709C">
        <w:t xml:space="preserve">effects on economy </w:t>
      </w:r>
    </w:p>
    <w:p w:rsidR="00000000" w:rsidRPr="00DE709C" w:rsidP="00DE709C">
      <w:pPr>
        <w:pStyle w:val="BodyText"/>
      </w:pPr>
      <w:r w:rsidRPr="00DE709C">
        <w:t xml:space="preserve">effects on environment </w:t>
      </w:r>
    </w:p>
    <w:p w:rsidR="00000000" w:rsidRPr="00DE709C" w:rsidP="00DE709C">
      <w:pPr>
        <w:pStyle w:val="BodyText"/>
      </w:pPr>
      <w:r w:rsidRPr="00DE709C">
        <w:t xml:space="preserve">possibility of vulnerability creation </w:t>
      </w:r>
    </w:p>
    <w:p w:rsidR="00000000" w:rsidRPr="00DE709C" w:rsidP="00DE709C">
      <w:pPr>
        <w:pStyle w:val="BodyText"/>
      </w:pPr>
      <w:r w:rsidRPr="00DE709C">
        <w:t>vulnerab</w:t>
      </w:r>
      <w:r w:rsidRPr="00DE709C">
        <w:t xml:space="preserve">ility reduction potential </w:t>
      </w:r>
    </w:p>
    <w:p w:rsidR="00000000" w:rsidRPr="00DE709C" w:rsidP="00DE709C">
      <w:pPr>
        <w:pStyle w:val="BodyText"/>
      </w:pPr>
      <w:r w:rsidRPr="00DE709C">
        <w:t xml:space="preserve">public and pressure group reaction </w:t>
      </w:r>
    </w:p>
    <w:p w:rsidR="00000000" w:rsidRPr="00DE709C" w:rsidP="00DE709C">
      <w:pPr>
        <w:pStyle w:val="BodyText"/>
      </w:pPr>
      <w:r w:rsidRPr="00DE709C">
        <w:t>effects on individual freedom</w:t>
      </w:r>
    </w:p>
    <w:p w:rsidR="00000000" w:rsidRPr="00DE709C" w:rsidP="00DE709C">
      <w:pPr>
        <w:pStyle w:val="BodyText"/>
      </w:pPr>
      <w:r w:rsidRPr="00DE709C">
        <w:rPr>
          <w:rStyle w:val="SpecialBold"/>
        </w:rPr>
        <w:t>Organisational documentation may include</w:t>
      </w:r>
    </w:p>
    <w:p w:rsidR="00000000" w:rsidRPr="00DE709C" w:rsidP="00DE709C">
      <w:pPr>
        <w:pStyle w:val="BodyText"/>
      </w:pPr>
      <w:r w:rsidRPr="00DE709C">
        <w:t xml:space="preserve">existing disaster plans </w:t>
      </w:r>
    </w:p>
    <w:p w:rsidR="00000000" w:rsidRPr="00DE709C" w:rsidP="00DE709C">
      <w:pPr>
        <w:pStyle w:val="BodyText"/>
      </w:pPr>
      <w:r w:rsidRPr="00DE709C">
        <w:t xml:space="preserve">operational manuals </w:t>
      </w:r>
    </w:p>
    <w:p w:rsidR="00000000" w:rsidRPr="00DE709C" w:rsidP="00DE709C">
      <w:pPr>
        <w:pStyle w:val="BodyText"/>
      </w:pPr>
      <w:r w:rsidRPr="00DE709C">
        <w:t xml:space="preserve">historic time series data </w:t>
      </w:r>
    </w:p>
    <w:p w:rsidR="00000000" w:rsidRPr="00DE709C" w:rsidP="00DE709C">
      <w:pPr>
        <w:pStyle w:val="BodyText"/>
      </w:pPr>
      <w:r w:rsidRPr="00DE709C">
        <w:t xml:space="preserve">policies&amp;procedures </w:t>
      </w:r>
    </w:p>
    <w:p w:rsidR="00000000" w:rsidRPr="00DE709C" w:rsidP="00DE709C">
      <w:pPr>
        <w:pStyle w:val="BodyText"/>
      </w:pPr>
      <w:r w:rsidRPr="00DE709C">
        <w:t>legislation</w:t>
      </w:r>
    </w:p>
    <w:p w:rsidR="00000000" w:rsidRPr="00DE709C" w:rsidP="00DE709C">
      <w:pPr>
        <w:pStyle w:val="BodyText"/>
      </w:pPr>
      <w:r w:rsidRPr="00DE709C">
        <w:rPr>
          <w:rStyle w:val="SpecialBold"/>
        </w:rPr>
        <w:t>Community information may include</w:t>
      </w:r>
    </w:p>
    <w:p w:rsidR="00000000" w:rsidRPr="00DE709C" w:rsidP="00DE709C">
      <w:pPr>
        <w:pStyle w:val="BodyText"/>
      </w:pPr>
      <w:r w:rsidRPr="00DE709C">
        <w:t xml:space="preserve">community information booklets </w:t>
      </w:r>
    </w:p>
    <w:p w:rsidR="00000000" w:rsidRPr="00DE709C" w:rsidP="00DE709C">
      <w:pPr>
        <w:pStyle w:val="BodyText"/>
      </w:pPr>
      <w:r w:rsidRPr="00DE709C">
        <w:t xml:space="preserve">local media </w:t>
      </w:r>
    </w:p>
    <w:p w:rsidR="00000000" w:rsidRPr="00DE709C" w:rsidP="00DE709C">
      <w:pPr>
        <w:pStyle w:val="BodyText"/>
      </w:pPr>
      <w:r w:rsidRPr="00DE709C">
        <w:t xml:space="preserve">local council </w:t>
      </w:r>
    </w:p>
    <w:p w:rsidR="00000000" w:rsidRPr="00DE709C" w:rsidP="00DE709C">
      <w:pPr>
        <w:pStyle w:val="BodyText"/>
      </w:pPr>
      <w:r w:rsidRPr="00DE709C">
        <w:t>local emergency service personnel</w:t>
      </w:r>
    </w:p>
    <w:p w:rsidR="00000000" w:rsidRPr="00DE709C" w:rsidP="00DE709C">
      <w:pPr>
        <w:pStyle w:val="BodyText"/>
      </w:pPr>
      <w:r w:rsidRPr="00DE709C">
        <w:rPr>
          <w:rStyle w:val="SpecialBold"/>
        </w:rPr>
        <w:t>Communication strategies may include</w:t>
      </w:r>
    </w:p>
    <w:p w:rsidR="00000000" w:rsidRPr="00DE709C" w:rsidP="00DE709C">
      <w:pPr>
        <w:pStyle w:val="BodyText"/>
      </w:pPr>
      <w:r w:rsidRPr="00DE709C">
        <w:t xml:space="preserve">meetings </w:t>
      </w:r>
    </w:p>
    <w:p w:rsidR="00000000" w:rsidRPr="00DE709C" w:rsidP="00DE709C">
      <w:pPr>
        <w:pStyle w:val="BodyText"/>
      </w:pPr>
      <w:r w:rsidRPr="00DE709C">
        <w:t xml:space="preserve">letters </w:t>
      </w:r>
    </w:p>
    <w:p w:rsidR="00000000" w:rsidRPr="00DE709C" w:rsidP="00DE709C">
      <w:pPr>
        <w:pStyle w:val="BodyText"/>
      </w:pPr>
      <w:r w:rsidRPr="00DE709C">
        <w:t xml:space="preserve">facsimile </w:t>
      </w:r>
    </w:p>
    <w:p w:rsidR="00000000" w:rsidRPr="00DE709C" w:rsidP="00DE709C">
      <w:pPr>
        <w:pStyle w:val="BodyText"/>
      </w:pPr>
      <w:r w:rsidRPr="00DE709C">
        <w:t xml:space="preserve">electronic transmission of information </w:t>
      </w:r>
    </w:p>
    <w:p w:rsidR="00000000" w:rsidRPr="00DE709C" w:rsidP="00DE709C">
      <w:pPr>
        <w:pStyle w:val="BodyText"/>
      </w:pPr>
      <w:r w:rsidRPr="00DE709C">
        <w:t>small group or indivi</w:t>
      </w:r>
      <w:r w:rsidRPr="00DE709C">
        <w:t>dual verbal communication</w:t>
      </w:r>
    </w:p>
    <w:p w:rsidR="00000000" w:rsidRPr="00DE709C" w:rsidP="00DE709C">
      <w:pPr>
        <w:pStyle w:val="BodyText"/>
      </w:pPr>
      <w:r w:rsidRPr="00DE709C">
        <w:rPr>
          <w:rStyle w:val="SpecialBold"/>
        </w:rPr>
        <w:t>Communicating to promote understanding may include</w:t>
      </w:r>
    </w:p>
    <w:p w:rsidR="00000000" w:rsidRPr="00DE709C" w:rsidP="00DE709C">
      <w:pPr>
        <w:pStyle w:val="BodyText"/>
      </w:pPr>
      <w:r w:rsidRPr="00DE709C">
        <w:t xml:space="preserve">using plain English (or appropriate community language) </w:t>
      </w:r>
    </w:p>
    <w:p w:rsidR="00000000" w:rsidRPr="00DE709C" w:rsidP="00DE709C">
      <w:pPr>
        <w:pStyle w:val="BodyText"/>
      </w:pPr>
      <w:r w:rsidRPr="00DE709C">
        <w:t xml:space="preserve">avoidance of technical terminology and jargon </w:t>
      </w:r>
    </w:p>
    <w:p w:rsidR="00000000" w:rsidRPr="00DE709C" w:rsidP="00DE709C">
      <w:pPr>
        <w:pStyle w:val="BodyText"/>
      </w:pPr>
      <w:r w:rsidRPr="00DE709C">
        <w:t xml:space="preserve">taking account of education levels </w:t>
      </w:r>
    </w:p>
    <w:p w:rsidR="00000000" w:rsidRPr="00DE709C" w:rsidP="00DE709C">
      <w:pPr>
        <w:pStyle w:val="BodyText"/>
      </w:pPr>
      <w:r w:rsidRPr="00DE709C">
        <w:t xml:space="preserve">literacy levels </w:t>
      </w:r>
    </w:p>
    <w:p w:rsidR="00000000" w:rsidRPr="00DE709C" w:rsidP="00DE709C">
      <w:pPr>
        <w:pStyle w:val="BodyText"/>
      </w:pPr>
      <w:r w:rsidRPr="00DE709C">
        <w:t>English language level</w:t>
      </w:r>
      <w:r w:rsidRPr="00DE709C">
        <w:t xml:space="preserve">s </w:t>
      </w:r>
    </w:p>
    <w:p w:rsidR="00000000" w:rsidRPr="00DE709C" w:rsidP="00DE709C">
      <w:pPr>
        <w:pStyle w:val="BodyText"/>
      </w:pPr>
      <w:r w:rsidRPr="00DE709C">
        <w:t xml:space="preserve">familiarity with technical terms </w:t>
      </w:r>
    </w:p>
    <w:p w:rsidR="00000000" w:rsidRPr="00DE709C" w:rsidP="00DE709C">
      <w:pPr>
        <w:pStyle w:val="BodyText"/>
      </w:pPr>
      <w:r w:rsidRPr="00DE709C">
        <w:t xml:space="preserve">may require use of interpreter or community liaison officer </w:t>
      </w:r>
    </w:p>
    <w:p w:rsidR="00000000" w:rsidRPr="00DE709C" w:rsidP="00DE709C">
      <w:pPr>
        <w:pStyle w:val="BodyText"/>
      </w:pPr>
      <w:r w:rsidRPr="00DE709C">
        <w:t>open communication processes / techniques</w:t>
      </w:r>
    </w:p>
    <w:p w:rsidR="00000000" w:rsidRPr="00DE709C" w:rsidP="00DE709C">
      <w:pPr>
        <w:pStyle w:val="BodyText"/>
      </w:pPr>
      <w:r w:rsidRPr="00DE709C">
        <w:rPr>
          <w:rStyle w:val="SpecialBold"/>
        </w:rPr>
        <w:t>Sources of risk may include</w:t>
      </w:r>
    </w:p>
    <w:p w:rsidR="00000000" w:rsidRPr="00DE709C" w:rsidP="00DE709C">
      <w:pPr>
        <w:pStyle w:val="BodyText"/>
      </w:pPr>
      <w:r w:rsidRPr="00DE709C">
        <w:t xml:space="preserve">commercial and legal relationships </w:t>
      </w:r>
    </w:p>
    <w:p w:rsidR="00000000" w:rsidRPr="00DE709C" w:rsidP="00DE709C">
      <w:pPr>
        <w:pStyle w:val="BodyText"/>
      </w:pPr>
      <w:r w:rsidRPr="00DE709C">
        <w:t xml:space="preserve">economic </w:t>
      </w:r>
    </w:p>
    <w:p w:rsidR="00000000" w:rsidRPr="00DE709C" w:rsidP="00DE709C">
      <w:pPr>
        <w:pStyle w:val="BodyText"/>
      </w:pPr>
      <w:r w:rsidRPr="00DE709C">
        <w:t xml:space="preserve">human behaviour </w:t>
      </w:r>
    </w:p>
    <w:p w:rsidR="00000000" w:rsidRPr="00DE709C" w:rsidP="00DE709C">
      <w:pPr>
        <w:pStyle w:val="BodyText"/>
      </w:pPr>
      <w:r w:rsidRPr="00DE709C">
        <w:t xml:space="preserve">natural events </w:t>
      </w:r>
    </w:p>
    <w:p w:rsidR="00000000" w:rsidRPr="00DE709C" w:rsidP="00DE709C">
      <w:pPr>
        <w:pStyle w:val="BodyText"/>
      </w:pPr>
      <w:r w:rsidRPr="00DE709C">
        <w:t>political</w:t>
      </w:r>
      <w:r w:rsidRPr="00DE709C">
        <w:t xml:space="preserve"> circumstances </w:t>
      </w:r>
    </w:p>
    <w:p w:rsidR="00000000" w:rsidRPr="00DE709C" w:rsidP="00DE709C">
      <w:pPr>
        <w:pStyle w:val="BodyText"/>
      </w:pPr>
      <w:r w:rsidRPr="00DE709C">
        <w:t xml:space="preserve">technology/technical issues </w:t>
      </w:r>
    </w:p>
    <w:p w:rsidR="00000000" w:rsidRPr="00DE709C" w:rsidP="00DE709C">
      <w:pPr>
        <w:pStyle w:val="BodyText"/>
      </w:pPr>
      <w:r w:rsidRPr="00DE709C">
        <w:t xml:space="preserve">management activities and controls </w:t>
      </w:r>
    </w:p>
    <w:p w:rsidR="00000000" w:rsidRPr="00DE709C" w:rsidP="00DE709C">
      <w:pPr>
        <w:pStyle w:val="BodyText"/>
      </w:pPr>
      <w:r w:rsidRPr="00DE709C">
        <w:t>individual activities</w:t>
      </w:r>
    </w:p>
    <w:p w:rsidR="00000000" w:rsidRPr="00DE709C" w:rsidP="00DE709C">
      <w:pPr>
        <w:pStyle w:val="BodyText"/>
      </w:pPr>
      <w:r w:rsidRPr="00DE709C">
        <w:rPr>
          <w:rStyle w:val="SpecialBold"/>
        </w:rPr>
        <w:t>Possible strategies may include</w:t>
      </w:r>
    </w:p>
    <w:p w:rsidR="00000000" w:rsidRPr="00DE709C" w:rsidP="00DE709C">
      <w:pPr>
        <w:pStyle w:val="BodyText"/>
      </w:pPr>
      <w:r w:rsidRPr="00DE709C">
        <w:t xml:space="preserve">all aspects of comprehensive emergency management evolved from considering prevention/mitigation </w:t>
      </w:r>
    </w:p>
    <w:p w:rsidR="00000000" w:rsidRPr="00DE709C" w:rsidP="00DE709C">
      <w:pPr>
        <w:pStyle w:val="BodyText"/>
      </w:pPr>
      <w:r w:rsidRPr="00DE709C">
        <w:t xml:space="preserve">preparedness </w:t>
      </w:r>
    </w:p>
    <w:p w:rsidR="00000000" w:rsidRPr="00DE709C" w:rsidP="00DE709C">
      <w:pPr>
        <w:pStyle w:val="BodyText"/>
      </w:pPr>
      <w:r w:rsidRPr="00DE709C">
        <w:t xml:space="preserve">response and recovery including safety standards </w:t>
      </w:r>
    </w:p>
    <w:p w:rsidR="00000000" w:rsidRPr="00DE709C" w:rsidP="00DE709C">
      <w:pPr>
        <w:pStyle w:val="BodyText"/>
      </w:pPr>
      <w:r w:rsidRPr="00DE709C">
        <w:t xml:space="preserve">legislation and regulation </w:t>
      </w:r>
    </w:p>
    <w:p w:rsidR="00000000" w:rsidRPr="00DE709C" w:rsidP="00DE709C">
      <w:pPr>
        <w:pStyle w:val="BodyText"/>
      </w:pPr>
      <w:r w:rsidRPr="00DE709C">
        <w:t xml:space="preserve">building codes </w:t>
      </w:r>
    </w:p>
    <w:p w:rsidR="00000000" w:rsidRPr="00DE709C" w:rsidP="00DE709C">
      <w:pPr>
        <w:pStyle w:val="BodyText"/>
      </w:pPr>
      <w:r w:rsidRPr="00DE709C">
        <w:t xml:space="preserve">land use management </w:t>
      </w:r>
    </w:p>
    <w:p w:rsidR="00000000" w:rsidRPr="00DE709C" w:rsidP="00DE709C">
      <w:pPr>
        <w:pStyle w:val="BodyText"/>
      </w:pPr>
      <w:r w:rsidRPr="00DE709C">
        <w:t xml:space="preserve">public education </w:t>
      </w:r>
    </w:p>
    <w:p w:rsidR="00000000" w:rsidRPr="00DE709C" w:rsidP="00DE709C">
      <w:pPr>
        <w:pStyle w:val="BodyText"/>
      </w:pPr>
      <w:r w:rsidRPr="00DE709C">
        <w:t xml:space="preserve">emergency management planning </w:t>
      </w:r>
    </w:p>
    <w:p w:rsidR="00000000" w:rsidRPr="00DE709C" w:rsidP="00DE709C">
      <w:pPr>
        <w:pStyle w:val="BodyText"/>
      </w:pPr>
      <w:r w:rsidRPr="00DE709C">
        <w:t xml:space="preserve">mutual aid agreements </w:t>
      </w:r>
    </w:p>
    <w:p w:rsidR="00000000" w:rsidRPr="00DE709C" w:rsidP="00DE709C">
      <w:pPr>
        <w:pStyle w:val="BodyText"/>
      </w:pPr>
      <w:r w:rsidRPr="00DE709C">
        <w:t xml:space="preserve">training and exercises </w:t>
      </w:r>
    </w:p>
    <w:p w:rsidR="00000000" w:rsidRPr="00DE709C" w:rsidP="00DE709C">
      <w:pPr>
        <w:pStyle w:val="BodyText"/>
      </w:pPr>
      <w:r w:rsidRPr="00DE709C">
        <w:t xml:space="preserve">warning systems </w:t>
      </w:r>
    </w:p>
    <w:p w:rsidR="00000000" w:rsidRPr="00DE709C" w:rsidP="00DE709C">
      <w:pPr>
        <w:pStyle w:val="BodyText"/>
      </w:pPr>
      <w:r w:rsidRPr="00DE709C">
        <w:t>critical incident stress man</w:t>
      </w:r>
      <w:r w:rsidRPr="00DE709C">
        <w:t xml:space="preserve">agement </w:t>
      </w:r>
    </w:p>
    <w:p w:rsidR="00000000" w:rsidRPr="00DE709C" w:rsidP="00DE709C">
      <w:pPr>
        <w:pStyle w:val="BodyText"/>
      </w:pPr>
      <w:r w:rsidRPr="00DE709C">
        <w:t xml:space="preserve">community restoration </w:t>
      </w:r>
    </w:p>
    <w:p w:rsidR="00000000" w:rsidRPr="00DE709C" w:rsidP="00DE709C">
      <w:pPr>
        <w:pStyle w:val="BodyText"/>
      </w:pPr>
      <w:r w:rsidRPr="00DE709C">
        <w:t xml:space="preserve">mobilising resources </w:t>
      </w:r>
    </w:p>
    <w:p w:rsidR="00000000" w:rsidRPr="00DE709C" w:rsidP="00DE709C">
      <w:pPr>
        <w:pStyle w:val="BodyText"/>
      </w:pPr>
      <w:r w:rsidRPr="00DE709C">
        <w:t xml:space="preserve">implementing plans </w:t>
      </w:r>
    </w:p>
    <w:p w:rsidR="00000000" w:rsidRPr="00DE709C" w:rsidP="00DE709C">
      <w:pPr>
        <w:pStyle w:val="BodyText"/>
      </w:pPr>
      <w:r w:rsidRPr="00DE709C">
        <w:t xml:space="preserve">financial support </w:t>
      </w:r>
    </w:p>
    <w:p w:rsidR="00000000" w:rsidRPr="00DE709C" w:rsidP="00DE709C">
      <w:pPr>
        <w:pStyle w:val="BodyText"/>
      </w:pPr>
      <w:r w:rsidRPr="00DE709C">
        <w:t xml:space="preserve">restoration and reconstruction </w:t>
      </w:r>
    </w:p>
    <w:p w:rsidR="00000000" w:rsidRPr="00DE709C" w:rsidP="00DE709C">
      <w:pPr>
        <w:pStyle w:val="BodyText"/>
      </w:pPr>
      <w:r w:rsidRPr="00DE709C">
        <w:t>personal support and counselling</w:t>
      </w:r>
    </w:p>
    <w:p w:rsidR="00000000" w:rsidRPr="00DE709C" w:rsidP="00DE709C">
      <w:pPr>
        <w:pStyle w:val="BodyText"/>
      </w:pPr>
      <w:r w:rsidRPr="00DE709C">
        <w:rPr>
          <w:rStyle w:val="SpecialBold"/>
        </w:rPr>
        <w:t>Evaluation of strategies may include</w:t>
      </w:r>
    </w:p>
    <w:p w:rsidR="00000000" w:rsidRPr="00DE709C" w:rsidP="00DE709C">
      <w:pPr>
        <w:pStyle w:val="BodyText"/>
      </w:pPr>
      <w:r w:rsidRPr="00DE709C">
        <w:t xml:space="preserve">determination of advantages </w:t>
      </w:r>
    </w:p>
    <w:p w:rsidR="00000000" w:rsidRPr="00DE709C" w:rsidP="00DE709C">
      <w:pPr>
        <w:pStyle w:val="BodyText"/>
      </w:pPr>
      <w:r w:rsidRPr="00DE709C">
        <w:t xml:space="preserve">disadvantages </w:t>
      </w:r>
    </w:p>
    <w:p w:rsidR="00000000" w:rsidRPr="00DE709C" w:rsidP="00DE709C">
      <w:pPr>
        <w:pStyle w:val="BodyText"/>
      </w:pPr>
      <w:r w:rsidRPr="00DE709C">
        <w:t xml:space="preserve">deficiencies and </w:t>
      </w:r>
      <w:r w:rsidRPr="00DE709C">
        <w:t xml:space="preserve">limitations </w:t>
      </w:r>
    </w:p>
    <w:p w:rsidR="00000000" w:rsidRPr="00DE709C" w:rsidP="00DE709C">
      <w:pPr>
        <w:pStyle w:val="BodyText"/>
      </w:pPr>
      <w:r w:rsidRPr="00DE709C">
        <w:t>costs and benefits</w:t>
      </w:r>
    </w:p>
    <w:p w:rsidR="00000000" w:rsidRPr="00DE709C" w:rsidP="00DE709C">
      <w:pPr>
        <w:pStyle w:val="BodyText"/>
      </w:pPr>
      <w:r w:rsidRPr="00DE709C">
        <w:rPr>
          <w:rStyle w:val="SpecialBold"/>
        </w:rPr>
        <w:t>Applicable legislation</w:t>
      </w:r>
      <w:r w:rsidRPr="00DE709C">
        <w:t xml:space="preserve">, </w:t>
      </w:r>
      <w:r w:rsidRPr="00DE709C">
        <w:rPr>
          <w:rStyle w:val="SpecialBold"/>
        </w:rPr>
        <w:t>regulations and organisational requirements may include</w:t>
      </w:r>
    </w:p>
    <w:p w:rsidR="00000000" w:rsidRPr="00DE709C" w:rsidP="00DE709C">
      <w:pPr>
        <w:pStyle w:val="BodyText"/>
      </w:pPr>
      <w:r w:rsidRPr="00DE709C">
        <w:t xml:space="preserve">State, Territory and Commonwealth legislation and regulations relating to public safety </w:t>
      </w:r>
    </w:p>
    <w:p w:rsidR="00000000" w:rsidRPr="00DE709C" w:rsidP="00DE709C">
      <w:pPr>
        <w:pStyle w:val="BodyText"/>
      </w:pPr>
      <w:r w:rsidRPr="00DE709C">
        <w:t xml:space="preserve">state of emergency </w:t>
      </w:r>
    </w:p>
    <w:p w:rsidR="00000000" w:rsidRPr="00DE709C" w:rsidP="00DE709C">
      <w:pPr>
        <w:pStyle w:val="BodyText"/>
      </w:pPr>
      <w:r w:rsidRPr="00DE709C">
        <w:t>occupational health and safety regu</w:t>
      </w:r>
      <w:r w:rsidRPr="00DE709C">
        <w:t xml:space="preserve">lations and legislation </w:t>
      </w:r>
    </w:p>
    <w:p w:rsidR="00000000" w:rsidRPr="00DE709C" w:rsidP="00DE709C">
      <w:pPr>
        <w:pStyle w:val="BodyText"/>
      </w:pPr>
      <w:r w:rsidRPr="00DE709C">
        <w:t xml:space="preserve">industrial relations </w:t>
      </w:r>
    </w:p>
    <w:p w:rsidR="00000000" w:rsidRPr="00DE709C" w:rsidP="00DE709C">
      <w:pPr>
        <w:pStyle w:val="BodyText"/>
      </w:pPr>
      <w:r w:rsidRPr="00DE709C">
        <w:t xml:space="preserve">workers compensation </w:t>
      </w:r>
    </w:p>
    <w:p w:rsidR="00000000" w:rsidRPr="00DE709C" w:rsidP="00DE709C">
      <w:pPr>
        <w:pStyle w:val="BodyText"/>
      </w:pPr>
      <w:r w:rsidRPr="00DE709C">
        <w:t xml:space="preserve">privacy and confidentiality legislation </w:t>
      </w:r>
    </w:p>
    <w:p w:rsidR="00000000" w:rsidRPr="00DE709C" w:rsidP="00DE709C">
      <w:pPr>
        <w:pStyle w:val="BodyText"/>
      </w:pPr>
      <w:r w:rsidRPr="00DE709C">
        <w:t xml:space="preserve">freedom of information </w:t>
      </w:r>
    </w:p>
    <w:p w:rsidR="00000000" w:rsidRPr="00DE709C" w:rsidP="00DE709C">
      <w:pPr>
        <w:pStyle w:val="BodyText"/>
      </w:pPr>
      <w:r w:rsidRPr="00DE709C">
        <w:t xml:space="preserve">environment protection legislation </w:t>
      </w:r>
    </w:p>
    <w:p w:rsidR="00000000" w:rsidRPr="00DE709C" w:rsidP="00DE709C">
      <w:pPr>
        <w:pStyle w:val="BodyText"/>
      </w:pPr>
      <w:r w:rsidRPr="00DE709C">
        <w:t xml:space="preserve">equal opportunity, equal employment opportunity and affirmative action legislation </w:t>
      </w:r>
    </w:p>
    <w:p w:rsidR="00000000" w:rsidRPr="00DE709C" w:rsidP="00DE709C">
      <w:pPr>
        <w:pStyle w:val="BodyText"/>
      </w:pPr>
      <w:r w:rsidRPr="00DE709C">
        <w:t xml:space="preserve">standards and certification requirements </w:t>
      </w:r>
    </w:p>
    <w:p w:rsidR="00000000" w:rsidRPr="00DE709C" w:rsidP="00DE709C">
      <w:pPr>
        <w:pStyle w:val="BodyText"/>
      </w:pPr>
      <w:r w:rsidRPr="00DE709C">
        <w:t xml:space="preserve">quality assurance procedures </w:t>
      </w:r>
    </w:p>
    <w:p w:rsidR="00000000" w:rsidRPr="00DE709C" w:rsidP="00DE709C">
      <w:pPr>
        <w:pStyle w:val="BodyText"/>
      </w:pPr>
      <w:r w:rsidRPr="00DE709C">
        <w:t xml:space="preserve">memorandum of understanding/ agreement </w:t>
      </w:r>
    </w:p>
    <w:p w:rsidR="00000000" w:rsidRPr="00DE709C" w:rsidP="00DE709C">
      <w:pPr>
        <w:pStyle w:val="BodyText"/>
      </w:pPr>
      <w:r w:rsidRPr="00DE709C">
        <w:t xml:space="preserve">conventions </w:t>
      </w:r>
    </w:p>
    <w:p w:rsidR="00000000" w:rsidRPr="00DE709C" w:rsidP="00DE709C">
      <w:pPr>
        <w:pStyle w:val="BodyText"/>
      </w:pPr>
      <w:r w:rsidRPr="00DE709C">
        <w:t xml:space="preserve">protocols </w:t>
      </w:r>
    </w:p>
    <w:p w:rsidR="00000000" w:rsidRPr="00DE709C" w:rsidP="00DE709C">
      <w:pPr>
        <w:pStyle w:val="BodyText"/>
      </w:pPr>
      <w:r w:rsidRPr="00DE709C">
        <w:t xml:space="preserve">policies </w:t>
      </w:r>
    </w:p>
    <w:p w:rsidR="00000000" w:rsidRPr="00DE709C" w:rsidP="00DE709C">
      <w:pPr>
        <w:pStyle w:val="BodyText"/>
      </w:pPr>
      <w:r w:rsidRPr="00DE709C">
        <w:t xml:space="preserve">codes of practice </w:t>
      </w:r>
    </w:p>
    <w:p w:rsidR="00000000" w:rsidRPr="00DE709C" w:rsidP="00DE709C">
      <w:pPr>
        <w:pStyle w:val="BodyText"/>
      </w:pPr>
      <w:r w:rsidRPr="00DE709C">
        <w:t>procurement procedures</w:t>
      </w:r>
    </w:p>
    <w:p w:rsidR="00000000" w:rsidRPr="00DE709C" w:rsidP="00DE709C">
      <w:pPr>
        <w:pStyle w:val="BodyText"/>
      </w:pPr>
      <w:r w:rsidRPr="00DE709C">
        <w:rPr>
          <w:rStyle w:val="SpecialBold"/>
        </w:rPr>
        <w:t>Environmental and workplace risks may include</w:t>
      </w:r>
    </w:p>
    <w:p w:rsidR="00000000" w:rsidRPr="00DE709C" w:rsidP="00DE709C">
      <w:pPr>
        <w:pStyle w:val="BodyText"/>
      </w:pPr>
      <w:r w:rsidRPr="00DE709C">
        <w:t>commercial&amp;legal relat</w:t>
      </w:r>
      <w:r w:rsidRPr="00DE709C">
        <w:t xml:space="preserve">ionships </w:t>
      </w:r>
    </w:p>
    <w:p w:rsidR="00000000" w:rsidRPr="00DE709C" w:rsidP="00DE709C">
      <w:pPr>
        <w:pStyle w:val="BodyText"/>
      </w:pPr>
      <w:r w:rsidRPr="00DE709C">
        <w:t xml:space="preserve">economic </w:t>
      </w:r>
    </w:p>
    <w:p w:rsidR="00000000" w:rsidRPr="00DE709C" w:rsidP="00DE709C">
      <w:pPr>
        <w:pStyle w:val="BodyText"/>
      </w:pPr>
      <w:r w:rsidRPr="00DE709C">
        <w:t xml:space="preserve">human behaviour </w:t>
      </w:r>
    </w:p>
    <w:p w:rsidR="00000000" w:rsidRPr="00DE709C" w:rsidP="00DE709C">
      <w:pPr>
        <w:pStyle w:val="BodyText"/>
      </w:pPr>
      <w:r w:rsidRPr="00DE709C">
        <w:t xml:space="preserve">natural events </w:t>
      </w:r>
    </w:p>
    <w:p w:rsidR="00000000" w:rsidRPr="00DE709C" w:rsidP="00DE709C">
      <w:pPr>
        <w:pStyle w:val="BodyText"/>
      </w:pPr>
      <w:r w:rsidRPr="00DE709C">
        <w:t xml:space="preserve">political circumstances </w:t>
      </w:r>
    </w:p>
    <w:p w:rsidR="00000000" w:rsidRPr="00DE709C" w:rsidP="00DE709C">
      <w:pPr>
        <w:pStyle w:val="BodyText"/>
      </w:pPr>
      <w:r w:rsidRPr="00DE709C">
        <w:t xml:space="preserve">technology - technical issues </w:t>
      </w:r>
    </w:p>
    <w:p w:rsidR="00000000" w:rsidRPr="00DE709C" w:rsidP="00DE709C">
      <w:pPr>
        <w:pStyle w:val="BodyText"/>
      </w:pPr>
      <w:r w:rsidRPr="00DE709C">
        <w:t xml:space="preserve">management activities&amp;controls </w:t>
      </w:r>
    </w:p>
    <w:p w:rsidR="00000000" w:rsidRPr="00DE709C" w:rsidP="00DE709C">
      <w:pPr>
        <w:pStyle w:val="BodyText"/>
      </w:pPr>
      <w:r w:rsidRPr="00DE709C">
        <w:t>individual activities</w:t>
      </w:r>
    </w:p>
    <w:p w:rsidR="00000000" w:rsidRPr="00DE709C" w:rsidP="00DE709C">
      <w:pPr>
        <w:pStyle w:val="BodyText"/>
      </w:pPr>
      <w:r w:rsidRPr="00DE709C">
        <w:rPr>
          <w:rStyle w:val="SpecialBold"/>
        </w:rPr>
        <w:t>Risk evaluation criteria may be based on</w:t>
      </w:r>
    </w:p>
    <w:p w:rsidR="00000000" w:rsidRPr="00DE709C" w:rsidP="00DE709C">
      <w:pPr>
        <w:pStyle w:val="BodyText"/>
      </w:pPr>
      <w:r w:rsidRPr="00DE709C">
        <w:t xml:space="preserve">technical </w:t>
      </w:r>
    </w:p>
    <w:p w:rsidR="00000000" w:rsidRPr="00DE709C" w:rsidP="00DE709C">
      <w:pPr>
        <w:pStyle w:val="BodyText"/>
      </w:pPr>
      <w:r w:rsidRPr="00DE709C">
        <w:t xml:space="preserve">economic </w:t>
      </w:r>
    </w:p>
    <w:p w:rsidR="00000000" w:rsidRPr="00DE709C" w:rsidP="00DE709C">
      <w:pPr>
        <w:pStyle w:val="BodyText"/>
      </w:pPr>
      <w:r w:rsidRPr="00DE709C">
        <w:t xml:space="preserve">legal </w:t>
      </w:r>
    </w:p>
    <w:p w:rsidR="00000000" w:rsidRPr="00DE709C" w:rsidP="00DE709C">
      <w:pPr>
        <w:pStyle w:val="BodyText"/>
      </w:pPr>
      <w:r w:rsidRPr="00DE709C">
        <w:t xml:space="preserve">social </w:t>
      </w:r>
    </w:p>
    <w:p w:rsidR="00000000" w:rsidRPr="00DE709C" w:rsidP="00DE709C">
      <w:pPr>
        <w:pStyle w:val="BodyText"/>
      </w:pPr>
      <w:r w:rsidRPr="00DE709C">
        <w:t xml:space="preserve">humanitarian </w:t>
      </w:r>
    </w:p>
    <w:p w:rsidR="00000000" w:rsidRPr="00DE709C" w:rsidP="00DE709C">
      <w:pPr>
        <w:pStyle w:val="BodyText"/>
      </w:pPr>
      <w:r w:rsidRPr="00DE709C">
        <w:t>other criteria determined by stakeholders</w:t>
      </w:r>
    </w:p>
    <w:p w:rsidR="00000000" w:rsidRPr="00DE709C" w:rsidP="00DE709C">
      <w:pPr>
        <w:pStyle w:val="BodyText"/>
      </w:pPr>
      <w:r w:rsidRPr="00DE709C">
        <w:rPr>
          <w:rStyle w:val="SpecialBold"/>
        </w:rPr>
        <w:t>Stakeholders may include</w:t>
      </w:r>
    </w:p>
    <w:p w:rsidR="00000000" w:rsidRPr="00DE709C" w:rsidP="00DE709C">
      <w:pPr>
        <w:pStyle w:val="BodyText"/>
      </w:pPr>
      <w:r w:rsidRPr="00DE709C">
        <w:t xml:space="preserve">staff </w:t>
      </w:r>
    </w:p>
    <w:p w:rsidR="00000000" w:rsidRPr="00DE709C" w:rsidP="00DE709C">
      <w:pPr>
        <w:pStyle w:val="BodyText"/>
      </w:pPr>
      <w:r w:rsidRPr="00DE709C">
        <w:t xml:space="preserve">client groups </w:t>
      </w:r>
    </w:p>
    <w:p w:rsidR="00000000" w:rsidRPr="00DE709C" w:rsidP="00DE709C">
      <w:pPr>
        <w:pStyle w:val="BodyText"/>
      </w:pPr>
      <w:r w:rsidRPr="00DE709C">
        <w:t xml:space="preserve">members of the public </w:t>
      </w:r>
    </w:p>
    <w:p w:rsidR="00000000" w:rsidRPr="00DE709C" w:rsidP="00DE709C">
      <w:pPr>
        <w:pStyle w:val="BodyText"/>
      </w:pPr>
      <w:r w:rsidRPr="00DE709C">
        <w:t xml:space="preserve">community groups </w:t>
      </w:r>
    </w:p>
    <w:p w:rsidR="00000000" w:rsidRPr="00DE709C" w:rsidP="00DE709C">
      <w:pPr>
        <w:pStyle w:val="BodyText"/>
      </w:pPr>
      <w:r w:rsidRPr="00DE709C">
        <w:t xml:space="preserve">industry groups </w:t>
      </w:r>
    </w:p>
    <w:p w:rsidR="00000000" w:rsidRPr="00DE709C" w:rsidP="00DE709C">
      <w:pPr>
        <w:pStyle w:val="BodyText"/>
      </w:pPr>
      <w:r w:rsidRPr="00DE709C">
        <w:t xml:space="preserve">public&amp;private sector organisations </w:t>
      </w:r>
    </w:p>
    <w:p w:rsidR="00000000" w:rsidRPr="00DE709C" w:rsidP="00DE709C">
      <w:pPr>
        <w:pStyle w:val="BodyText"/>
      </w:pPr>
      <w:r w:rsidRPr="00DE709C">
        <w:t xml:space="preserve">government authorities </w:t>
      </w:r>
    </w:p>
    <w:p w:rsidR="00000000" w:rsidRPr="00DE709C" w:rsidP="00DE709C">
      <w:pPr>
        <w:pStyle w:val="BodyText"/>
      </w:pPr>
      <w:r w:rsidRPr="00DE709C">
        <w:t>non-government organisations.</w:t>
      </w:r>
    </w:p>
    <w:p w:rsidR="00000000" w:rsidRPr="00DE709C" w:rsidP="00DE709C">
      <w:pPr>
        <w:pStyle w:val="BodyText"/>
      </w:pPr>
      <w:r w:rsidRPr="00DE709C">
        <w:rPr>
          <w:rStyle w:val="SpecialBold"/>
        </w:rPr>
        <w:t>Criteria for selec</w:t>
      </w:r>
      <w:r w:rsidRPr="00DE709C">
        <w:rPr>
          <w:rStyle w:val="SpecialBold"/>
        </w:rPr>
        <w:t>tion may include</w:t>
      </w:r>
    </w:p>
    <w:p w:rsidR="00000000" w:rsidRPr="00DE709C" w:rsidP="00DE709C">
      <w:pPr>
        <w:pStyle w:val="BodyText"/>
      </w:pPr>
      <w:r w:rsidRPr="00DE709C">
        <w:t xml:space="preserve">equity </w:t>
      </w:r>
    </w:p>
    <w:p w:rsidR="00000000" w:rsidRPr="00DE709C" w:rsidP="00DE709C">
      <w:pPr>
        <w:pStyle w:val="BodyText"/>
      </w:pPr>
      <w:r w:rsidRPr="00DE709C">
        <w:t xml:space="preserve">timing </w:t>
      </w:r>
    </w:p>
    <w:p w:rsidR="00000000" w:rsidRPr="00DE709C" w:rsidP="00DE709C">
      <w:pPr>
        <w:pStyle w:val="BodyText"/>
      </w:pPr>
      <w:r w:rsidRPr="00DE709C">
        <w:t xml:space="preserve">leverage for further vulnerability-reducing action </w:t>
      </w:r>
    </w:p>
    <w:p w:rsidR="00000000" w:rsidRPr="00DE709C" w:rsidP="00DE709C">
      <w:pPr>
        <w:pStyle w:val="BodyText"/>
      </w:pPr>
      <w:r w:rsidRPr="00DE709C">
        <w:t xml:space="preserve">cost effectiveness </w:t>
      </w:r>
    </w:p>
    <w:p w:rsidR="00000000" w:rsidRPr="00DE709C" w:rsidP="00DE709C">
      <w:pPr>
        <w:pStyle w:val="BodyText"/>
      </w:pPr>
      <w:r w:rsidRPr="00DE709C">
        <w:t xml:space="preserve">workplace practices </w:t>
      </w:r>
    </w:p>
    <w:p w:rsidR="00000000" w:rsidRPr="00DE709C" w:rsidP="00DE709C">
      <w:pPr>
        <w:pStyle w:val="BodyText"/>
      </w:pPr>
      <w:r w:rsidRPr="00DE709C">
        <w:t xml:space="preserve">administrative efficiency </w:t>
      </w:r>
    </w:p>
    <w:p w:rsidR="00000000" w:rsidRPr="00DE709C" w:rsidP="00DE709C">
      <w:pPr>
        <w:pStyle w:val="BodyText"/>
      </w:pPr>
      <w:r w:rsidRPr="00DE709C">
        <w:t xml:space="preserve">continuity of effects </w:t>
      </w:r>
    </w:p>
    <w:p w:rsidR="00000000" w:rsidRPr="00DE709C" w:rsidP="00DE709C">
      <w:pPr>
        <w:pStyle w:val="BodyText"/>
      </w:pPr>
      <w:r w:rsidRPr="00DE709C">
        <w:t xml:space="preserve">compatibility with other strategies </w:t>
      </w:r>
    </w:p>
    <w:p w:rsidR="00000000" w:rsidRPr="00DE709C" w:rsidP="00DE709C">
      <w:pPr>
        <w:pStyle w:val="BodyText"/>
      </w:pPr>
      <w:r w:rsidRPr="00DE709C">
        <w:t xml:space="preserve">jurisdictional authority </w:t>
      </w:r>
    </w:p>
    <w:p w:rsidR="00000000" w:rsidRPr="00DE709C" w:rsidP="00DE709C">
      <w:pPr>
        <w:pStyle w:val="BodyText"/>
      </w:pPr>
      <w:r w:rsidRPr="00DE709C">
        <w:t>effects on econom</w:t>
      </w:r>
      <w:r w:rsidRPr="00DE709C">
        <w:t xml:space="preserve">y </w:t>
      </w:r>
    </w:p>
    <w:p w:rsidR="00000000" w:rsidRPr="00DE709C" w:rsidP="00DE709C">
      <w:pPr>
        <w:pStyle w:val="BodyText"/>
      </w:pPr>
      <w:r w:rsidRPr="00DE709C">
        <w:t xml:space="preserve">effects on environment </w:t>
      </w:r>
    </w:p>
    <w:p w:rsidR="00000000" w:rsidRPr="00DE709C" w:rsidP="00DE709C">
      <w:pPr>
        <w:pStyle w:val="BodyText"/>
      </w:pPr>
      <w:r w:rsidRPr="00DE709C">
        <w:t xml:space="preserve">possibility of vulnerability creation </w:t>
      </w:r>
    </w:p>
    <w:p w:rsidR="00000000" w:rsidRPr="00DE709C" w:rsidP="00DE709C">
      <w:pPr>
        <w:pStyle w:val="BodyText"/>
      </w:pPr>
      <w:r w:rsidRPr="00DE709C">
        <w:t xml:space="preserve">vulnerability reduction potential </w:t>
      </w:r>
    </w:p>
    <w:p w:rsidR="00000000" w:rsidRPr="00DE709C" w:rsidP="00DE709C">
      <w:pPr>
        <w:pStyle w:val="BodyText"/>
      </w:pPr>
      <w:r w:rsidRPr="00DE709C">
        <w:t xml:space="preserve">public and pressure group reaction </w:t>
      </w:r>
    </w:p>
    <w:p w:rsidR="00000000" w:rsidRPr="00DE709C" w:rsidP="00DE709C">
      <w:pPr>
        <w:pStyle w:val="BodyText"/>
      </w:pPr>
      <w:r w:rsidRPr="00DE709C">
        <w:t>effects on individual freedom</w:t>
      </w:r>
    </w:p>
    <w:p w:rsidR="00000000" w:rsidRPr="00DE709C" w:rsidP="00DE709C">
      <w:pPr>
        <w:pStyle w:val="BodyText"/>
      </w:pPr>
      <w:r w:rsidRPr="00DE709C">
        <w:rPr>
          <w:rStyle w:val="SpecialBold"/>
        </w:rPr>
        <w:t>Organisational documentation may include</w:t>
      </w:r>
    </w:p>
    <w:p w:rsidR="00000000" w:rsidRPr="00DE709C" w:rsidP="00DE709C">
      <w:pPr>
        <w:pStyle w:val="BodyText"/>
      </w:pPr>
      <w:r w:rsidRPr="00DE709C">
        <w:t xml:space="preserve">existing disaster plans </w:t>
      </w:r>
    </w:p>
    <w:p w:rsidR="00000000" w:rsidRPr="00DE709C" w:rsidP="00DE709C">
      <w:pPr>
        <w:pStyle w:val="BodyText"/>
      </w:pPr>
      <w:r w:rsidRPr="00DE709C">
        <w:t xml:space="preserve">operational manuals </w:t>
      </w:r>
    </w:p>
    <w:p w:rsidR="00000000" w:rsidRPr="00DE709C" w:rsidP="00DE709C">
      <w:pPr>
        <w:pStyle w:val="BodyText"/>
      </w:pPr>
      <w:r w:rsidRPr="00DE709C">
        <w:t xml:space="preserve">historic time series data </w:t>
      </w:r>
    </w:p>
    <w:p w:rsidR="00000000" w:rsidRPr="00DE709C" w:rsidP="00DE709C">
      <w:pPr>
        <w:pStyle w:val="BodyText"/>
      </w:pPr>
      <w:r w:rsidRPr="00DE709C">
        <w:t xml:space="preserve">policies&amp;procedures </w:t>
      </w:r>
    </w:p>
    <w:p w:rsidR="00000000" w:rsidRPr="00DE709C" w:rsidP="00DE709C">
      <w:pPr>
        <w:pStyle w:val="BodyText"/>
      </w:pPr>
      <w:r w:rsidRPr="00DE709C">
        <w:t>legislation</w:t>
      </w:r>
    </w:p>
    <w:p w:rsidR="00000000" w:rsidRPr="00DE709C" w:rsidP="00DE709C">
      <w:pPr>
        <w:pStyle w:val="BodyText"/>
      </w:pPr>
      <w:r w:rsidRPr="00DE709C">
        <w:rPr>
          <w:rStyle w:val="SpecialBold"/>
        </w:rPr>
        <w:t>Community information may include</w:t>
      </w:r>
    </w:p>
    <w:p w:rsidR="00000000" w:rsidRPr="00DE709C" w:rsidP="00DE709C">
      <w:pPr>
        <w:pStyle w:val="BodyText"/>
      </w:pPr>
      <w:r w:rsidRPr="00DE709C">
        <w:t xml:space="preserve">community information booklets </w:t>
      </w:r>
    </w:p>
    <w:p w:rsidR="00000000" w:rsidRPr="00DE709C" w:rsidP="00DE709C">
      <w:pPr>
        <w:pStyle w:val="BodyText"/>
      </w:pPr>
      <w:r w:rsidRPr="00DE709C">
        <w:t xml:space="preserve">local media </w:t>
      </w:r>
    </w:p>
    <w:p w:rsidR="00000000" w:rsidRPr="00DE709C" w:rsidP="00DE709C">
      <w:pPr>
        <w:pStyle w:val="BodyText"/>
      </w:pPr>
      <w:r w:rsidRPr="00DE709C">
        <w:t xml:space="preserve">local council </w:t>
      </w:r>
    </w:p>
    <w:p w:rsidR="00000000" w:rsidRPr="00DE709C" w:rsidP="00DE709C">
      <w:pPr>
        <w:pStyle w:val="BodyText"/>
      </w:pPr>
      <w:r w:rsidRPr="00DE709C">
        <w:t>local emergency service personnel</w:t>
      </w:r>
    </w:p>
    <w:p w:rsidR="00000000" w:rsidRPr="00DE709C" w:rsidP="00DE709C">
      <w:pPr>
        <w:pStyle w:val="BodyText"/>
      </w:pPr>
      <w:r w:rsidRPr="00DE709C">
        <w:rPr>
          <w:rStyle w:val="SpecialBold"/>
        </w:rPr>
        <w:t>Communication strategies may include</w:t>
      </w:r>
    </w:p>
    <w:p w:rsidR="00000000" w:rsidRPr="00DE709C" w:rsidP="00DE709C">
      <w:pPr>
        <w:pStyle w:val="BodyText"/>
      </w:pPr>
      <w:r w:rsidRPr="00DE709C">
        <w:t xml:space="preserve">meetings </w:t>
      </w:r>
    </w:p>
    <w:p w:rsidR="00000000" w:rsidRPr="00DE709C" w:rsidP="00DE709C">
      <w:pPr>
        <w:pStyle w:val="BodyText"/>
      </w:pPr>
      <w:r w:rsidRPr="00DE709C">
        <w:t xml:space="preserve">letters </w:t>
      </w:r>
    </w:p>
    <w:p w:rsidR="00000000" w:rsidRPr="00DE709C" w:rsidP="00DE709C">
      <w:pPr>
        <w:pStyle w:val="BodyText"/>
      </w:pPr>
      <w:r w:rsidRPr="00DE709C">
        <w:t xml:space="preserve">facsimile </w:t>
      </w:r>
    </w:p>
    <w:p w:rsidR="00000000" w:rsidRPr="00DE709C" w:rsidP="00DE709C">
      <w:pPr>
        <w:pStyle w:val="BodyText"/>
      </w:pPr>
      <w:r w:rsidRPr="00DE709C">
        <w:t>e</w:t>
      </w:r>
      <w:r w:rsidRPr="00DE709C">
        <w:t xml:space="preserve">lectronic transmission of information </w:t>
      </w:r>
    </w:p>
    <w:p w:rsidR="00000000" w:rsidRPr="00DE709C" w:rsidP="00DE709C">
      <w:pPr>
        <w:pStyle w:val="BodyText"/>
      </w:pPr>
      <w:r w:rsidRPr="00DE709C">
        <w:t>small group or individual verbal communication</w:t>
      </w:r>
    </w:p>
    <w:p w:rsidR="00000000" w:rsidRPr="00DE709C" w:rsidP="00DE709C">
      <w:pPr>
        <w:pStyle w:val="BodyText"/>
      </w:pPr>
      <w:r w:rsidRPr="00DE709C">
        <w:rPr>
          <w:rStyle w:val="SpecialBold"/>
        </w:rPr>
        <w:t>Communicating to promote understanding may include</w:t>
      </w:r>
    </w:p>
    <w:p w:rsidR="00000000" w:rsidRPr="00DE709C" w:rsidP="00DE709C">
      <w:pPr>
        <w:pStyle w:val="BodyText"/>
      </w:pPr>
      <w:r w:rsidRPr="00DE709C">
        <w:t xml:space="preserve">using plain English (or appropriate community language) </w:t>
      </w:r>
    </w:p>
    <w:p w:rsidR="00000000" w:rsidRPr="00DE709C" w:rsidP="00DE709C">
      <w:pPr>
        <w:pStyle w:val="BodyText"/>
      </w:pPr>
      <w:r w:rsidRPr="00DE709C">
        <w:t xml:space="preserve">avoidance of technical terminology and jargon </w:t>
      </w:r>
    </w:p>
    <w:p w:rsidR="00000000" w:rsidRPr="00DE709C" w:rsidP="00DE709C">
      <w:pPr>
        <w:pStyle w:val="BodyText"/>
      </w:pPr>
      <w:r w:rsidRPr="00DE709C">
        <w:t xml:space="preserve">taking account </w:t>
      </w:r>
      <w:r w:rsidRPr="00DE709C">
        <w:t xml:space="preserve">of education levels </w:t>
      </w:r>
    </w:p>
    <w:p w:rsidR="00000000" w:rsidRPr="00DE709C" w:rsidP="00DE709C">
      <w:pPr>
        <w:pStyle w:val="BodyText"/>
      </w:pPr>
      <w:r w:rsidRPr="00DE709C">
        <w:t xml:space="preserve">literacy levels </w:t>
      </w:r>
    </w:p>
    <w:p w:rsidR="00000000" w:rsidRPr="00DE709C" w:rsidP="00DE709C">
      <w:pPr>
        <w:pStyle w:val="BodyText"/>
      </w:pPr>
      <w:r w:rsidRPr="00DE709C">
        <w:t xml:space="preserve">English language levels </w:t>
      </w:r>
    </w:p>
    <w:p w:rsidR="00000000" w:rsidRPr="00DE709C" w:rsidP="00DE709C">
      <w:pPr>
        <w:pStyle w:val="BodyText"/>
      </w:pPr>
      <w:r w:rsidRPr="00DE709C">
        <w:t xml:space="preserve">familiarity with technical terms </w:t>
      </w:r>
    </w:p>
    <w:p w:rsidR="00000000" w:rsidRPr="00DE709C" w:rsidP="00DE709C">
      <w:pPr>
        <w:pStyle w:val="BodyText"/>
      </w:pPr>
      <w:r w:rsidRPr="00DE709C">
        <w:t xml:space="preserve">may require use of interpreter or community liaison officer </w:t>
      </w:r>
    </w:p>
    <w:p w:rsidR="00000000" w:rsidRPr="00DE709C" w:rsidP="00DE709C">
      <w:pPr>
        <w:pStyle w:val="BodyText"/>
      </w:pPr>
      <w:r w:rsidRPr="00DE709C">
        <w:t>open communication processes / techniques</w:t>
      </w:r>
    </w:p>
    <w:p w:rsidR="00000000" w:rsidRPr="00DE709C" w:rsidP="00DE709C">
      <w:pPr>
        <w:pStyle w:val="BodyText"/>
      </w:pPr>
      <w:r w:rsidRPr="00DE709C">
        <w:rPr>
          <w:rStyle w:val="SpecialBold"/>
        </w:rPr>
        <w:t>Sources of risk may include</w:t>
      </w:r>
    </w:p>
    <w:p w:rsidR="00000000" w:rsidRPr="00DE709C" w:rsidP="00DE709C">
      <w:pPr>
        <w:pStyle w:val="BodyText"/>
      </w:pPr>
      <w:r w:rsidRPr="00DE709C">
        <w:t>commercial and legal relatio</w:t>
      </w:r>
      <w:r w:rsidRPr="00DE709C">
        <w:t xml:space="preserve">nships </w:t>
      </w:r>
    </w:p>
    <w:p w:rsidR="00000000" w:rsidRPr="00DE709C" w:rsidP="00DE709C">
      <w:pPr>
        <w:pStyle w:val="BodyText"/>
      </w:pPr>
      <w:r w:rsidRPr="00DE709C">
        <w:t xml:space="preserve">economic </w:t>
      </w:r>
    </w:p>
    <w:p w:rsidR="00000000" w:rsidRPr="00DE709C" w:rsidP="00DE709C">
      <w:pPr>
        <w:pStyle w:val="BodyText"/>
      </w:pPr>
      <w:r w:rsidRPr="00DE709C">
        <w:t xml:space="preserve">human behaviour </w:t>
      </w:r>
    </w:p>
    <w:p w:rsidR="00000000" w:rsidRPr="00DE709C" w:rsidP="00DE709C">
      <w:pPr>
        <w:pStyle w:val="BodyText"/>
      </w:pPr>
      <w:r w:rsidRPr="00DE709C">
        <w:t xml:space="preserve">natural events </w:t>
      </w:r>
    </w:p>
    <w:p w:rsidR="00000000" w:rsidRPr="00DE709C" w:rsidP="00DE709C">
      <w:pPr>
        <w:pStyle w:val="BodyText"/>
      </w:pPr>
      <w:r w:rsidRPr="00DE709C">
        <w:t xml:space="preserve">political circumstances </w:t>
      </w:r>
    </w:p>
    <w:p w:rsidR="00000000" w:rsidRPr="00DE709C" w:rsidP="00DE709C">
      <w:pPr>
        <w:pStyle w:val="BodyText"/>
      </w:pPr>
      <w:r w:rsidRPr="00DE709C">
        <w:t xml:space="preserve">technology/technical issues </w:t>
      </w:r>
    </w:p>
    <w:p w:rsidR="00000000" w:rsidRPr="00DE709C" w:rsidP="00DE709C">
      <w:pPr>
        <w:pStyle w:val="BodyText"/>
      </w:pPr>
      <w:r w:rsidRPr="00DE709C">
        <w:t xml:space="preserve">management activities and controls </w:t>
      </w:r>
    </w:p>
    <w:p w:rsidR="00000000" w:rsidRPr="00DE709C" w:rsidP="00DE709C">
      <w:pPr>
        <w:pStyle w:val="BodyText"/>
      </w:pPr>
      <w:r w:rsidRPr="00DE709C">
        <w:t>individual activities</w:t>
      </w:r>
    </w:p>
    <w:p w:rsidR="00000000" w:rsidRPr="00DE709C" w:rsidP="00DE709C">
      <w:pPr>
        <w:pStyle w:val="BodyText"/>
      </w:pPr>
      <w:r w:rsidRPr="00DE709C">
        <w:rPr>
          <w:rStyle w:val="SpecialBold"/>
        </w:rPr>
        <w:t>Possible strategies may include</w:t>
      </w:r>
    </w:p>
    <w:p w:rsidR="00000000" w:rsidRPr="00DE709C" w:rsidP="00DE709C">
      <w:pPr>
        <w:pStyle w:val="BodyText"/>
      </w:pPr>
      <w:r w:rsidRPr="00DE709C">
        <w:t xml:space="preserve">all aspects of comprehensive emergency management evolved from considering prevention/mitigation </w:t>
      </w:r>
    </w:p>
    <w:p w:rsidR="00000000" w:rsidRPr="00DE709C" w:rsidP="00DE709C">
      <w:pPr>
        <w:pStyle w:val="BodyText"/>
      </w:pPr>
      <w:r w:rsidRPr="00DE709C">
        <w:t xml:space="preserve">preparedness </w:t>
      </w:r>
    </w:p>
    <w:p w:rsidR="00000000" w:rsidRPr="00DE709C" w:rsidP="00DE709C">
      <w:pPr>
        <w:pStyle w:val="BodyText"/>
      </w:pPr>
      <w:r w:rsidRPr="00DE709C">
        <w:t xml:space="preserve">response and recovery including safety standards </w:t>
      </w:r>
    </w:p>
    <w:p w:rsidR="00000000" w:rsidRPr="00DE709C" w:rsidP="00DE709C">
      <w:pPr>
        <w:pStyle w:val="BodyText"/>
      </w:pPr>
      <w:r w:rsidRPr="00DE709C">
        <w:t xml:space="preserve">legislation and regulation </w:t>
      </w:r>
    </w:p>
    <w:p w:rsidR="00000000" w:rsidRPr="00DE709C" w:rsidP="00DE709C">
      <w:pPr>
        <w:pStyle w:val="BodyText"/>
      </w:pPr>
      <w:r w:rsidRPr="00DE709C">
        <w:t xml:space="preserve">building codes </w:t>
      </w:r>
    </w:p>
    <w:p w:rsidR="00000000" w:rsidRPr="00DE709C" w:rsidP="00DE709C">
      <w:pPr>
        <w:pStyle w:val="BodyText"/>
      </w:pPr>
      <w:r w:rsidRPr="00DE709C">
        <w:t xml:space="preserve">land use management </w:t>
      </w:r>
    </w:p>
    <w:p w:rsidR="00000000" w:rsidRPr="00DE709C" w:rsidP="00DE709C">
      <w:pPr>
        <w:pStyle w:val="BodyText"/>
      </w:pPr>
      <w:r w:rsidRPr="00DE709C">
        <w:t xml:space="preserve">public education </w:t>
      </w:r>
    </w:p>
    <w:p w:rsidR="00000000" w:rsidRPr="00DE709C" w:rsidP="00DE709C">
      <w:pPr>
        <w:pStyle w:val="BodyText"/>
      </w:pPr>
      <w:r w:rsidRPr="00DE709C">
        <w:t>emergency m</w:t>
      </w:r>
      <w:r w:rsidRPr="00DE709C">
        <w:t xml:space="preserve">anagement planning </w:t>
      </w:r>
    </w:p>
    <w:p w:rsidR="00000000" w:rsidRPr="00DE709C" w:rsidP="00DE709C">
      <w:pPr>
        <w:pStyle w:val="BodyText"/>
      </w:pPr>
      <w:r w:rsidRPr="00DE709C">
        <w:t xml:space="preserve">mutual aid agreements </w:t>
      </w:r>
    </w:p>
    <w:p w:rsidR="00000000" w:rsidRPr="00DE709C" w:rsidP="00DE709C">
      <w:pPr>
        <w:pStyle w:val="BodyText"/>
      </w:pPr>
      <w:r w:rsidRPr="00DE709C">
        <w:t xml:space="preserve">training and exercises </w:t>
      </w:r>
    </w:p>
    <w:p w:rsidR="00000000" w:rsidRPr="00DE709C" w:rsidP="00DE709C">
      <w:pPr>
        <w:pStyle w:val="BodyText"/>
      </w:pPr>
      <w:r w:rsidRPr="00DE709C">
        <w:t xml:space="preserve">warning systems </w:t>
      </w:r>
    </w:p>
    <w:p w:rsidR="00000000" w:rsidRPr="00DE709C" w:rsidP="00DE709C">
      <w:pPr>
        <w:pStyle w:val="BodyText"/>
      </w:pPr>
      <w:r w:rsidRPr="00DE709C">
        <w:t xml:space="preserve">critical incident stress management </w:t>
      </w:r>
    </w:p>
    <w:p w:rsidR="00000000" w:rsidRPr="00DE709C" w:rsidP="00DE709C">
      <w:pPr>
        <w:pStyle w:val="BodyText"/>
      </w:pPr>
      <w:r w:rsidRPr="00DE709C">
        <w:t xml:space="preserve">community restoration </w:t>
      </w:r>
    </w:p>
    <w:p w:rsidR="00000000" w:rsidRPr="00DE709C" w:rsidP="00DE709C">
      <w:pPr>
        <w:pStyle w:val="BodyText"/>
      </w:pPr>
      <w:r w:rsidRPr="00DE709C">
        <w:t xml:space="preserve">mobilising resources </w:t>
      </w:r>
    </w:p>
    <w:p w:rsidR="00000000" w:rsidRPr="00DE709C" w:rsidP="00DE709C">
      <w:pPr>
        <w:pStyle w:val="BodyText"/>
      </w:pPr>
      <w:r w:rsidRPr="00DE709C">
        <w:t xml:space="preserve">implementing plans </w:t>
      </w:r>
    </w:p>
    <w:p w:rsidR="00000000" w:rsidRPr="00DE709C" w:rsidP="00DE709C">
      <w:pPr>
        <w:pStyle w:val="BodyText"/>
      </w:pPr>
      <w:r w:rsidRPr="00DE709C">
        <w:t xml:space="preserve">financial support </w:t>
      </w:r>
    </w:p>
    <w:p w:rsidR="00000000" w:rsidRPr="00DE709C" w:rsidP="00DE709C">
      <w:pPr>
        <w:pStyle w:val="BodyText"/>
      </w:pPr>
      <w:r w:rsidRPr="00DE709C">
        <w:t xml:space="preserve">restoration and reconstruction </w:t>
      </w:r>
    </w:p>
    <w:p w:rsidR="00000000" w:rsidRPr="00DE709C" w:rsidP="00DE709C">
      <w:pPr>
        <w:pStyle w:val="BodyText"/>
      </w:pPr>
      <w:r w:rsidRPr="00DE709C">
        <w:t>personal support an</w:t>
      </w:r>
      <w:r w:rsidRPr="00DE709C">
        <w:t>d counselling</w:t>
      </w:r>
    </w:p>
    <w:p w:rsidR="00000000" w:rsidRPr="00DE709C" w:rsidP="00DE709C">
      <w:pPr>
        <w:pStyle w:val="BodyText"/>
      </w:pPr>
      <w:r w:rsidRPr="00DE709C">
        <w:rPr>
          <w:rStyle w:val="SpecialBold"/>
        </w:rPr>
        <w:t>Evaluation of strategies may include</w:t>
      </w:r>
    </w:p>
    <w:p w:rsidR="00000000" w:rsidRPr="00DE709C" w:rsidP="00DE709C">
      <w:pPr>
        <w:pStyle w:val="BodyText"/>
      </w:pPr>
      <w:r w:rsidRPr="00DE709C">
        <w:t xml:space="preserve">determination of advantages </w:t>
      </w:r>
    </w:p>
    <w:p w:rsidR="00000000" w:rsidRPr="00DE709C" w:rsidP="00DE709C">
      <w:pPr>
        <w:pStyle w:val="BodyText"/>
      </w:pPr>
      <w:r w:rsidRPr="00DE709C">
        <w:t xml:space="preserve">disadvantages </w:t>
      </w:r>
    </w:p>
    <w:p w:rsidR="00000000" w:rsidRPr="00DE709C" w:rsidP="00DE709C">
      <w:pPr>
        <w:pStyle w:val="BodyText"/>
      </w:pPr>
      <w:r w:rsidRPr="00DE709C">
        <w:t xml:space="preserve">deficiencies and limitations </w:t>
      </w:r>
    </w:p>
    <w:p w:rsidR="00000000" w:rsidRPr="00DE709C" w:rsidP="00DE709C">
      <w:pPr>
        <w:pStyle w:val="BodyText"/>
      </w:pPr>
      <w:r w:rsidRPr="00DE709C">
        <w:t>costs and benefits</w:t>
      </w:r>
    </w:p>
    <w:p w:rsidR="00000000" w:rsidRPr="00DE709C" w:rsidP="00DE709C">
      <w:pPr>
        <w:pStyle w:val="BodyText"/>
      </w:pPr>
      <w:r w:rsidRPr="00DE709C">
        <w:rPr>
          <w:rStyle w:val="SpecialBold"/>
        </w:rPr>
        <w:t>Applicable legislation</w:t>
      </w:r>
      <w:r w:rsidRPr="00DE709C">
        <w:t xml:space="preserve">, </w:t>
      </w:r>
      <w:r w:rsidRPr="00DE709C">
        <w:rPr>
          <w:rStyle w:val="SpecialBold"/>
        </w:rPr>
        <w:t>regulations and organisational requirements may include</w:t>
      </w:r>
    </w:p>
    <w:p w:rsidR="00000000" w:rsidRPr="00DE709C" w:rsidP="00DE709C">
      <w:pPr>
        <w:pStyle w:val="BodyText"/>
      </w:pPr>
      <w:r w:rsidRPr="00DE709C">
        <w:t>State, Territory and Commonwealt</w:t>
      </w:r>
      <w:r w:rsidRPr="00DE709C">
        <w:t xml:space="preserve">h legislation and regulations relating to public safety </w:t>
      </w:r>
    </w:p>
    <w:p w:rsidR="00000000" w:rsidRPr="00DE709C" w:rsidP="00DE709C">
      <w:pPr>
        <w:pStyle w:val="BodyText"/>
      </w:pPr>
      <w:r w:rsidRPr="00DE709C">
        <w:t xml:space="preserve">state of emergency </w:t>
      </w:r>
    </w:p>
    <w:p w:rsidR="00000000" w:rsidRPr="00DE709C" w:rsidP="00DE709C">
      <w:pPr>
        <w:pStyle w:val="BodyText"/>
      </w:pPr>
      <w:r w:rsidRPr="00DE709C">
        <w:t xml:space="preserve">occupational health and safety regulations and legislation </w:t>
      </w:r>
    </w:p>
    <w:p w:rsidR="00000000" w:rsidRPr="00DE709C" w:rsidP="00DE709C">
      <w:pPr>
        <w:pStyle w:val="BodyText"/>
      </w:pPr>
      <w:r w:rsidRPr="00DE709C">
        <w:t xml:space="preserve">industrial relations </w:t>
      </w:r>
    </w:p>
    <w:p w:rsidR="00000000" w:rsidRPr="00DE709C" w:rsidP="00DE709C">
      <w:pPr>
        <w:pStyle w:val="BodyText"/>
      </w:pPr>
      <w:r w:rsidRPr="00DE709C">
        <w:t xml:space="preserve">workers compensation </w:t>
      </w:r>
    </w:p>
    <w:p w:rsidR="00000000" w:rsidRPr="00DE709C" w:rsidP="00DE709C">
      <w:pPr>
        <w:pStyle w:val="BodyText"/>
      </w:pPr>
      <w:r w:rsidRPr="00DE709C">
        <w:t xml:space="preserve">privacy and confidentiality legislation </w:t>
      </w:r>
    </w:p>
    <w:p w:rsidR="00000000" w:rsidRPr="00DE709C" w:rsidP="00DE709C">
      <w:pPr>
        <w:pStyle w:val="BodyText"/>
      </w:pPr>
      <w:r w:rsidRPr="00DE709C">
        <w:t xml:space="preserve">freedom of information </w:t>
      </w:r>
    </w:p>
    <w:p w:rsidR="00000000" w:rsidRPr="00DE709C" w:rsidP="00DE709C">
      <w:pPr>
        <w:pStyle w:val="BodyText"/>
      </w:pPr>
      <w:r w:rsidRPr="00DE709C">
        <w:t xml:space="preserve">environment protection legislation </w:t>
      </w:r>
    </w:p>
    <w:p w:rsidR="00000000" w:rsidRPr="00DE709C" w:rsidP="00DE709C">
      <w:pPr>
        <w:pStyle w:val="BodyText"/>
      </w:pPr>
      <w:r w:rsidRPr="00DE709C">
        <w:t xml:space="preserve">equal opportunity, equal employment opportunity and affirmative action legislation </w:t>
      </w:r>
    </w:p>
    <w:p w:rsidR="00000000" w:rsidRPr="00DE709C" w:rsidP="00DE709C">
      <w:pPr>
        <w:pStyle w:val="BodyText"/>
      </w:pPr>
      <w:r w:rsidRPr="00DE709C">
        <w:t xml:space="preserve">standards and certification requirements </w:t>
      </w:r>
    </w:p>
    <w:p w:rsidR="00000000" w:rsidRPr="00DE709C" w:rsidP="00DE709C">
      <w:pPr>
        <w:pStyle w:val="BodyText"/>
      </w:pPr>
      <w:r w:rsidRPr="00DE709C">
        <w:t xml:space="preserve">quality assurance procedures </w:t>
      </w:r>
    </w:p>
    <w:p w:rsidR="00000000" w:rsidRPr="00DE709C" w:rsidP="00DE709C">
      <w:pPr>
        <w:pStyle w:val="BodyText"/>
      </w:pPr>
      <w:r w:rsidRPr="00DE709C">
        <w:t xml:space="preserve">memorandum of understanding/ agreement </w:t>
      </w:r>
    </w:p>
    <w:p w:rsidR="00000000" w:rsidRPr="00DE709C" w:rsidP="00DE709C">
      <w:pPr>
        <w:pStyle w:val="BodyText"/>
      </w:pPr>
      <w:r w:rsidRPr="00DE709C">
        <w:t xml:space="preserve">conventions </w:t>
      </w:r>
    </w:p>
    <w:p w:rsidR="00000000" w:rsidRPr="00DE709C" w:rsidP="00DE709C">
      <w:pPr>
        <w:pStyle w:val="BodyText"/>
      </w:pPr>
      <w:r w:rsidRPr="00DE709C">
        <w:t xml:space="preserve">protocols </w:t>
      </w:r>
    </w:p>
    <w:p w:rsidR="00000000" w:rsidRPr="00DE709C" w:rsidP="00DE709C">
      <w:pPr>
        <w:pStyle w:val="BodyText"/>
      </w:pPr>
      <w:r w:rsidRPr="00DE709C">
        <w:t xml:space="preserve">policies </w:t>
      </w:r>
    </w:p>
    <w:p w:rsidR="00000000" w:rsidRPr="00DE709C" w:rsidP="00DE709C">
      <w:pPr>
        <w:pStyle w:val="BodyText"/>
      </w:pPr>
      <w:r w:rsidRPr="00DE709C">
        <w:t xml:space="preserve">codes of practice </w:t>
      </w:r>
    </w:p>
    <w:p w:rsidR="00000000" w:rsidRPr="00DE709C" w:rsidP="00DE709C">
      <w:pPr>
        <w:pStyle w:val="BodyText"/>
      </w:pPr>
      <w:r w:rsidRPr="00DE709C">
        <w:t>procurement procedures</w:t>
      </w:r>
    </w:p>
    <w:p w:rsidR="00000000" w:rsidRPr="00DE709C" w:rsidP="00DE709C">
      <w:pPr>
        <w:pStyle w:val="AllowPageBreak"/>
      </w:pPr>
    </w:p>
    <w:p w:rsidR="00000000" w:rsidRPr="00DE709C" w:rsidP="00DE709C">
      <w:pPr>
        <w:pStyle w:val="Heading1"/>
      </w:pPr>
      <w:bookmarkStart w:id="12" w:name="O_327506"/>
      <w:bookmarkEnd w:id="12"/>
      <w:r w:rsidRPr="00DE709C">
        <w:t>Unit Sector(s)</w:t>
      </w:r>
    </w:p>
    <w:p w:rsidR="00000000" w:rsidRPr="00DE709C" w:rsidP="00DE709C">
      <w:pPr>
        <w:pStyle w:val="BodyText"/>
      </w:pPr>
      <w:r w:rsidRPr="00DE709C">
        <w:t>Not applicable.</w:t>
      </w:r>
    </w:p>
    <w:p w:rsidR="00000000" w:rsidRPr="00DE709C" w:rsidP="00DE709C"/>
    <w:sectPr w:rsidSect="00DE7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357" w:rsidP="00EE0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57" w:rsidP="00DE7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0357" w:rsidP="00DE70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0357" w:rsidP="00DE70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357" w:rsidP="00EE03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57" w:rsidP="00DE709C">
    <w:pPr>
      <w:pStyle w:val="Header"/>
      <w:framePr w:wrap="around"/>
    </w:pPr>
    <w:r>
      <w:fldChar w:fldCharType="begin"/>
    </w:r>
    <w:r>
      <w:instrText xml:space="preserve"> TITLE   \* MERGEFORMAT </w:instrText>
    </w:r>
    <w:r>
      <w:fldChar w:fldCharType="separate"/>
    </w:r>
    <w:r>
      <w:t>PUAPOL016A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0357" w:rsidP="00DE70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0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09C"/>
    <w:pPr>
      <w:spacing w:before="360" w:after="60"/>
      <w:outlineLvl w:val="0"/>
    </w:pPr>
    <w:rPr>
      <w:sz w:val="32"/>
    </w:rPr>
  </w:style>
  <w:style w:type="paragraph" w:styleId="Heading2">
    <w:name w:val="heading 2"/>
    <w:basedOn w:val="HeadingBase"/>
    <w:next w:val="BodyText"/>
    <w:link w:val="Heading2Char"/>
    <w:qFormat/>
    <w:rsid w:val="00DE709C"/>
    <w:pPr>
      <w:keepLines/>
      <w:spacing w:before="240" w:after="120"/>
      <w:outlineLvl w:val="1"/>
    </w:pPr>
    <w:rPr>
      <w:sz w:val="28"/>
      <w:szCs w:val="40"/>
    </w:rPr>
  </w:style>
  <w:style w:type="paragraph" w:styleId="Heading3">
    <w:name w:val="heading 3"/>
    <w:basedOn w:val="HeadingBase"/>
    <w:next w:val="BodyText"/>
    <w:link w:val="Heading3Char"/>
    <w:qFormat/>
    <w:rsid w:val="00DE709C"/>
    <w:pPr>
      <w:spacing w:before="180" w:after="120"/>
      <w:outlineLvl w:val="2"/>
    </w:pPr>
    <w:rPr>
      <w:spacing w:val="-10"/>
      <w:kern w:val="32"/>
    </w:rPr>
  </w:style>
  <w:style w:type="paragraph" w:styleId="Heading4">
    <w:name w:val="heading 4"/>
    <w:basedOn w:val="HeadingBase"/>
    <w:next w:val="BodyText"/>
    <w:link w:val="Heading4Char"/>
    <w:qFormat/>
    <w:rsid w:val="00DE709C"/>
    <w:pPr>
      <w:spacing w:before="160" w:after="120"/>
      <w:outlineLvl w:val="3"/>
    </w:pPr>
    <w:rPr>
      <w:sz w:val="22"/>
    </w:rPr>
  </w:style>
  <w:style w:type="paragraph" w:styleId="Heading5">
    <w:name w:val="heading 5"/>
    <w:basedOn w:val="HeadingBase"/>
    <w:next w:val="Normal"/>
    <w:link w:val="Heading5Char"/>
    <w:qFormat/>
    <w:rsid w:val="00DE709C"/>
    <w:pPr>
      <w:spacing w:before="80"/>
      <w:outlineLvl w:val="4"/>
    </w:pPr>
    <w:rPr>
      <w:color w:val="918585"/>
      <w:sz w:val="20"/>
    </w:rPr>
  </w:style>
  <w:style w:type="paragraph" w:styleId="Heading6">
    <w:name w:val="heading 6"/>
    <w:basedOn w:val="HeadingBase"/>
    <w:next w:val="Normal"/>
    <w:link w:val="Heading6Char"/>
    <w:qFormat/>
    <w:rsid w:val="00DE709C"/>
    <w:pPr>
      <w:spacing w:before="60"/>
      <w:outlineLvl w:val="5"/>
    </w:pPr>
    <w:rPr>
      <w:color w:val="918585"/>
      <w:sz w:val="20"/>
    </w:rPr>
  </w:style>
  <w:style w:type="paragraph" w:styleId="Heading7">
    <w:name w:val="heading 7"/>
    <w:basedOn w:val="Normal"/>
    <w:next w:val="Normal"/>
    <w:link w:val="Heading7Char"/>
    <w:qFormat/>
    <w:rsid w:val="00DE709C"/>
    <w:pPr>
      <w:ind w:left="720"/>
      <w:outlineLvl w:val="6"/>
    </w:pPr>
    <w:rPr>
      <w:i/>
    </w:rPr>
  </w:style>
  <w:style w:type="paragraph" w:styleId="Heading8">
    <w:name w:val="heading 8"/>
    <w:basedOn w:val="Normal"/>
    <w:next w:val="Normal"/>
    <w:link w:val="Heading8Char"/>
    <w:qFormat/>
    <w:rsid w:val="00DE709C"/>
    <w:pPr>
      <w:ind w:left="720"/>
      <w:outlineLvl w:val="7"/>
    </w:pPr>
    <w:rPr>
      <w:i/>
    </w:rPr>
  </w:style>
  <w:style w:type="paragraph" w:styleId="Heading9">
    <w:name w:val="heading 9"/>
    <w:basedOn w:val="Normal"/>
    <w:next w:val="Normal"/>
    <w:link w:val="Heading9Char"/>
    <w:qFormat/>
    <w:rsid w:val="00DE709C"/>
    <w:pPr>
      <w:ind w:left="720"/>
      <w:outlineLvl w:val="8"/>
    </w:pPr>
    <w:rPr>
      <w:i/>
    </w:rPr>
  </w:style>
  <w:style w:type="character" w:default="1" w:styleId="DefaultParagraphFont">
    <w:name w:val="Default Paragraph Font"/>
    <w:uiPriority w:val="1"/>
    <w:unhideWhenUsed/>
    <w:rsid w:val="00DE7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09C"/>
  </w:style>
  <w:style w:type="character" w:customStyle="1" w:styleId="Heading1Char">
    <w:name w:val="Heading 1 Char"/>
    <w:basedOn w:val="DefaultParagraphFont"/>
    <w:link w:val="Heading1"/>
    <w:rsid w:val="00DE709C"/>
    <w:rPr>
      <w:rFonts w:ascii="Times New Roman" w:eastAsia="Times New Roman" w:hAnsi="Times New Roman" w:cs="Times New Roman"/>
      <w:b/>
      <w:sz w:val="32"/>
      <w:szCs w:val="20"/>
      <w:lang w:eastAsia="en-US"/>
    </w:rPr>
  </w:style>
  <w:style w:type="paragraph" w:styleId="BodyText">
    <w:name w:val="Body Text"/>
    <w:basedOn w:val="Normal"/>
    <w:link w:val="BodyTextChar"/>
    <w:rsid w:val="00DE7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09C"/>
    <w:rPr>
      <w:rFonts w:ascii="Times New Roman" w:eastAsia="Times New Roman" w:hAnsi="Times New Roman" w:cs="Times New Roman"/>
      <w:sz w:val="24"/>
      <w:lang w:val="en-US" w:eastAsia="en-US"/>
    </w:rPr>
  </w:style>
  <w:style w:type="paragraph" w:styleId="Footer">
    <w:name w:val="footer"/>
    <w:basedOn w:val="Normal"/>
    <w:link w:val="FooterChar"/>
    <w:rsid w:val="00DE7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09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E709C"/>
    <w:rPr>
      <w:b/>
      <w:spacing w:val="0"/>
    </w:rPr>
  </w:style>
  <w:style w:type="paragraph" w:styleId="Header">
    <w:name w:val="header"/>
    <w:basedOn w:val="Normal"/>
    <w:link w:val="HeaderChar"/>
    <w:rsid w:val="00DE7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0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09C"/>
    <w:pPr>
      <w:spacing w:before="240" w:after="120"/>
      <w:outlineLvl w:val="0"/>
    </w:pPr>
    <w:rPr>
      <w:rFonts w:ascii="Times New Roman" w:hAnsi="Times New Roman"/>
      <w:b/>
      <w:sz w:val="28"/>
    </w:rPr>
  </w:style>
  <w:style w:type="paragraph" w:customStyle="1" w:styleId="AllowPageBreak">
    <w:name w:val="AllowPageBreak"/>
    <w:rsid w:val="00DE7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0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0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09C"/>
    <w:rPr>
      <w:rFonts w:ascii="Courier New" w:eastAsia="Times New Roman" w:hAnsi="Courier New" w:cs="Times New Roman"/>
      <w:i/>
      <w:szCs w:val="20"/>
      <w:lang w:val="en-US" w:eastAsia="en-US"/>
    </w:rPr>
  </w:style>
  <w:style w:type="paragraph" w:customStyle="1" w:styleId="HeadingBase">
    <w:name w:val="Heading Base"/>
    <w:rsid w:val="00DE7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09C"/>
    <w:pPr>
      <w:tabs>
        <w:tab w:val="right" w:leader="dot" w:pos="9072"/>
      </w:tabs>
      <w:ind w:left="567"/>
    </w:pPr>
    <w:rPr>
      <w:szCs w:val="22"/>
    </w:rPr>
  </w:style>
  <w:style w:type="paragraph" w:customStyle="1" w:styleId="TOCBase">
    <w:name w:val="TOC Base"/>
    <w:rsid w:val="00DE7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09C"/>
    <w:pPr>
      <w:tabs>
        <w:tab w:val="right" w:leader="dot" w:pos="9072"/>
      </w:tabs>
      <w:spacing w:before="40" w:after="40"/>
      <w:ind w:left="284"/>
    </w:pPr>
    <w:rPr>
      <w:rFonts w:ascii="Times New Roman" w:hAnsi="Times New Roman"/>
    </w:rPr>
  </w:style>
  <w:style w:type="paragraph" w:styleId="TOC1">
    <w:name w:val="toc 1"/>
    <w:basedOn w:val="TOCBase"/>
    <w:next w:val="Normal"/>
    <w:rsid w:val="00DE70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09C"/>
    <w:pPr>
      <w:spacing w:before="5040"/>
      <w:jc w:val="center"/>
    </w:pPr>
    <w:rPr>
      <w:sz w:val="48"/>
      <w:szCs w:val="72"/>
      <w:lang w:val="en-US"/>
    </w:rPr>
  </w:style>
  <w:style w:type="character" w:customStyle="1" w:styleId="TitleChar">
    <w:name w:val="Title Char"/>
    <w:basedOn w:val="DefaultParagraphFont"/>
    <w:link w:val="Title"/>
    <w:rsid w:val="00DE7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09C"/>
    <w:pPr>
      <w:tabs>
        <w:tab w:val="left" w:pos="3600"/>
        <w:tab w:val="left" w:pos="3958"/>
      </w:tabs>
    </w:pPr>
  </w:style>
  <w:style w:type="paragraph" w:styleId="List">
    <w:name w:val="List"/>
    <w:basedOn w:val="BodyText"/>
    <w:next w:val="BodyText"/>
    <w:rsid w:val="00DE709C"/>
    <w:pPr>
      <w:tabs>
        <w:tab w:val="left" w:pos="340"/>
      </w:tabs>
      <w:spacing w:before="60" w:after="60"/>
      <w:ind w:left="340" w:hanging="340"/>
    </w:pPr>
  </w:style>
  <w:style w:type="paragraph" w:styleId="ListBullet">
    <w:name w:val="List Bullet"/>
    <w:basedOn w:val="List"/>
    <w:rsid w:val="00DE709C"/>
    <w:pPr>
      <w:numPr>
        <w:numId w:val="11"/>
      </w:numPr>
      <w:tabs>
        <w:tab w:val="clear" w:pos="340"/>
      </w:tabs>
      <w:spacing w:before="40" w:after="40"/>
    </w:pPr>
  </w:style>
  <w:style w:type="paragraph" w:customStyle="1" w:styleId="Note">
    <w:name w:val="Note"/>
    <w:basedOn w:val="BodyText"/>
    <w:rsid w:val="00DE7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09C"/>
    <w:pPr>
      <w:framePr w:wrap="auto" w:hAnchor="text" w:y="6049"/>
    </w:pPr>
    <w:rPr>
      <w:color w:val="000000"/>
      <w:sz w:val="40"/>
    </w:rPr>
  </w:style>
  <w:style w:type="paragraph" w:customStyle="1" w:styleId="TOCTitle">
    <w:name w:val="TOCTitle"/>
    <w:basedOn w:val="Heading1"/>
    <w:rsid w:val="00DE709C"/>
    <w:pPr>
      <w:spacing w:after="240"/>
      <w:jc w:val="center"/>
      <w:outlineLvl w:val="9"/>
    </w:pPr>
    <w:rPr>
      <w:caps/>
    </w:rPr>
  </w:style>
  <w:style w:type="paragraph" w:customStyle="1" w:styleId="Version">
    <w:name w:val="Version"/>
    <w:rsid w:val="00DE7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09C"/>
    <w:pPr>
      <w:numPr>
        <w:numId w:val="12"/>
      </w:numPr>
      <w:tabs>
        <w:tab w:val="clear" w:pos="680"/>
      </w:tabs>
    </w:pPr>
  </w:style>
  <w:style w:type="paragraph" w:styleId="Index1">
    <w:name w:val="index 1"/>
    <w:basedOn w:val="Normal"/>
    <w:next w:val="Normal"/>
    <w:semiHidden/>
    <w:rsid w:val="00DE709C"/>
    <w:pPr>
      <w:keepNext w:val="0"/>
      <w:tabs>
        <w:tab w:val="right" w:pos="4176"/>
      </w:tabs>
      <w:ind w:left="198" w:hanging="198"/>
    </w:pPr>
    <w:rPr>
      <w:rFonts w:ascii="Garamond" w:hAnsi="Garamond"/>
    </w:rPr>
  </w:style>
  <w:style w:type="paragraph" w:styleId="IndexHeading">
    <w:name w:val="index heading"/>
    <w:basedOn w:val="Normal"/>
    <w:next w:val="Index1"/>
    <w:semiHidden/>
    <w:rsid w:val="00DE709C"/>
    <w:pPr>
      <w:spacing w:before="120" w:after="120"/>
    </w:pPr>
    <w:rPr>
      <w:rFonts w:ascii="Arial" w:hAnsi="Arial"/>
      <w:b/>
      <w:color w:val="918585"/>
      <w:sz w:val="24"/>
    </w:rPr>
  </w:style>
  <w:style w:type="paragraph" w:customStyle="1" w:styleId="Chapter">
    <w:name w:val="Chapter"/>
    <w:basedOn w:val="Normal"/>
    <w:rsid w:val="00DE709C"/>
    <w:pPr>
      <w:spacing w:before="240"/>
    </w:pPr>
    <w:rPr>
      <w:rFonts w:ascii="Times New Roman" w:hAnsi="Times New Roman"/>
      <w:smallCaps/>
      <w:spacing w:val="80"/>
      <w:sz w:val="28"/>
    </w:rPr>
  </w:style>
  <w:style w:type="paragraph" w:customStyle="1" w:styleId="InChapter">
    <w:name w:val="InChapter"/>
    <w:basedOn w:val="Heading3"/>
    <w:rsid w:val="00DE709C"/>
    <w:pPr>
      <w:spacing w:after="240"/>
      <w:outlineLvl w:val="9"/>
    </w:pPr>
    <w:rPr>
      <w:noProof/>
    </w:rPr>
  </w:style>
  <w:style w:type="paragraph" w:styleId="Index2">
    <w:name w:val="index 2"/>
    <w:basedOn w:val="Normal"/>
    <w:next w:val="Normal"/>
    <w:semiHidden/>
    <w:rsid w:val="00DE709C"/>
    <w:pPr>
      <w:tabs>
        <w:tab w:val="right" w:pos="4176"/>
      </w:tabs>
      <w:ind w:left="568" w:hanging="284"/>
    </w:pPr>
    <w:rPr>
      <w:rFonts w:ascii="Garamond" w:hAnsi="Garamond"/>
    </w:rPr>
  </w:style>
  <w:style w:type="paragraph" w:customStyle="1" w:styleId="Byline">
    <w:name w:val="Byline"/>
    <w:rsid w:val="00DE7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09C"/>
    <w:pPr>
      <w:tabs>
        <w:tab w:val="clear" w:pos="3600"/>
        <w:tab w:val="clear" w:pos="3958"/>
      </w:tabs>
      <w:jc w:val="right"/>
    </w:pPr>
  </w:style>
  <w:style w:type="character" w:styleId="Emphasis">
    <w:name w:val="Emphasis"/>
    <w:basedOn w:val="DefaultParagraphFont"/>
    <w:qFormat/>
    <w:rsid w:val="00DE709C"/>
    <w:rPr>
      <w:i/>
    </w:rPr>
  </w:style>
  <w:style w:type="paragraph" w:styleId="Caption">
    <w:name w:val="caption"/>
    <w:basedOn w:val="BodyText"/>
    <w:next w:val="Normal"/>
    <w:qFormat/>
    <w:rsid w:val="00DE709C"/>
    <w:pPr>
      <w:framePr w:w="2268" w:hSpace="181" w:vSpace="181" w:wrap="around" w:vAnchor="text" w:hAnchor="page" w:x="1135" w:y="285" w:anchorLock="1"/>
    </w:pPr>
    <w:rPr>
      <w:i/>
    </w:rPr>
  </w:style>
  <w:style w:type="paragraph" w:customStyle="1" w:styleId="MiniTOCTitle">
    <w:name w:val="MiniTOCTitle"/>
    <w:basedOn w:val="Heading4"/>
    <w:rsid w:val="00DE709C"/>
    <w:pPr>
      <w:spacing w:before="240"/>
      <w:outlineLvl w:val="9"/>
    </w:pPr>
    <w:rPr>
      <w:noProof/>
      <w:sz w:val="24"/>
    </w:rPr>
  </w:style>
  <w:style w:type="paragraph" w:customStyle="1" w:styleId="MiniTOCItem">
    <w:name w:val="MiniTOCItem"/>
    <w:basedOn w:val="ListBullet"/>
    <w:rsid w:val="00DE709C"/>
    <w:pPr>
      <w:numPr>
        <w:numId w:val="0"/>
      </w:numPr>
      <w:tabs>
        <w:tab w:val="right" w:leader="dot" w:pos="6521"/>
      </w:tabs>
      <w:spacing w:before="0" w:after="0"/>
    </w:pPr>
  </w:style>
  <w:style w:type="paragraph" w:customStyle="1" w:styleId="TOFTitle">
    <w:name w:val="TOFTitle"/>
    <w:basedOn w:val="TOCTitle"/>
    <w:rsid w:val="00DE709C"/>
  </w:style>
  <w:style w:type="paragraph" w:styleId="TableofFigures">
    <w:name w:val="table of figures"/>
    <w:basedOn w:val="Normal"/>
    <w:next w:val="Normal"/>
    <w:semiHidden/>
    <w:rsid w:val="00DE709C"/>
    <w:pPr>
      <w:tabs>
        <w:tab w:val="right" w:leader="dot" w:pos="9072"/>
      </w:tabs>
      <w:ind w:left="970" w:hanging="403"/>
    </w:pPr>
    <w:rPr>
      <w:rFonts w:ascii="Times New Roman" w:hAnsi="Times New Roman"/>
      <w:b/>
    </w:rPr>
  </w:style>
  <w:style w:type="paragraph" w:styleId="ListNumber">
    <w:name w:val="List Number"/>
    <w:basedOn w:val="List"/>
    <w:rsid w:val="00DE709C"/>
    <w:pPr>
      <w:numPr>
        <w:numId w:val="9"/>
      </w:numPr>
    </w:pPr>
  </w:style>
  <w:style w:type="character" w:customStyle="1" w:styleId="WingdingSymbols">
    <w:name w:val="Wingding Symbols"/>
    <w:rsid w:val="00DE709C"/>
    <w:rPr>
      <w:rFonts w:ascii="Wingdings" w:hAnsi="Wingdings"/>
    </w:rPr>
  </w:style>
  <w:style w:type="paragraph" w:customStyle="1" w:styleId="TableHeading">
    <w:name w:val="Table Heading"/>
    <w:basedOn w:val="HeadingBase"/>
    <w:rsid w:val="00DE709C"/>
    <w:pPr>
      <w:keepLines/>
      <w:pBdr>
        <w:bottom w:val="single" w:sz="6" w:space="1" w:color="918585"/>
      </w:pBdr>
      <w:spacing w:before="240"/>
    </w:pPr>
  </w:style>
  <w:style w:type="character" w:customStyle="1" w:styleId="HotSpot">
    <w:name w:val="HotSpot"/>
    <w:rsid w:val="00DE709C"/>
    <w:rPr>
      <w:color w:val="0033CC"/>
      <w:u w:val="none"/>
    </w:rPr>
  </w:style>
  <w:style w:type="paragraph" w:customStyle="1" w:styleId="BodyTextRight">
    <w:name w:val="Body Text Right"/>
    <w:basedOn w:val="BodyText"/>
    <w:rsid w:val="00DE709C"/>
    <w:pPr>
      <w:spacing w:before="0" w:after="0"/>
      <w:jc w:val="right"/>
    </w:pPr>
  </w:style>
  <w:style w:type="paragraph" w:styleId="Index3">
    <w:name w:val="index 3"/>
    <w:basedOn w:val="ListNumber2"/>
    <w:next w:val="Normal"/>
    <w:semiHidden/>
    <w:rsid w:val="00DE709C"/>
    <w:pPr>
      <w:numPr>
        <w:numId w:val="0"/>
      </w:numPr>
      <w:tabs>
        <w:tab w:val="right" w:leader="dot" w:pos="4176"/>
      </w:tabs>
    </w:pPr>
  </w:style>
  <w:style w:type="paragraph" w:styleId="ListNumber2">
    <w:name w:val="List Number 2"/>
    <w:basedOn w:val="List2"/>
    <w:rsid w:val="00DE709C"/>
    <w:pPr>
      <w:numPr>
        <w:numId w:val="8"/>
      </w:numPr>
      <w:tabs>
        <w:tab w:val="clear" w:pos="1060"/>
      </w:tabs>
    </w:pPr>
  </w:style>
  <w:style w:type="paragraph" w:customStyle="1" w:styleId="MarginNote">
    <w:name w:val="Margin Note"/>
    <w:basedOn w:val="BodyText"/>
    <w:rsid w:val="00DE7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0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09C"/>
    <w:rPr>
      <w:sz w:val="32"/>
    </w:rPr>
  </w:style>
  <w:style w:type="paragraph" w:customStyle="1" w:styleId="HeadingProcedure">
    <w:name w:val="Heading Procedure"/>
    <w:basedOn w:val="HeadingBase"/>
    <w:next w:val="Normal"/>
    <w:rsid w:val="00DE709C"/>
    <w:pPr>
      <w:tabs>
        <w:tab w:val="left" w:pos="0"/>
      </w:tabs>
      <w:spacing w:before="120" w:after="60"/>
    </w:pPr>
    <w:rPr>
      <w:i/>
      <w:color w:val="918585"/>
      <w:sz w:val="22"/>
    </w:rPr>
  </w:style>
  <w:style w:type="paragraph" w:customStyle="1" w:styleId="TableBodyText">
    <w:name w:val="Table Body Text"/>
    <w:basedOn w:val="BodyText"/>
    <w:rsid w:val="00DE709C"/>
    <w:pPr>
      <w:spacing w:before="60" w:after="60"/>
    </w:pPr>
  </w:style>
  <w:style w:type="paragraph" w:styleId="ListContinue">
    <w:name w:val="List Continue"/>
    <w:basedOn w:val="List"/>
    <w:rsid w:val="00DE709C"/>
    <w:pPr>
      <w:ind w:firstLine="0"/>
    </w:pPr>
  </w:style>
  <w:style w:type="paragraph" w:customStyle="1" w:styleId="ListNote">
    <w:name w:val="List Note"/>
    <w:basedOn w:val="List"/>
    <w:rsid w:val="00DE709C"/>
    <w:pPr>
      <w:pBdr>
        <w:top w:val="single" w:sz="6" w:space="2" w:color="918585"/>
        <w:bottom w:val="single" w:sz="6" w:space="2" w:color="918585"/>
      </w:pBdr>
      <w:tabs>
        <w:tab w:val="left" w:pos="1021"/>
      </w:tabs>
      <w:ind w:firstLine="0"/>
    </w:pPr>
  </w:style>
  <w:style w:type="paragraph" w:customStyle="1" w:styleId="Warning">
    <w:name w:val="Warning"/>
    <w:basedOn w:val="BodyText"/>
    <w:rsid w:val="00DE709C"/>
    <w:pPr>
      <w:shd w:val="clear" w:color="auto" w:fill="D9D9D9"/>
      <w:tabs>
        <w:tab w:val="left" w:pos="992"/>
      </w:tabs>
      <w:ind w:left="119" w:right="119"/>
    </w:pPr>
    <w:rPr>
      <w:sz w:val="20"/>
    </w:rPr>
  </w:style>
  <w:style w:type="paragraph" w:customStyle="1" w:styleId="MarginIcons">
    <w:name w:val="Margin Icons"/>
    <w:basedOn w:val="BodyText"/>
    <w:rsid w:val="00DE7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09C"/>
    <w:rPr>
      <w:rFonts w:ascii="Courier New" w:hAnsi="Courier New"/>
    </w:rPr>
  </w:style>
  <w:style w:type="paragraph" w:customStyle="1" w:styleId="NoteBullet">
    <w:name w:val="Note Bullet"/>
    <w:basedOn w:val="Note"/>
    <w:rsid w:val="00DE709C"/>
    <w:pPr>
      <w:tabs>
        <w:tab w:val="clear" w:pos="680"/>
      </w:tabs>
      <w:spacing w:before="60" w:after="60"/>
    </w:pPr>
  </w:style>
  <w:style w:type="paragraph" w:customStyle="1" w:styleId="SubHeading2">
    <w:name w:val="SubHeading2"/>
    <w:basedOn w:val="HeadingBase"/>
    <w:rsid w:val="00DE709C"/>
    <w:pPr>
      <w:spacing w:before="240" w:after="60"/>
    </w:pPr>
    <w:rPr>
      <w:sz w:val="20"/>
    </w:rPr>
  </w:style>
  <w:style w:type="paragraph" w:customStyle="1" w:styleId="SubHeading1">
    <w:name w:val="SubHeading1"/>
    <w:basedOn w:val="HeadingBase"/>
    <w:rsid w:val="00DE709C"/>
    <w:pPr>
      <w:spacing w:before="240" w:after="60"/>
    </w:pPr>
    <w:rPr>
      <w:color w:val="918585"/>
      <w:sz w:val="22"/>
    </w:rPr>
  </w:style>
  <w:style w:type="paragraph" w:customStyle="1" w:styleId="SideHeading">
    <w:name w:val="Side Heading"/>
    <w:basedOn w:val="HeadingBase"/>
    <w:rsid w:val="00DE7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09C"/>
    <w:pPr>
      <w:numPr>
        <w:numId w:val="10"/>
      </w:numPr>
    </w:pPr>
  </w:style>
  <w:style w:type="paragraph" w:styleId="PlainText">
    <w:name w:val="Plain Text"/>
    <w:basedOn w:val="Normal"/>
    <w:link w:val="PlainTextChar"/>
    <w:rsid w:val="00DE709C"/>
    <w:rPr>
      <w:sz w:val="20"/>
    </w:rPr>
  </w:style>
  <w:style w:type="character" w:customStyle="1" w:styleId="PlainTextChar">
    <w:name w:val="Plain Text Char"/>
    <w:basedOn w:val="DefaultParagraphFont"/>
    <w:link w:val="PlainText"/>
    <w:rsid w:val="00DE70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09C"/>
    <w:rPr>
      <w:b/>
      <w:smallCaps/>
    </w:rPr>
  </w:style>
  <w:style w:type="paragraph" w:customStyle="1" w:styleId="TableListNumber">
    <w:name w:val="Table List Number"/>
    <w:basedOn w:val="ListNumber"/>
    <w:rsid w:val="00DE709C"/>
    <w:pPr>
      <w:numPr>
        <w:numId w:val="0"/>
      </w:numPr>
    </w:pPr>
  </w:style>
  <w:style w:type="paragraph" w:styleId="TOC4">
    <w:name w:val="toc 4"/>
    <w:basedOn w:val="TOCBase"/>
    <w:next w:val="Normal"/>
    <w:semiHidden/>
    <w:rsid w:val="00DE709C"/>
    <w:pPr>
      <w:tabs>
        <w:tab w:val="right" w:leader="dot" w:pos="9071"/>
      </w:tabs>
      <w:ind w:left="1701"/>
    </w:pPr>
  </w:style>
  <w:style w:type="paragraph" w:customStyle="1" w:styleId="ListAlpha">
    <w:name w:val="List Alpha"/>
    <w:basedOn w:val="List"/>
    <w:rsid w:val="00DE709C"/>
    <w:pPr>
      <w:numPr>
        <w:numId w:val="7"/>
      </w:numPr>
    </w:pPr>
  </w:style>
  <w:style w:type="paragraph" w:customStyle="1" w:styleId="ListAlpha2">
    <w:name w:val="List Alpha 2"/>
    <w:basedOn w:val="List2"/>
    <w:rsid w:val="00DE709C"/>
    <w:pPr>
      <w:numPr>
        <w:numId w:val="6"/>
      </w:numPr>
    </w:pPr>
  </w:style>
  <w:style w:type="paragraph" w:styleId="List2">
    <w:name w:val="List 2"/>
    <w:basedOn w:val="BodyText"/>
    <w:rsid w:val="00DE709C"/>
    <w:pPr>
      <w:tabs>
        <w:tab w:val="left" w:pos="680"/>
      </w:tabs>
      <w:spacing w:before="60" w:after="60"/>
      <w:ind w:left="680" w:hanging="340"/>
    </w:pPr>
  </w:style>
  <w:style w:type="paragraph" w:styleId="List3">
    <w:name w:val="List 3"/>
    <w:basedOn w:val="BodyText"/>
    <w:rsid w:val="00DE709C"/>
    <w:pPr>
      <w:tabs>
        <w:tab w:val="left" w:pos="1021"/>
      </w:tabs>
      <w:spacing w:before="60" w:after="60"/>
      <w:ind w:left="1020" w:hanging="340"/>
    </w:pPr>
  </w:style>
  <w:style w:type="paragraph" w:styleId="List4">
    <w:name w:val="List 4"/>
    <w:basedOn w:val="BodyText"/>
    <w:rsid w:val="00DE709C"/>
    <w:pPr>
      <w:tabs>
        <w:tab w:val="left" w:pos="1361"/>
      </w:tabs>
      <w:spacing w:before="60" w:after="60"/>
      <w:ind w:left="1361" w:hanging="340"/>
    </w:pPr>
  </w:style>
  <w:style w:type="paragraph" w:styleId="List5">
    <w:name w:val="List 5"/>
    <w:basedOn w:val="BodyText"/>
    <w:rsid w:val="00DE709C"/>
    <w:pPr>
      <w:tabs>
        <w:tab w:val="left" w:pos="1701"/>
      </w:tabs>
      <w:spacing w:before="60" w:after="60"/>
      <w:ind w:left="1701" w:hanging="340"/>
    </w:pPr>
  </w:style>
  <w:style w:type="paragraph" w:styleId="ListBullet3">
    <w:name w:val="List Bullet 3"/>
    <w:basedOn w:val="List3"/>
    <w:rsid w:val="00DE709C"/>
    <w:pPr>
      <w:numPr>
        <w:numId w:val="13"/>
      </w:numPr>
      <w:tabs>
        <w:tab w:val="clear" w:pos="1021"/>
      </w:tabs>
      <w:ind w:left="1037" w:hanging="357"/>
    </w:pPr>
  </w:style>
  <w:style w:type="paragraph" w:styleId="ListBullet4">
    <w:name w:val="List Bullet 4"/>
    <w:basedOn w:val="List4"/>
    <w:rsid w:val="00DE709C"/>
    <w:pPr>
      <w:numPr>
        <w:numId w:val="1"/>
      </w:numPr>
    </w:pPr>
  </w:style>
  <w:style w:type="paragraph" w:styleId="ListBullet5">
    <w:name w:val="List Bullet 5"/>
    <w:basedOn w:val="List5"/>
    <w:rsid w:val="00DE709C"/>
    <w:pPr>
      <w:numPr>
        <w:numId w:val="2"/>
      </w:numPr>
    </w:pPr>
  </w:style>
  <w:style w:type="paragraph" w:styleId="ListContinue2">
    <w:name w:val="List Continue 2"/>
    <w:basedOn w:val="List2"/>
    <w:rsid w:val="00DE709C"/>
    <w:pPr>
      <w:ind w:firstLine="0"/>
    </w:pPr>
  </w:style>
  <w:style w:type="paragraph" w:styleId="ListContinue3">
    <w:name w:val="List Continue 3"/>
    <w:basedOn w:val="List3"/>
    <w:rsid w:val="00DE709C"/>
    <w:pPr>
      <w:ind w:left="1021" w:firstLine="0"/>
    </w:pPr>
  </w:style>
  <w:style w:type="paragraph" w:styleId="ListContinue4">
    <w:name w:val="List Continue 4"/>
    <w:basedOn w:val="List4"/>
    <w:rsid w:val="00DE709C"/>
    <w:pPr>
      <w:ind w:firstLine="0"/>
    </w:pPr>
  </w:style>
  <w:style w:type="paragraph" w:styleId="ListContinue5">
    <w:name w:val="List Continue 5"/>
    <w:basedOn w:val="List5"/>
    <w:rsid w:val="00DE709C"/>
    <w:pPr>
      <w:ind w:firstLine="0"/>
    </w:pPr>
  </w:style>
  <w:style w:type="paragraph" w:styleId="ListNumber3">
    <w:name w:val="List Number 3"/>
    <w:basedOn w:val="List3"/>
    <w:rsid w:val="00DE709C"/>
    <w:pPr>
      <w:numPr>
        <w:numId w:val="3"/>
      </w:numPr>
    </w:pPr>
  </w:style>
  <w:style w:type="paragraph" w:styleId="ListNumber4">
    <w:name w:val="List Number 4"/>
    <w:basedOn w:val="List4"/>
    <w:rsid w:val="00DE709C"/>
    <w:pPr>
      <w:numPr>
        <w:numId w:val="4"/>
      </w:numPr>
    </w:pPr>
  </w:style>
  <w:style w:type="paragraph" w:styleId="ListNumber5">
    <w:name w:val="List Number 5"/>
    <w:basedOn w:val="List5"/>
    <w:rsid w:val="00DE709C"/>
    <w:pPr>
      <w:numPr>
        <w:numId w:val="5"/>
      </w:numPr>
    </w:pPr>
  </w:style>
  <w:style w:type="paragraph" w:styleId="BlockText">
    <w:name w:val="Block Text"/>
    <w:basedOn w:val="Normal"/>
    <w:rsid w:val="00DE709C"/>
    <w:pPr>
      <w:spacing w:after="120"/>
      <w:ind w:left="1440" w:right="1440"/>
    </w:pPr>
  </w:style>
  <w:style w:type="character" w:customStyle="1" w:styleId="Subscript">
    <w:name w:val="Subscript"/>
    <w:basedOn w:val="DefaultParagraphFont"/>
    <w:rsid w:val="00DE709C"/>
    <w:rPr>
      <w:sz w:val="16"/>
      <w:vertAlign w:val="subscript"/>
    </w:rPr>
  </w:style>
  <w:style w:type="character" w:customStyle="1" w:styleId="Superscript">
    <w:name w:val="Superscript"/>
    <w:basedOn w:val="DefaultParagraphFont"/>
    <w:rsid w:val="00DE709C"/>
    <w:rPr>
      <w:sz w:val="16"/>
      <w:vertAlign w:val="superscript"/>
    </w:rPr>
  </w:style>
  <w:style w:type="character" w:customStyle="1" w:styleId="Symbols">
    <w:name w:val="Symbols"/>
    <w:basedOn w:val="DefaultParagraphFont"/>
    <w:rsid w:val="00DE709C"/>
    <w:rPr>
      <w:rFonts w:ascii="Symbol" w:hAnsi="Symbol"/>
    </w:rPr>
  </w:style>
  <w:style w:type="character" w:customStyle="1" w:styleId="MenuOptions">
    <w:name w:val="Menu Options"/>
    <w:basedOn w:val="DefaultParagraphFont"/>
    <w:rsid w:val="00DE709C"/>
    <w:rPr>
      <w:rFonts w:ascii="Arial Narrow" w:hAnsi="Arial Narrow"/>
      <w:smallCaps/>
    </w:rPr>
  </w:style>
  <w:style w:type="character" w:customStyle="1" w:styleId="Buttons">
    <w:name w:val="Buttons"/>
    <w:basedOn w:val="DefaultParagraphFont"/>
    <w:rsid w:val="00DE709C"/>
    <w:rPr>
      <w:b/>
    </w:rPr>
  </w:style>
  <w:style w:type="character" w:customStyle="1" w:styleId="Underlined">
    <w:name w:val="Underlined"/>
    <w:basedOn w:val="DefaultParagraphFont"/>
    <w:rsid w:val="00DE709C"/>
    <w:rPr>
      <w:u w:val="single"/>
    </w:rPr>
  </w:style>
  <w:style w:type="paragraph" w:customStyle="1" w:styleId="TableBodyTextRight">
    <w:name w:val="Table Body Text Right"/>
    <w:basedOn w:val="TableBodyText"/>
    <w:rsid w:val="00DE709C"/>
    <w:pPr>
      <w:widowControl w:val="0"/>
      <w:autoSpaceDE w:val="0"/>
      <w:autoSpaceDN w:val="0"/>
      <w:adjustRightInd w:val="0"/>
      <w:jc w:val="right"/>
    </w:pPr>
    <w:rPr>
      <w:rFonts w:cs="Arial"/>
      <w:szCs w:val="18"/>
    </w:rPr>
  </w:style>
  <w:style w:type="paragraph" w:customStyle="1" w:styleId="CopyrightText">
    <w:name w:val="Copyright Text"/>
    <w:basedOn w:val="BodyText"/>
    <w:rsid w:val="00DE709C"/>
    <w:rPr>
      <w:sz w:val="18"/>
    </w:rPr>
  </w:style>
  <w:style w:type="paragraph" w:customStyle="1" w:styleId="BodySmallRight">
    <w:name w:val="Body Small Right"/>
    <w:basedOn w:val="BodyTextRight"/>
    <w:rsid w:val="00DE709C"/>
    <w:rPr>
      <w:sz w:val="18"/>
      <w:szCs w:val="18"/>
    </w:rPr>
  </w:style>
  <w:style w:type="paragraph" w:customStyle="1" w:styleId="MarginEdition">
    <w:name w:val="Margin Edition"/>
    <w:basedOn w:val="MarginNote"/>
    <w:rsid w:val="00DE709C"/>
    <w:pPr>
      <w:spacing w:before="0" w:after="0"/>
    </w:pPr>
    <w:rPr>
      <w:rFonts w:ascii="Times New Roman" w:hAnsi="Times New Roman"/>
      <w:color w:val="999999"/>
    </w:rPr>
  </w:style>
  <w:style w:type="paragraph" w:customStyle="1" w:styleId="Spacer">
    <w:name w:val="Spacer"/>
    <w:basedOn w:val="Normal"/>
    <w:rsid w:val="00DE709C"/>
    <w:rPr>
      <w:sz w:val="2"/>
      <w:szCs w:val="2"/>
    </w:rPr>
  </w:style>
  <w:style w:type="character" w:customStyle="1" w:styleId="Small">
    <w:name w:val="Small"/>
    <w:basedOn w:val="DefaultParagraphFont"/>
    <w:rsid w:val="00DE709C"/>
    <w:rPr>
      <w:sz w:val="16"/>
    </w:rPr>
  </w:style>
  <w:style w:type="paragraph" w:customStyle="1" w:styleId="WideTable">
    <w:name w:val="Wide Table"/>
    <w:basedOn w:val="Normal"/>
    <w:rsid w:val="00DE709C"/>
    <w:pPr>
      <w:ind w:left="-1418"/>
    </w:pPr>
    <w:rPr>
      <w:sz w:val="2"/>
      <w:szCs w:val="2"/>
    </w:rPr>
  </w:style>
  <w:style w:type="character" w:styleId="PageNumber">
    <w:name w:val="page number"/>
    <w:basedOn w:val="DefaultParagraphFont"/>
    <w:rsid w:val="00DE709C"/>
  </w:style>
  <w:style w:type="paragraph" w:styleId="Quote">
    <w:name w:val="Quote"/>
    <w:basedOn w:val="Heading1"/>
    <w:link w:val="QuoteChar"/>
    <w:qFormat/>
    <w:rsid w:val="00DE709C"/>
    <w:rPr>
      <w:b w:val="0"/>
      <w:sz w:val="72"/>
      <w:szCs w:val="72"/>
      <w:lang w:val="en-NZ"/>
    </w:rPr>
  </w:style>
  <w:style w:type="character" w:customStyle="1" w:styleId="QuoteChar">
    <w:name w:val="Quote Char"/>
    <w:basedOn w:val="DefaultParagraphFont"/>
    <w:link w:val="Quote"/>
    <w:rsid w:val="00DE7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09C"/>
    <w:pPr>
      <w:pageBreakBefore/>
    </w:pPr>
  </w:style>
  <w:style w:type="paragraph" w:customStyle="1" w:styleId="Border">
    <w:name w:val="Border"/>
    <w:basedOn w:val="Normal"/>
    <w:qFormat/>
    <w:rsid w:val="00DE7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09C"/>
    <w:rPr>
      <w:b/>
      <w:bCs/>
      <w:i/>
      <w:iCs/>
      <w:color w:val="auto"/>
    </w:rPr>
  </w:style>
  <w:style w:type="paragraph" w:styleId="IntenseQuote">
    <w:name w:val="Intense Quote"/>
    <w:basedOn w:val="Normal"/>
    <w:next w:val="Normal"/>
    <w:link w:val="IntenseQuoteChar"/>
    <w:uiPriority w:val="30"/>
    <w:qFormat/>
    <w:rsid w:val="00DE7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0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09C"/>
    <w:rPr>
      <w:smallCaps/>
      <w:color w:val="auto"/>
      <w:u w:val="single"/>
    </w:rPr>
  </w:style>
  <w:style w:type="character" w:styleId="IntenseReference">
    <w:name w:val="Intense Reference"/>
    <w:basedOn w:val="DefaultParagraphFont"/>
    <w:uiPriority w:val="32"/>
    <w:qFormat/>
    <w:rsid w:val="00DE709C"/>
    <w:rPr>
      <w:b/>
      <w:bCs/>
      <w:smallCaps/>
      <w:color w:val="auto"/>
      <w:spacing w:val="5"/>
      <w:u w:val="single"/>
    </w:rPr>
  </w:style>
  <w:style w:type="paragraph" w:customStyle="1" w:styleId="2ColumnHeading">
    <w:name w:val="2Column Heading"/>
    <w:basedOn w:val="BodyText"/>
    <w:qFormat/>
    <w:rsid w:val="00DE709C"/>
    <w:pPr>
      <w:spacing w:after="60"/>
      <w:ind w:left="-2268"/>
    </w:pPr>
    <w:rPr>
      <w:b/>
    </w:rPr>
  </w:style>
  <w:style w:type="paragraph" w:customStyle="1" w:styleId="Heading1TOC">
    <w:name w:val="Heading1 TOC"/>
    <w:basedOn w:val="Normal"/>
    <w:qFormat/>
    <w:rsid w:val="00DE709C"/>
    <w:pPr>
      <w:spacing w:before="240" w:after="120"/>
    </w:pPr>
    <w:rPr>
      <w:rFonts w:ascii="Times New Roman" w:hAnsi="Times New Roman"/>
      <w:b/>
      <w:sz w:val="32"/>
    </w:rPr>
  </w:style>
  <w:style w:type="paragraph" w:customStyle="1" w:styleId="Heading2TOC">
    <w:name w:val="Heading2 TOC"/>
    <w:basedOn w:val="Normal"/>
    <w:qFormat/>
    <w:rsid w:val="00DE709C"/>
    <w:pPr>
      <w:spacing w:before="240" w:after="60"/>
    </w:pPr>
    <w:rPr>
      <w:rFonts w:ascii="Times New Roman" w:hAnsi="Times New Roman"/>
      <w:b/>
      <w:sz w:val="28"/>
    </w:rPr>
  </w:style>
  <w:style w:type="character" w:customStyle="1" w:styleId="Underline">
    <w:name w:val="Underline"/>
    <w:basedOn w:val="DefaultParagraphFont"/>
    <w:qFormat/>
    <w:rsid w:val="00DE709C"/>
    <w:rPr>
      <w:u w:val="single"/>
    </w:rPr>
  </w:style>
  <w:style w:type="character" w:customStyle="1" w:styleId="BoldandItalics">
    <w:name w:val="Bold and Italics"/>
    <w:qFormat/>
    <w:rsid w:val="00DE709C"/>
    <w:rPr>
      <w:b/>
      <w:i/>
      <w:u w:val="none"/>
    </w:rPr>
  </w:style>
  <w:style w:type="paragraph" w:styleId="BalloonText">
    <w:name w:val="Balloon Text"/>
    <w:basedOn w:val="Normal"/>
    <w:link w:val="BalloonTextChar"/>
    <w:rsid w:val="00DE709C"/>
    <w:rPr>
      <w:rFonts w:ascii="Tahoma" w:hAnsi="Tahoma" w:cs="Tahoma"/>
      <w:sz w:val="16"/>
      <w:szCs w:val="16"/>
    </w:rPr>
  </w:style>
  <w:style w:type="character" w:customStyle="1" w:styleId="BalloonTextChar">
    <w:name w:val="Balloon Text Char"/>
    <w:basedOn w:val="DefaultParagraphFont"/>
    <w:link w:val="BalloonText"/>
    <w:rsid w:val="00DE70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0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1513</Words>
  <Characters>10677</Characters>
  <Application>Microsoft Office Word</Application>
  <DocSecurity>0</DocSecurity>
  <Lines>427</Lines>
  <Paragraphs>350</Paragraphs>
  <ScaleCrop>false</ScaleCrop>
  <Company>Author-it Software Corporation Ltd.</Company>
  <LinksUpToDate>false</LinksUpToDate>
  <CharactersWithSpaces>12059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PUAPOL016A Manage risk</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2012-05-26T20:14:00Z</dcterms:created>
  <dcterms:modified xsi:type="dcterms:W3CDTF">2012-05-26T20:14:00Z</dcterms:modified>
</cp:coreProperties>
</file>