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AAD" w:rsidP="00822AAD">
      <w:pPr>
        <w:pStyle w:val="Title"/>
      </w:pPr>
      <w:r>
        <w:fldChar w:fldCharType="begin"/>
      </w:r>
      <w:r>
        <w:instrText xml:space="preserve"> TITLE   \* MERGEFORMAT </w:instrText>
      </w:r>
      <w:r>
        <w:fldChar w:fldCharType="separate"/>
      </w:r>
      <w:r>
        <w:t>PUAPOL010B Perform administrative duties</w:t>
      </w:r>
      <w:r>
        <w:fldChar w:fldCharType="end"/>
      </w:r>
    </w:p>
    <w:p w:rsidR="00822AAD" w:rsidP="00822AAD">
      <w:pPr>
        <w:pStyle w:val="Version"/>
        <w:sectPr w:rsidSect="00321A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A51" w:rsidP="00321A51">
      <w:pPr>
        <w:pStyle w:val="SuperHeading"/>
      </w:pPr>
      <w:r w:rsidRPr="00321A51">
        <w:t>PUAPOL010B Perform administrative duties</w:t>
      </w:r>
    </w:p>
    <w:p w:rsidR="00000000" w:rsidRPr="00321A51" w:rsidP="00321A51">
      <w:pPr>
        <w:pStyle w:val="Heading1"/>
      </w:pPr>
      <w:bookmarkStart w:id="1" w:name="O_312348"/>
      <w:bookmarkEnd w:id="1"/>
      <w:r w:rsidRPr="00321A51">
        <w:t>Modification History</w:t>
      </w:r>
    </w:p>
    <w:p w:rsidR="00000000" w:rsidRPr="00321A51" w:rsidP="00321A51">
      <w:pPr>
        <w:pStyle w:val="Heading1"/>
      </w:pPr>
      <w:bookmarkStart w:id="2" w:name="O_312345"/>
      <w:bookmarkEnd w:id="2"/>
      <w:r w:rsidRPr="00321A51">
        <w:t>Unit Descriptor</w:t>
      </w:r>
    </w:p>
    <w:p w:rsidR="00000000" w:rsidRPr="00321A51" w:rsidP="00321A51">
      <w:pPr>
        <w:pStyle w:val="BodyText"/>
      </w:pPr>
      <w:r w:rsidRPr="00321A51">
        <w:t xml:space="preserve">This unit covers the competency to perform a range of administrative functions and to prepare, submit and/or assess documentation </w:t>
      </w:r>
      <w:r w:rsidRPr="00321A51">
        <w:t>pertaining to organisational needs, licensing/regulatory requirements and the receipt, storage and recording of money/property.</w:t>
      </w:r>
    </w:p>
    <w:p w:rsidR="00000000" w:rsidRPr="00321A51" w:rsidP="00321A51">
      <w:pPr>
        <w:pStyle w:val="AllowPageBreak"/>
      </w:pPr>
    </w:p>
    <w:p w:rsidR="00000000" w:rsidRPr="00321A51" w:rsidP="00321A51">
      <w:pPr>
        <w:pStyle w:val="Heading1"/>
      </w:pPr>
      <w:bookmarkStart w:id="3" w:name="O_312344"/>
      <w:bookmarkEnd w:id="3"/>
      <w:r w:rsidRPr="00321A51">
        <w:t>Application of the Unit</w:t>
      </w:r>
    </w:p>
    <w:p w:rsidR="00000000" w:rsidRPr="00321A51" w:rsidP="00321A51">
      <w:pPr>
        <w:pStyle w:val="BodyText"/>
      </w:pPr>
      <w:r w:rsidRPr="00321A51">
        <w:t>The application of this unit in the workplace - the environments, complexities and situ</w:t>
      </w:r>
      <w:r w:rsidRPr="00321A51">
        <w:t>ations involved - will be written during Phase II of the Review of the PUA00 Public Safety Training Package.</w:t>
      </w:r>
    </w:p>
    <w:p w:rsidR="00000000" w:rsidRPr="00321A51" w:rsidP="00321A51">
      <w:pPr>
        <w:pStyle w:val="BodyText"/>
      </w:pPr>
      <w:r w:rsidRPr="00321A51">
        <w:t xml:space="preserve">This text will be useful for the purposes of job descriptions, recruitment advice or job analysis; where possible, it will not be too job specific </w:t>
      </w:r>
      <w:r w:rsidRPr="00321A51">
        <w:t>to allow other industries to import it into other Training Packages, where feasible.</w:t>
      </w:r>
    </w:p>
    <w:p w:rsidR="00000000" w:rsidRPr="00321A51" w:rsidP="00321A51">
      <w:pPr>
        <w:pStyle w:val="AllowPageBreak"/>
      </w:pPr>
    </w:p>
    <w:p w:rsidR="00000000" w:rsidRPr="00321A51" w:rsidP="00321A51">
      <w:pPr>
        <w:pStyle w:val="Heading1"/>
      </w:pPr>
      <w:bookmarkStart w:id="4" w:name="O_312349"/>
      <w:bookmarkEnd w:id="4"/>
      <w:r w:rsidRPr="00321A51">
        <w:t>Licensing/Regulatory Information</w:t>
      </w:r>
    </w:p>
    <w:p w:rsidR="00000000" w:rsidRPr="00321A51" w:rsidP="00321A51">
      <w:pPr>
        <w:pStyle w:val="BodyText"/>
      </w:pPr>
      <w:r w:rsidRPr="00321A51">
        <w:t>Refer to Unit Descriptor</w:t>
      </w:r>
    </w:p>
    <w:p w:rsidR="00000000" w:rsidRPr="00321A51" w:rsidP="00321A51">
      <w:pPr>
        <w:pStyle w:val="AllowPageBreak"/>
      </w:pPr>
    </w:p>
    <w:p w:rsidR="00000000" w:rsidRPr="00321A51" w:rsidP="00321A51">
      <w:pPr>
        <w:pStyle w:val="Heading1"/>
      </w:pPr>
      <w:bookmarkStart w:id="5" w:name="O_312350"/>
      <w:bookmarkEnd w:id="5"/>
      <w:r w:rsidRPr="00321A51">
        <w:t>Pre-Requisites</w:t>
      </w:r>
    </w:p>
    <w:p w:rsidR="00000000" w:rsidRPr="00321A51" w:rsidP="00321A51">
      <w:pPr>
        <w:pStyle w:val="BodyText"/>
      </w:pPr>
      <w:r w:rsidRPr="00321A51">
        <w:t>Nil</w:t>
      </w:r>
    </w:p>
    <w:p w:rsidR="00000000" w:rsidRPr="00321A51" w:rsidP="00321A51">
      <w:pPr>
        <w:pStyle w:val="AllowPageBreak"/>
      </w:pPr>
    </w:p>
    <w:p w:rsidR="00000000" w:rsidRPr="00321A51" w:rsidP="00321A51">
      <w:pPr>
        <w:pStyle w:val="Heading1"/>
      </w:pPr>
      <w:bookmarkStart w:id="6" w:name="O_312351"/>
      <w:bookmarkEnd w:id="6"/>
      <w:r w:rsidRPr="00321A51">
        <w:t>Employability Skills Information</w:t>
      </w:r>
    </w:p>
    <w:p w:rsidR="00000000" w:rsidRPr="00321A51" w:rsidP="00321A51">
      <w:pPr>
        <w:pStyle w:val="BodyText"/>
      </w:pPr>
      <w:r w:rsidRPr="00321A51">
        <w:t>The required outcomes described in this Unit of Competency contain applicable facets of Employability Skills. The Employability Skills Summary of the qualification in which this Unit of Competency is packaged, will assist in identifying Employability Skill</w:t>
      </w:r>
      <w:r w:rsidRPr="00321A51">
        <w:t xml:space="preserve"> requirements.</w:t>
      </w:r>
    </w:p>
    <w:p w:rsidR="00000000" w:rsidRPr="00321A51" w:rsidP="00321A51">
      <w:pPr>
        <w:pStyle w:val="AllowPageBreak"/>
      </w:pPr>
    </w:p>
    <w:p w:rsidR="00000000" w:rsidRPr="00321A51" w:rsidP="00321A51">
      <w:pPr>
        <w:pStyle w:val="Heading1"/>
      </w:pPr>
      <w:bookmarkStart w:id="7" w:name="O_312352"/>
      <w:bookmarkEnd w:id="7"/>
      <w:r w:rsidRPr="00321A51">
        <w:t>Elements and Performance Criteria Pre-Content</w:t>
      </w:r>
    </w:p>
    <w:p w:rsidR="00000000" w:rsidRPr="00321A51" w:rsidP="00321A51">
      <w:pPr>
        <w:pStyle w:val="BodyText"/>
      </w:pPr>
      <w:r w:rsidRPr="00321A51">
        <w:t>Elements describe the essential outcomes of a Unit of Competency.</w:t>
      </w:r>
    </w:p>
    <w:p w:rsidR="00000000" w:rsidRPr="00321A51" w:rsidP="00321A51">
      <w:pPr>
        <w:pStyle w:val="BodyText"/>
      </w:pPr>
      <w:r w:rsidRPr="00321A51">
        <w:t>Performance Criteria describe the required performance needed to demonstrate achievement of the element. Where bold italicised text is used, further information is detailed in the Required Skills and Knowledge and/or the Range Statement. Assessment of perf</w:t>
      </w:r>
      <w:r w:rsidRPr="00321A51">
        <w:t>ormance is to be consistent with the Evidence Guide.</w:t>
      </w:r>
    </w:p>
    <w:p w:rsidR="00000000" w:rsidRPr="00321A51" w:rsidP="00321A51">
      <w:pPr>
        <w:pStyle w:val="AllowPageBreak"/>
      </w:pPr>
    </w:p>
    <w:p w:rsidR="00000000" w:rsidRPr="00321A51" w:rsidP="00321A51">
      <w:pPr>
        <w:pStyle w:val="Heading1"/>
      </w:pPr>
      <w:bookmarkStart w:id="8" w:name="O_312353"/>
      <w:bookmarkEnd w:id="8"/>
      <w:r w:rsidRPr="00321A5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22AA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Elements and Performance Criteria</w:t>
            </w:r>
          </w:p>
        </w:tc>
      </w:tr>
      <w:tr w:rsidTr="00822AA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Performance Criteria</w:t>
            </w:r>
          </w:p>
        </w:tc>
      </w:tr>
      <w:tr w:rsidTr="00822AA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1</w:t>
            </w:r>
          </w:p>
        </w:tc>
        <w:tc>
          <w:tcPr>
            <w:tcW w:w="3000" w:type="dxa"/>
            <w:vMerge w:val="restart"/>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Manage administrative tasks correspondence and records</w:t>
            </w:r>
          </w:p>
        </w:tc>
        <w:tc>
          <w:tcPr>
            <w:tcW w:w="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1.1</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Administrative tasks are assessed, prioritised and executed to ensure effectiveness of operations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1.2</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Correspondence and records are completed accurately and in a timely manner</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1.3</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Correspondence and records are maintained securely in compliance with organisational procedures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1.4</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Movement of correspondence and records is accurately recorded</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1.5</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Correspondence and records are submitted and stored as required and in accordance wi</w:t>
            </w:r>
            <w:r w:rsidRPr="00321A51">
              <w:rPr>
                <w:rStyle w:val="SpecialBold"/>
              </w:rPr>
              <w:t>th organisational guidelines</w:t>
            </w:r>
          </w:p>
        </w:tc>
      </w:tr>
      <w:tr w:rsidTr="00822AA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2</w:t>
            </w:r>
          </w:p>
        </w:tc>
        <w:tc>
          <w:tcPr>
            <w:tcW w:w="3000" w:type="dxa"/>
            <w:vMerge w:val="restart"/>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Maintain notes and records of duties performed</w:t>
            </w: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2.1</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Notes/records of duties are completed and maintained in accordance with organisational requirements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2.2</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Notes are current and accurately maintained</w:t>
            </w:r>
          </w:p>
        </w:tc>
      </w:tr>
      <w:tr w:rsidTr="00822AA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3</w:t>
            </w:r>
          </w:p>
        </w:tc>
        <w:tc>
          <w:tcPr>
            <w:tcW w:w="3000" w:type="dxa"/>
            <w:vMerge w:val="restart"/>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Complete and submit departmental reports and forms</w:t>
            </w: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3.1</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Documentation is completed in accordance with organisational requirements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3.2</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Content of forms/reports is accurate and complete, legible, understandable and in the correct formats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3.3</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Documentation is submitted within the required timeframe</w:t>
            </w:r>
          </w:p>
        </w:tc>
      </w:tr>
      <w:tr w:rsidTr="00822AA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4</w:t>
            </w:r>
          </w:p>
        </w:tc>
        <w:tc>
          <w:tcPr>
            <w:tcW w:w="3000" w:type="dxa"/>
            <w:vMerge w:val="restart"/>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Prepare, submit and/or assess documentation for the issue of licences and/or regulatory authorisations</w:t>
            </w: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4.1</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Document preparation procedures comply with organisational requirements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4.2</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 xml:space="preserve">Document </w:t>
            </w:r>
            <w:r w:rsidRPr="00321A51">
              <w:rPr>
                <w:rStyle w:val="SpecialBold"/>
              </w:rPr>
              <w:t xml:space="preserve">assessment procedures </w:t>
            </w:r>
            <w:r w:rsidRPr="00321A51">
              <w:t>and applicant security checks carried out comply with organisational requirements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4.3</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Appropriate licence authority is correctly issued and details recorded as per organisational policy and procedures</w:t>
            </w:r>
          </w:p>
        </w:tc>
      </w:tr>
      <w:tr w:rsidTr="00822AA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5</w:t>
            </w:r>
          </w:p>
        </w:tc>
        <w:tc>
          <w:tcPr>
            <w:tcW w:w="3000" w:type="dxa"/>
            <w:vMerge w:val="restart"/>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Receive, record and store m</w:t>
            </w:r>
            <w:r w:rsidRPr="00321A51">
              <w:rPr>
                <w:rStyle w:val="SpecialBold"/>
              </w:rPr>
              <w:t>oney and property</w:t>
            </w: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5.1</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Receipt, recording and storage procedures comply with jurisdictional laws, policy and procedures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5.2</w:t>
            </w:r>
          </w:p>
        </w:tc>
        <w:tc>
          <w:tcPr>
            <w:tcW w:w="51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 xml:space="preserve">Maintenance of security of stored </w:t>
            </w:r>
            <w:r w:rsidRPr="00321A51">
              <w:rPr>
                <w:rStyle w:val="SpecialBold"/>
              </w:rPr>
              <w:t xml:space="preserve">money/property </w:t>
            </w:r>
            <w:r w:rsidRPr="00321A51">
              <w:t>complies with organisational policy and procedures</w:t>
            </w:r>
          </w:p>
        </w:tc>
      </w:tr>
      <w:tr w:rsidTr="00822A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5.3</w:t>
            </w:r>
          </w:p>
        </w:tc>
        <w:tc>
          <w:tcPr>
            <w:tcW w:w="51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rPr>
                <w:rStyle w:val="SpecialBold"/>
              </w:rPr>
              <w:t xml:space="preserve">Property received </w:t>
            </w:r>
            <w:r w:rsidRPr="00321A51">
              <w:t>is recovered from storage and disposed of in accordance with organisational policy and procedures</w:t>
            </w:r>
          </w:p>
        </w:tc>
      </w:tr>
    </w:tbl>
    <w:p w:rsidR="00000000" w:rsidRPr="00321A51" w:rsidP="00321A51">
      <w:pPr>
        <w:pStyle w:val="BodyText"/>
      </w:pPr>
    </w:p>
    <w:p w:rsidR="00000000" w:rsidRPr="00321A51" w:rsidP="00321A51">
      <w:pPr>
        <w:pStyle w:val="AllowPageBreak"/>
      </w:pPr>
    </w:p>
    <w:p w:rsidR="00000000" w:rsidRPr="00321A51" w:rsidP="00321A51">
      <w:pPr>
        <w:pStyle w:val="Heading1"/>
      </w:pPr>
      <w:bookmarkStart w:id="9" w:name="O_312354"/>
      <w:bookmarkEnd w:id="9"/>
      <w:r w:rsidRPr="00321A51">
        <w:t>Required Skills and Knowledge</w:t>
      </w:r>
    </w:p>
    <w:tbl>
      <w:tblPr>
        <w:tblW w:w="0" w:type="auto"/>
        <w:tblLayout w:type="fixed"/>
        <w:tblCellMar>
          <w:left w:w="62" w:type="dxa"/>
          <w:right w:w="62" w:type="dxa"/>
        </w:tblCellMar>
        <w:tblLook w:val="0000"/>
      </w:tblPr>
      <w:tblGrid>
        <w:gridCol w:w="9000"/>
      </w:tblGrid>
      <w:tr w:rsidTr="00822A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p>
        </w:tc>
      </w:tr>
      <w:tr w:rsidTr="00822A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 xml:space="preserve">This describes the essential skills and knowledge and their level, required for this unit. </w:t>
            </w:r>
          </w:p>
        </w:tc>
      </w:tr>
      <w:tr w:rsidTr="00822A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Required Skills</w:t>
            </w:r>
          </w:p>
        </w:tc>
      </w:tr>
      <w:tr w:rsidTr="00822A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accurate keyboarding</w:t>
            </w:r>
          </w:p>
          <w:p w:rsidR="00000000" w:rsidRPr="00321A51" w:rsidP="00321A51">
            <w:pPr>
              <w:pStyle w:val="BodyText"/>
            </w:pPr>
            <w:r w:rsidRPr="00321A51">
              <w:t>producing clear and concise written communication</w:t>
            </w:r>
          </w:p>
          <w:p w:rsidR="00000000" w:rsidRPr="00321A51" w:rsidP="00321A51">
            <w:pPr>
              <w:pStyle w:val="BodyText"/>
            </w:pPr>
            <w:r w:rsidRPr="00321A51">
              <w:t>accessing databases for the purposes of checking applicant details/history</w:t>
            </w:r>
          </w:p>
          <w:p w:rsidR="00000000" w:rsidRPr="00321A51" w:rsidP="00321A51">
            <w:pPr>
              <w:pStyle w:val="BodyText"/>
            </w:pPr>
            <w:r w:rsidRPr="00321A51">
              <w:t>accurately completing departmental forms and reports complying with organisational requiremen</w:t>
            </w:r>
            <w:r w:rsidRPr="00321A51">
              <w:t>ts regarding completion/currency of maintenance logs, patrol records</w:t>
            </w:r>
          </w:p>
          <w:p w:rsidR="00000000" w:rsidP="00321A51">
            <w:pPr>
              <w:pStyle w:val="BodyText"/>
              <w:rPr>
                <w:lang w:val="en-NZ"/>
              </w:rPr>
            </w:pPr>
            <w:r w:rsidRPr="00321A51">
              <w:t xml:space="preserve">the application of professional judgement in the issuing of licences/regulatory authorisations </w:t>
            </w:r>
          </w:p>
        </w:tc>
      </w:tr>
      <w:tr w:rsidTr="00822A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Required Knowledge</w:t>
            </w:r>
          </w:p>
        </w:tc>
      </w:tr>
      <w:tr w:rsidTr="00822A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jurisdictional laws</w:t>
            </w:r>
          </w:p>
          <w:p w:rsidR="00000000" w:rsidRPr="00321A51" w:rsidP="00321A51">
            <w:pPr>
              <w:pStyle w:val="BodyText"/>
            </w:pPr>
            <w:r w:rsidRPr="00321A51">
              <w:t>by-laws and regulations relating to the preparatio</w:t>
            </w:r>
            <w:r w:rsidRPr="00321A51">
              <w:t>n of documentation</w:t>
            </w:r>
          </w:p>
          <w:p w:rsidR="00000000" w:rsidRPr="00321A51" w:rsidP="00321A51">
            <w:pPr>
              <w:pStyle w:val="BodyText"/>
            </w:pPr>
            <w:r w:rsidRPr="00321A51">
              <w:t>issuing of licences/authorities and storage of property/money</w:t>
            </w:r>
          </w:p>
          <w:p w:rsidR="00000000" w:rsidP="00321A51">
            <w:pPr>
              <w:pStyle w:val="BodyText"/>
              <w:rPr>
                <w:lang w:val="en-NZ"/>
              </w:rPr>
            </w:pPr>
            <w:r w:rsidRPr="00321A51">
              <w:t xml:space="preserve">the various types of departmental and licensing system documents/proformas/logs and the preparation requirements for each </w:t>
            </w:r>
          </w:p>
        </w:tc>
      </w:tr>
      <w:tr w:rsidTr="00822A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21A51" w:rsidP="00321A51">
            <w:pPr>
              <w:pStyle w:val="BodyText"/>
            </w:pPr>
          </w:p>
        </w:tc>
      </w:tr>
    </w:tbl>
    <w:p w:rsidR="00000000" w:rsidRPr="00321A51" w:rsidP="00321A51">
      <w:pPr>
        <w:pStyle w:val="BodyText"/>
      </w:pPr>
    </w:p>
    <w:p w:rsidR="00000000" w:rsidRPr="00321A51" w:rsidP="00321A51">
      <w:pPr>
        <w:pStyle w:val="AllowPageBreak"/>
      </w:pPr>
    </w:p>
    <w:p w:rsidR="00000000" w:rsidRPr="00321A51" w:rsidP="00321A51">
      <w:pPr>
        <w:pStyle w:val="Heading1"/>
      </w:pPr>
      <w:bookmarkStart w:id="10" w:name="O_312355"/>
      <w:bookmarkEnd w:id="10"/>
      <w:r w:rsidRPr="00321A51">
        <w:t>Evidence Guide</w:t>
      </w:r>
    </w:p>
    <w:tbl>
      <w:tblPr>
        <w:tblW w:w="0" w:type="auto"/>
        <w:tblLayout w:type="fixed"/>
        <w:tblCellMar>
          <w:left w:w="62" w:type="dxa"/>
          <w:right w:w="62" w:type="dxa"/>
        </w:tblCellMar>
        <w:tblLook w:val="0000"/>
      </w:tblPr>
      <w:tblGrid>
        <w:gridCol w:w="4500"/>
        <w:gridCol w:w="4500"/>
      </w:tblGrid>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It is essential for this unit that competence be demonstrated in accurate preparation of all documentation, licence issue and receipt, storage and recording of mon</w:t>
            </w:r>
            <w:r w:rsidRPr="00321A51">
              <w:t>ey/property consistent with organisational policies, procedures and guidelines</w:t>
            </w:r>
          </w:p>
          <w:p w:rsidR="00000000" w:rsidRPr="00321A51" w:rsidP="00321A51">
            <w:pPr>
              <w:pStyle w:val="BodyText"/>
            </w:pPr>
            <w:r w:rsidRPr="00321A51">
              <w:rPr>
                <w:rStyle w:val="SpecialBold"/>
              </w:rPr>
              <w:t>Consistency in performance</w:t>
            </w:r>
          </w:p>
          <w:p w:rsidR="00000000" w:rsidP="00321A51">
            <w:pPr>
              <w:pStyle w:val="BodyText"/>
              <w:rPr>
                <w:lang w:val="en-NZ"/>
              </w:rPr>
            </w:pPr>
            <w:r w:rsidRPr="00321A51">
              <w:t xml:space="preserve">Evidence of competency will need to be gathered over time and from across a range of simulated and/or actual workplace situations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rPr>
                <w:rStyle w:val="SpecialBold"/>
              </w:rPr>
              <w:t>Context of and spe</w:t>
            </w:r>
            <w:r w:rsidRPr="00321A51">
              <w:rPr>
                <w:rStyle w:val="SpecialBold"/>
              </w:rPr>
              <w:t>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rPr>
                <w:rStyle w:val="SpecialBold"/>
              </w:rPr>
              <w:t>Context of assessment</w:t>
            </w:r>
          </w:p>
          <w:p w:rsidR="00000000" w:rsidRPr="00321A51" w:rsidP="00321A51">
            <w:pPr>
              <w:pStyle w:val="BodyText"/>
            </w:pPr>
            <w:r w:rsidRPr="00321A51">
              <w:t>Evidence should be gathered over a period of time in a range of actual or simulated workplace environments</w:t>
            </w:r>
          </w:p>
          <w:p w:rsidR="00000000" w:rsidRPr="00321A51" w:rsidP="00321A51">
            <w:pPr>
              <w:pStyle w:val="BodyText"/>
            </w:pPr>
            <w:r w:rsidRPr="00321A51">
              <w:rPr>
                <w:rStyle w:val="SpecialBold"/>
              </w:rPr>
              <w:t>Specific resources for assessment</w:t>
            </w:r>
          </w:p>
          <w:p w:rsidR="00000000" w:rsidRPr="00321A51" w:rsidP="00321A51">
            <w:pPr>
              <w:pStyle w:val="BodyText"/>
            </w:pPr>
            <w:r w:rsidRPr="00321A51">
              <w:t>Access to appropriate departmental proformas, licence applicat</w:t>
            </w:r>
            <w:r w:rsidRPr="00321A51">
              <w:t>ions, property books and storage systems</w:t>
            </w:r>
          </w:p>
          <w:p w:rsidR="00000000" w:rsidP="00321A51">
            <w:pPr>
              <w:pStyle w:val="BodyText"/>
              <w:rPr>
                <w:lang w:val="en-NZ"/>
              </w:rPr>
            </w:pPr>
            <w:r w:rsidRPr="00321A51">
              <w:t xml:space="preserve">Access to information databases to enable applicant suitability checks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Information that will assist or guide assessment will be written during Phase II of the Review of the PUA0</w:t>
            </w:r>
            <w:r w:rsidRPr="00321A51">
              <w:t xml:space="preserve">0 Public Safety Training Package. </w:t>
            </w:r>
          </w:p>
        </w:tc>
      </w:tr>
    </w:tbl>
    <w:p w:rsidR="00000000" w:rsidRPr="00321A51" w:rsidP="00321A51">
      <w:pPr>
        <w:pStyle w:val="BodyText"/>
      </w:pPr>
    </w:p>
    <w:p w:rsidR="00000000" w:rsidRPr="00321A51" w:rsidP="00321A51">
      <w:pPr>
        <w:pStyle w:val="AllowPageBreak"/>
      </w:pPr>
    </w:p>
    <w:p w:rsidR="00000000" w:rsidRPr="00321A51" w:rsidP="00321A51">
      <w:pPr>
        <w:pStyle w:val="Heading1"/>
      </w:pPr>
      <w:bookmarkStart w:id="11" w:name="O_312347"/>
      <w:bookmarkEnd w:id="11"/>
      <w:r w:rsidRPr="00321A51">
        <w:t>Range Statement</w:t>
      </w:r>
    </w:p>
    <w:tbl>
      <w:tblPr>
        <w:tblW w:w="0" w:type="auto"/>
        <w:tblLayout w:type="fixed"/>
        <w:tblCellMar>
          <w:left w:w="62" w:type="dxa"/>
          <w:right w:w="62" w:type="dxa"/>
        </w:tblCellMar>
        <w:tblLook w:val="0000"/>
      </w:tblPr>
      <w:tblGrid>
        <w:gridCol w:w="4500"/>
        <w:gridCol w:w="4500"/>
      </w:tblGrid>
      <w:tr w:rsidTr="00822A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RANGE STATEMENT</w:t>
            </w:r>
          </w:p>
        </w:tc>
      </w:tr>
      <w:tr w:rsidTr="00822A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 xml:space="preserve">The Range Statement relates to the Unit of Competency as a whole. It allows for different work environments and situations that may affect performance. </w:t>
            </w:r>
            <w:r w:rsidRPr="00321A51">
              <w:rPr>
                <w:rStyle w:val="SpecialBold"/>
              </w:rPr>
              <w:t>Bold italicised</w:t>
            </w:r>
            <w:r w:rsidRPr="00321A51">
              <w:t xml:space="preserve"> wording in the Performance Criteria is detailed below.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Administrative tasks cover the full range of tasks undertaken in support of the function's operational activities and may include</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initiating telephone calls</w:t>
            </w:r>
          </w:p>
          <w:p w:rsidR="00000000" w:rsidRPr="00321A51" w:rsidP="00321A51">
            <w:pPr>
              <w:pStyle w:val="BodyText"/>
            </w:pPr>
            <w:r w:rsidRPr="00321A51">
              <w:t>stores requisitions and distribution</w:t>
            </w:r>
          </w:p>
          <w:p w:rsidR="00000000" w:rsidRPr="00321A51" w:rsidP="00321A51">
            <w:pPr>
              <w:pStyle w:val="BodyText"/>
            </w:pPr>
            <w:r w:rsidRPr="00321A51">
              <w:t>equ</w:t>
            </w:r>
            <w:r w:rsidRPr="00321A51">
              <w:t>ipment maintenance</w:t>
            </w:r>
          </w:p>
          <w:p w:rsidR="00000000" w:rsidP="00321A51">
            <w:pPr>
              <w:pStyle w:val="BodyText"/>
              <w:rPr>
                <w:lang w:val="en-NZ"/>
              </w:rPr>
            </w:pPr>
            <w:r w:rsidRPr="00321A51">
              <w:t xml:space="preserve">organising transport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Correspondence and records may include</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formatted documents</w:t>
            </w:r>
          </w:p>
          <w:p w:rsidR="00000000" w:rsidRPr="00321A51" w:rsidP="00321A51">
            <w:pPr>
              <w:pStyle w:val="BodyText"/>
            </w:pPr>
            <w:r w:rsidRPr="00321A51">
              <w:t>audible and accountable documents</w:t>
            </w:r>
          </w:p>
          <w:p w:rsidR="00000000" w:rsidRPr="00321A51" w:rsidP="00321A51">
            <w:pPr>
              <w:pStyle w:val="BodyText"/>
            </w:pPr>
            <w:r w:rsidRPr="00321A51">
              <w:t>investigation files</w:t>
            </w:r>
          </w:p>
          <w:p w:rsidR="00000000" w:rsidRPr="00321A51" w:rsidP="00321A51">
            <w:pPr>
              <w:pStyle w:val="BodyText"/>
            </w:pPr>
            <w:r w:rsidRPr="00321A51">
              <w:t>internal and external memos</w:t>
            </w:r>
          </w:p>
          <w:p w:rsidR="00000000" w:rsidRPr="00321A51" w:rsidP="00321A51">
            <w:pPr>
              <w:pStyle w:val="BodyText"/>
            </w:pPr>
            <w:r w:rsidRPr="00321A51">
              <w:t>computer</w:t>
            </w:r>
          </w:p>
          <w:p w:rsidR="00000000" w:rsidP="00321A51">
            <w:pPr>
              <w:pStyle w:val="BodyText"/>
              <w:rPr>
                <w:lang w:val="en-NZ"/>
              </w:rPr>
            </w:pPr>
            <w:r w:rsidRPr="00321A51">
              <w:t xml:space="preserve">audiotape records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Departmental reports and forms may include</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incident reports</w:t>
            </w:r>
          </w:p>
          <w:p w:rsidR="00000000" w:rsidRPr="00321A51" w:rsidP="00321A51">
            <w:pPr>
              <w:pStyle w:val="BodyText"/>
            </w:pPr>
            <w:r w:rsidRPr="00321A51">
              <w:t>motor vehicle log books</w:t>
            </w:r>
          </w:p>
          <w:p w:rsidR="00000000" w:rsidRPr="00321A51" w:rsidP="00321A51">
            <w:pPr>
              <w:pStyle w:val="BodyText"/>
            </w:pPr>
            <w:r w:rsidRPr="00321A51">
              <w:t>property book and disposal schedules</w:t>
            </w:r>
          </w:p>
          <w:p w:rsidR="00000000" w:rsidRPr="00321A51" w:rsidP="00321A51">
            <w:pPr>
              <w:pStyle w:val="BodyText"/>
            </w:pPr>
            <w:r w:rsidRPr="00321A51">
              <w:t>interview reports</w:t>
            </w:r>
          </w:p>
          <w:p w:rsidR="00000000" w:rsidRPr="00321A51" w:rsidP="00321A51">
            <w:pPr>
              <w:pStyle w:val="BodyText"/>
            </w:pPr>
            <w:r w:rsidRPr="00321A51">
              <w:t>time sheets, leave forms</w:t>
            </w:r>
          </w:p>
          <w:p w:rsidR="00000000" w:rsidRPr="00321A51" w:rsidP="00321A51">
            <w:pPr>
              <w:pStyle w:val="BodyText"/>
            </w:pPr>
            <w:r w:rsidRPr="00321A51">
              <w:t>patrol activity reports</w:t>
            </w:r>
          </w:p>
          <w:p w:rsidR="00000000" w:rsidRPr="00321A51" w:rsidP="00321A51">
            <w:pPr>
              <w:pStyle w:val="BodyText"/>
            </w:pPr>
            <w:r w:rsidRPr="00321A51">
              <w:t>coroner's reports</w:t>
            </w:r>
          </w:p>
          <w:p w:rsidR="00000000" w:rsidRPr="00321A51" w:rsidP="00321A51">
            <w:pPr>
              <w:pStyle w:val="BodyText"/>
            </w:pPr>
            <w:r w:rsidRPr="00321A51">
              <w:t>exhibit/evidence reports/briefs</w:t>
            </w:r>
          </w:p>
          <w:p w:rsidR="00000000" w:rsidP="00321A51">
            <w:pPr>
              <w:pStyle w:val="BodyText"/>
              <w:rPr>
                <w:lang w:val="en-NZ"/>
              </w:rPr>
            </w:pPr>
            <w:r w:rsidRPr="00321A51">
              <w:t xml:space="preserve">accoutrements usage reports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 xml:space="preserve">Preparation and assessment for </w:t>
            </w:r>
            <w:r w:rsidRPr="00321A51">
              <w:rPr>
                <w:rStyle w:val="SpecialBold"/>
              </w:rPr>
              <w:t>licences and</w:t>
            </w:r>
            <w:r w:rsidRPr="00321A51">
              <w:t>/</w:t>
            </w:r>
            <w:r w:rsidRPr="00321A51">
              <w:rPr>
                <w:rStyle w:val="SpecialBold"/>
              </w:rPr>
              <w:t>or regulatory authorisations may include</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shooters permits (not all jurisdictions)</w:t>
            </w:r>
          </w:p>
          <w:p w:rsidR="00000000" w:rsidRPr="00321A51" w:rsidP="00321A51">
            <w:pPr>
              <w:pStyle w:val="BodyText"/>
            </w:pPr>
            <w:r w:rsidRPr="00321A51">
              <w:t>firearms licences (not all jurisdictions)</w:t>
            </w:r>
          </w:p>
          <w:p w:rsidR="00000000" w:rsidRPr="00321A51" w:rsidP="00321A51">
            <w:pPr>
              <w:pStyle w:val="BodyText"/>
            </w:pPr>
            <w:r w:rsidRPr="00321A51">
              <w:t>drivers licences (not all jurisdictions)</w:t>
            </w:r>
          </w:p>
          <w:p w:rsidR="00000000" w:rsidRPr="00321A51" w:rsidP="00321A51">
            <w:pPr>
              <w:pStyle w:val="BodyText"/>
            </w:pPr>
            <w:r w:rsidRPr="00321A51">
              <w:t>over dimension haulage permits</w:t>
            </w:r>
          </w:p>
          <w:p w:rsidR="00000000" w:rsidRPr="00321A51" w:rsidP="00321A51">
            <w:pPr>
              <w:pStyle w:val="BodyText"/>
            </w:pPr>
            <w:r w:rsidRPr="00321A51">
              <w:t>(nor all jurisdictions)</w:t>
            </w:r>
          </w:p>
          <w:p w:rsidR="00000000" w:rsidRPr="00321A51" w:rsidP="00321A51">
            <w:pPr>
              <w:pStyle w:val="BodyText"/>
            </w:pPr>
            <w:r w:rsidRPr="00321A51">
              <w:t xml:space="preserve">'burning off' (not all </w:t>
            </w:r>
            <w:r w:rsidRPr="00321A51">
              <w:t>jurisdictions)</w:t>
            </w:r>
          </w:p>
          <w:p w:rsidR="00000000" w:rsidP="00321A51">
            <w:pPr>
              <w:pStyle w:val="BodyText"/>
              <w:rPr>
                <w:lang w:val="en-NZ"/>
              </w:rPr>
            </w:pPr>
            <w:r w:rsidRPr="00321A51">
              <w:t xml:space="preserve">and may include liaison with other agencies such as Local Government, Fire Services, Road Transport Authorities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Assessment procedures may include</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checking submitted documentation for accuracy/completeness</w:t>
            </w:r>
          </w:p>
          <w:p w:rsidR="00000000" w:rsidRPr="00321A51" w:rsidP="00321A51">
            <w:pPr>
              <w:pStyle w:val="BodyText"/>
            </w:pPr>
            <w:r w:rsidRPr="00321A51">
              <w:t>checking applicant's criminal record</w:t>
            </w:r>
          </w:p>
          <w:p w:rsidR="00000000" w:rsidRPr="00321A51" w:rsidP="00321A51">
            <w:pPr>
              <w:pStyle w:val="BodyText"/>
            </w:pPr>
            <w:r w:rsidRPr="00321A51">
              <w:t>personal references</w:t>
            </w:r>
          </w:p>
          <w:p w:rsidR="00000000" w:rsidP="00321A51">
            <w:pPr>
              <w:pStyle w:val="BodyText"/>
              <w:rPr>
                <w:lang w:val="en-NZ"/>
              </w:rPr>
            </w:pPr>
            <w:r w:rsidRPr="00321A51">
              <w:t xml:space="preserve">health suitability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Money and</w:t>
            </w:r>
            <w:r w:rsidRPr="00321A51">
              <w:t>/</w:t>
            </w:r>
            <w:r w:rsidRPr="00321A51">
              <w:rPr>
                <w:rStyle w:val="SpecialBold"/>
              </w:rPr>
              <w:t>or property received may or may not become</w:t>
            </w:r>
            <w:r w:rsidRPr="00321A51">
              <w:t xml:space="preserve"> '</w:t>
            </w:r>
            <w:r w:rsidRPr="00321A51">
              <w:rPr>
                <w:rStyle w:val="SpecialBold"/>
              </w:rPr>
              <w:t>evidence' in later court proceedings and may include</w:t>
            </w:r>
          </w:p>
        </w:tc>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The disposal of money and/or property could be through return to lawful</w:t>
            </w:r>
            <w:r w:rsidRPr="00321A51">
              <w:t xml:space="preserve"> claimant, forfeiture to the Crown (under Confiscated Assets laws) or disposed of through other organisationally sanctioned means such a public auction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Money and property could be</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found and handed in to police</w:t>
            </w:r>
          </w:p>
          <w:p w:rsidR="00000000" w:rsidRPr="00321A51" w:rsidP="00321A51">
            <w:pPr>
              <w:pStyle w:val="BodyText"/>
            </w:pPr>
            <w:r w:rsidRPr="00321A51">
              <w:t>recovered/confiscated in the process of an i</w:t>
            </w:r>
            <w:r w:rsidRPr="00321A51">
              <w:t>nvestigation</w:t>
            </w:r>
          </w:p>
          <w:p w:rsidR="00000000" w:rsidP="00321A51">
            <w:pPr>
              <w:pStyle w:val="BodyText"/>
              <w:rPr>
                <w:lang w:val="en-NZ"/>
              </w:rPr>
            </w:pPr>
            <w:r w:rsidRPr="00321A51">
              <w:t xml:space="preserve">recovered from accident scenes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Money and</w:t>
            </w:r>
            <w:r w:rsidRPr="00321A51">
              <w:t>/</w:t>
            </w:r>
            <w:r w:rsidRPr="00321A51">
              <w:rPr>
                <w:rStyle w:val="SpecialBold"/>
              </w:rPr>
              <w:t>or property received may or may not</w:t>
            </w:r>
          </w:p>
        </w:tc>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t xml:space="preserve">become 'evidence' in later court proceedings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1A51">
            <w:pPr>
              <w:pStyle w:val="BodyText"/>
              <w:rPr>
                <w:lang w:val="en-NZ"/>
              </w:rPr>
            </w:pPr>
            <w:r w:rsidRPr="00321A51">
              <w:rPr>
                <w:rStyle w:val="SpecialBold"/>
              </w:rPr>
              <w:t>The disposal of money and</w:t>
            </w:r>
            <w:r w:rsidRPr="00321A51">
              <w:t>/</w:t>
            </w:r>
            <w:r w:rsidRPr="00321A51">
              <w:rPr>
                <w:rStyle w:val="SpecialBold"/>
              </w:rPr>
              <w:t>or property could be</w:t>
            </w: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r w:rsidRPr="00321A51">
              <w:t>returned to lawful claimant</w:t>
            </w:r>
          </w:p>
          <w:p w:rsidR="00000000" w:rsidP="00321A51">
            <w:pPr>
              <w:pStyle w:val="BodyText"/>
              <w:rPr>
                <w:lang w:val="en-NZ"/>
              </w:rPr>
            </w:pPr>
            <w:r w:rsidRPr="00321A51">
              <w:t xml:space="preserve">forfeited to the Crown (under Confiscated </w:t>
            </w:r>
            <w:r w:rsidRPr="00321A51">
              <w:t xml:space="preserve">Assets laws) or disposed of through other organisationally sanctioned means such as a public auction </w:t>
            </w:r>
          </w:p>
        </w:tc>
      </w:tr>
      <w:tr w:rsidTr="00822A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21A51" w:rsidP="00321A51">
            <w:pPr>
              <w:pStyle w:val="BodyText"/>
            </w:pPr>
          </w:p>
        </w:tc>
      </w:tr>
    </w:tbl>
    <w:p w:rsidR="00000000" w:rsidRPr="00321A51" w:rsidP="00321A51">
      <w:pPr>
        <w:pStyle w:val="BodyText"/>
      </w:pPr>
    </w:p>
    <w:p w:rsidR="00000000" w:rsidRPr="00321A51" w:rsidP="00321A51">
      <w:pPr>
        <w:pStyle w:val="AllowPageBreak"/>
      </w:pPr>
    </w:p>
    <w:p w:rsidR="00000000" w:rsidRPr="00321A51" w:rsidP="00321A51">
      <w:pPr>
        <w:pStyle w:val="Heading1"/>
      </w:pPr>
      <w:bookmarkStart w:id="12" w:name="O_312346"/>
      <w:bookmarkEnd w:id="12"/>
      <w:r w:rsidRPr="00321A51">
        <w:t>Unit Sector(s)</w:t>
      </w:r>
    </w:p>
    <w:p w:rsidR="00000000" w:rsidRPr="00321A51" w:rsidP="00321A51"/>
    <w:sectPr w:rsidSect="00321A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AAD" w:rsidP="00822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AD" w:rsidP="00321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2AAD" w:rsidP="00321A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22AAD" w:rsidP="00321A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AAD" w:rsidP="00822A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AD" w:rsidP="00321A51">
    <w:pPr>
      <w:pStyle w:val="Header"/>
      <w:framePr w:wrap="around"/>
    </w:pPr>
    <w:r>
      <w:fldChar w:fldCharType="begin"/>
    </w:r>
    <w:r>
      <w:instrText xml:space="preserve"> TITLE   \* MERGEFORMAT </w:instrText>
    </w:r>
    <w:r>
      <w:fldChar w:fldCharType="separate"/>
    </w:r>
    <w:r>
      <w:t>PUAPOL010B Perform administrative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2AAD" w:rsidP="00321A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A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A51"/>
    <w:pPr>
      <w:spacing w:before="360" w:after="60"/>
      <w:outlineLvl w:val="0"/>
    </w:pPr>
    <w:rPr>
      <w:sz w:val="32"/>
    </w:rPr>
  </w:style>
  <w:style w:type="paragraph" w:styleId="Heading2">
    <w:name w:val="heading 2"/>
    <w:basedOn w:val="HeadingBase"/>
    <w:next w:val="BodyText"/>
    <w:link w:val="Heading2Char"/>
    <w:qFormat/>
    <w:rsid w:val="00321A51"/>
    <w:pPr>
      <w:keepLines/>
      <w:spacing w:before="240" w:after="120"/>
      <w:outlineLvl w:val="1"/>
    </w:pPr>
    <w:rPr>
      <w:sz w:val="28"/>
      <w:szCs w:val="40"/>
    </w:rPr>
  </w:style>
  <w:style w:type="paragraph" w:styleId="Heading3">
    <w:name w:val="heading 3"/>
    <w:basedOn w:val="HeadingBase"/>
    <w:next w:val="BodyText"/>
    <w:link w:val="Heading3Char"/>
    <w:qFormat/>
    <w:rsid w:val="00321A51"/>
    <w:pPr>
      <w:spacing w:before="180" w:after="120"/>
      <w:outlineLvl w:val="2"/>
    </w:pPr>
    <w:rPr>
      <w:spacing w:val="-10"/>
      <w:kern w:val="32"/>
    </w:rPr>
  </w:style>
  <w:style w:type="paragraph" w:styleId="Heading4">
    <w:name w:val="heading 4"/>
    <w:basedOn w:val="HeadingBase"/>
    <w:next w:val="BodyText"/>
    <w:link w:val="Heading4Char"/>
    <w:qFormat/>
    <w:rsid w:val="00321A51"/>
    <w:pPr>
      <w:spacing w:before="160" w:after="120"/>
      <w:outlineLvl w:val="3"/>
    </w:pPr>
    <w:rPr>
      <w:sz w:val="22"/>
    </w:rPr>
  </w:style>
  <w:style w:type="paragraph" w:styleId="Heading5">
    <w:name w:val="heading 5"/>
    <w:basedOn w:val="HeadingBase"/>
    <w:next w:val="Normal"/>
    <w:link w:val="Heading5Char"/>
    <w:qFormat/>
    <w:rsid w:val="00321A51"/>
    <w:pPr>
      <w:spacing w:before="80"/>
      <w:outlineLvl w:val="4"/>
    </w:pPr>
    <w:rPr>
      <w:color w:val="918585"/>
      <w:sz w:val="20"/>
    </w:rPr>
  </w:style>
  <w:style w:type="paragraph" w:styleId="Heading6">
    <w:name w:val="heading 6"/>
    <w:basedOn w:val="HeadingBase"/>
    <w:next w:val="Normal"/>
    <w:link w:val="Heading6Char"/>
    <w:qFormat/>
    <w:rsid w:val="00321A51"/>
    <w:pPr>
      <w:spacing w:before="60"/>
      <w:outlineLvl w:val="5"/>
    </w:pPr>
    <w:rPr>
      <w:color w:val="918585"/>
      <w:sz w:val="20"/>
    </w:rPr>
  </w:style>
  <w:style w:type="paragraph" w:styleId="Heading7">
    <w:name w:val="heading 7"/>
    <w:basedOn w:val="Normal"/>
    <w:next w:val="Normal"/>
    <w:link w:val="Heading7Char"/>
    <w:qFormat/>
    <w:rsid w:val="00321A51"/>
    <w:pPr>
      <w:ind w:left="720"/>
      <w:outlineLvl w:val="6"/>
    </w:pPr>
    <w:rPr>
      <w:i/>
    </w:rPr>
  </w:style>
  <w:style w:type="paragraph" w:styleId="Heading8">
    <w:name w:val="heading 8"/>
    <w:basedOn w:val="Normal"/>
    <w:next w:val="Normal"/>
    <w:link w:val="Heading8Char"/>
    <w:qFormat/>
    <w:rsid w:val="00321A51"/>
    <w:pPr>
      <w:ind w:left="720"/>
      <w:outlineLvl w:val="7"/>
    </w:pPr>
    <w:rPr>
      <w:i/>
    </w:rPr>
  </w:style>
  <w:style w:type="paragraph" w:styleId="Heading9">
    <w:name w:val="heading 9"/>
    <w:basedOn w:val="Normal"/>
    <w:next w:val="Normal"/>
    <w:link w:val="Heading9Char"/>
    <w:qFormat/>
    <w:rsid w:val="00321A51"/>
    <w:pPr>
      <w:ind w:left="720"/>
      <w:outlineLvl w:val="8"/>
    </w:pPr>
    <w:rPr>
      <w:i/>
    </w:rPr>
  </w:style>
  <w:style w:type="character" w:default="1" w:styleId="DefaultParagraphFont">
    <w:name w:val="Default Paragraph Font"/>
    <w:uiPriority w:val="1"/>
    <w:unhideWhenUsed/>
    <w:rsid w:val="00321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A51"/>
  </w:style>
  <w:style w:type="character" w:customStyle="1" w:styleId="Heading1Char">
    <w:name w:val="Heading 1 Char"/>
    <w:basedOn w:val="DefaultParagraphFont"/>
    <w:link w:val="Heading1"/>
    <w:rsid w:val="00321A51"/>
    <w:rPr>
      <w:rFonts w:ascii="Times New Roman" w:eastAsia="Times New Roman" w:hAnsi="Times New Roman" w:cs="Times New Roman"/>
      <w:b/>
      <w:sz w:val="32"/>
      <w:szCs w:val="20"/>
      <w:lang w:eastAsia="en-US"/>
    </w:rPr>
  </w:style>
  <w:style w:type="paragraph" w:styleId="BodyText">
    <w:name w:val="Body Text"/>
    <w:basedOn w:val="Normal"/>
    <w:link w:val="BodyTextChar"/>
    <w:rsid w:val="00321A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A51"/>
    <w:rPr>
      <w:rFonts w:ascii="Times New Roman" w:eastAsia="Times New Roman" w:hAnsi="Times New Roman" w:cs="Times New Roman"/>
      <w:sz w:val="24"/>
      <w:lang w:val="en-US" w:eastAsia="en-US"/>
    </w:rPr>
  </w:style>
  <w:style w:type="paragraph" w:styleId="Footer">
    <w:name w:val="footer"/>
    <w:basedOn w:val="Normal"/>
    <w:link w:val="FooterChar"/>
    <w:rsid w:val="00321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A5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21A51"/>
    <w:rPr>
      <w:b/>
      <w:spacing w:val="0"/>
    </w:rPr>
  </w:style>
  <w:style w:type="paragraph" w:styleId="Header">
    <w:name w:val="header"/>
    <w:basedOn w:val="Normal"/>
    <w:link w:val="HeaderChar"/>
    <w:rsid w:val="00321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A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1A51"/>
    <w:pPr>
      <w:spacing w:before="240" w:after="120"/>
      <w:outlineLvl w:val="0"/>
    </w:pPr>
    <w:rPr>
      <w:rFonts w:ascii="Times New Roman" w:hAnsi="Times New Roman"/>
      <w:b/>
      <w:sz w:val="28"/>
    </w:rPr>
  </w:style>
  <w:style w:type="paragraph" w:customStyle="1" w:styleId="AllowPageBreak">
    <w:name w:val="AllowPageBreak"/>
    <w:rsid w:val="00321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A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A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A51"/>
    <w:rPr>
      <w:rFonts w:ascii="Courier New" w:eastAsia="Times New Roman" w:hAnsi="Courier New" w:cs="Times New Roman"/>
      <w:i/>
      <w:szCs w:val="20"/>
      <w:lang w:val="en-US" w:eastAsia="en-US"/>
    </w:rPr>
  </w:style>
  <w:style w:type="paragraph" w:customStyle="1" w:styleId="HeadingBase">
    <w:name w:val="Heading Base"/>
    <w:rsid w:val="00321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A51"/>
    <w:pPr>
      <w:tabs>
        <w:tab w:val="right" w:leader="dot" w:pos="9072"/>
      </w:tabs>
      <w:ind w:left="567"/>
    </w:pPr>
    <w:rPr>
      <w:szCs w:val="22"/>
    </w:rPr>
  </w:style>
  <w:style w:type="paragraph" w:customStyle="1" w:styleId="TOCBase">
    <w:name w:val="TOC Base"/>
    <w:rsid w:val="00321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A51"/>
    <w:pPr>
      <w:tabs>
        <w:tab w:val="right" w:leader="dot" w:pos="9072"/>
      </w:tabs>
      <w:spacing w:before="40" w:after="40"/>
      <w:ind w:left="284"/>
    </w:pPr>
    <w:rPr>
      <w:rFonts w:ascii="Times New Roman" w:hAnsi="Times New Roman"/>
    </w:rPr>
  </w:style>
  <w:style w:type="paragraph" w:styleId="TOC1">
    <w:name w:val="toc 1"/>
    <w:basedOn w:val="TOCBase"/>
    <w:next w:val="Normal"/>
    <w:rsid w:val="00321A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A51"/>
    <w:pPr>
      <w:spacing w:before="5040"/>
      <w:jc w:val="center"/>
    </w:pPr>
    <w:rPr>
      <w:sz w:val="48"/>
      <w:szCs w:val="72"/>
      <w:lang w:val="en-US"/>
    </w:rPr>
  </w:style>
  <w:style w:type="character" w:customStyle="1" w:styleId="TitleChar">
    <w:name w:val="Title Char"/>
    <w:basedOn w:val="DefaultParagraphFont"/>
    <w:link w:val="Title"/>
    <w:rsid w:val="00321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A51"/>
    <w:pPr>
      <w:tabs>
        <w:tab w:val="left" w:pos="3600"/>
        <w:tab w:val="left" w:pos="3958"/>
      </w:tabs>
    </w:pPr>
  </w:style>
  <w:style w:type="paragraph" w:styleId="List">
    <w:name w:val="List"/>
    <w:basedOn w:val="BodyText"/>
    <w:next w:val="BodyText"/>
    <w:rsid w:val="00321A51"/>
    <w:pPr>
      <w:tabs>
        <w:tab w:val="left" w:pos="340"/>
      </w:tabs>
      <w:spacing w:before="60" w:after="60"/>
      <w:ind w:left="340" w:hanging="340"/>
    </w:pPr>
  </w:style>
  <w:style w:type="paragraph" w:styleId="ListBullet">
    <w:name w:val="List Bullet"/>
    <w:basedOn w:val="List"/>
    <w:rsid w:val="00321A51"/>
    <w:pPr>
      <w:numPr>
        <w:numId w:val="11"/>
      </w:numPr>
      <w:tabs>
        <w:tab w:val="clear" w:pos="340"/>
      </w:tabs>
      <w:spacing w:before="40" w:after="40"/>
    </w:pPr>
  </w:style>
  <w:style w:type="paragraph" w:customStyle="1" w:styleId="Note">
    <w:name w:val="Note"/>
    <w:basedOn w:val="BodyText"/>
    <w:rsid w:val="00321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A51"/>
    <w:pPr>
      <w:framePr w:wrap="auto" w:hAnchor="text" w:y="6049"/>
    </w:pPr>
    <w:rPr>
      <w:color w:val="000000"/>
      <w:sz w:val="40"/>
    </w:rPr>
  </w:style>
  <w:style w:type="paragraph" w:customStyle="1" w:styleId="TOCTitle">
    <w:name w:val="TOCTitle"/>
    <w:basedOn w:val="Heading1"/>
    <w:rsid w:val="00321A51"/>
    <w:pPr>
      <w:spacing w:after="240"/>
      <w:jc w:val="center"/>
      <w:outlineLvl w:val="9"/>
    </w:pPr>
    <w:rPr>
      <w:caps/>
    </w:rPr>
  </w:style>
  <w:style w:type="paragraph" w:customStyle="1" w:styleId="Version">
    <w:name w:val="Version"/>
    <w:rsid w:val="00321A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A51"/>
    <w:pPr>
      <w:numPr>
        <w:numId w:val="12"/>
      </w:numPr>
      <w:tabs>
        <w:tab w:val="clear" w:pos="680"/>
      </w:tabs>
    </w:pPr>
  </w:style>
  <w:style w:type="paragraph" w:styleId="Index1">
    <w:name w:val="index 1"/>
    <w:basedOn w:val="Normal"/>
    <w:next w:val="Normal"/>
    <w:semiHidden/>
    <w:rsid w:val="00321A51"/>
    <w:pPr>
      <w:keepNext w:val="0"/>
      <w:tabs>
        <w:tab w:val="right" w:pos="4176"/>
      </w:tabs>
      <w:ind w:left="198" w:hanging="198"/>
    </w:pPr>
    <w:rPr>
      <w:rFonts w:ascii="Garamond" w:hAnsi="Garamond"/>
    </w:rPr>
  </w:style>
  <w:style w:type="paragraph" w:styleId="IndexHeading">
    <w:name w:val="index heading"/>
    <w:basedOn w:val="Normal"/>
    <w:next w:val="Index1"/>
    <w:semiHidden/>
    <w:rsid w:val="00321A51"/>
    <w:pPr>
      <w:spacing w:before="120" w:after="120"/>
    </w:pPr>
    <w:rPr>
      <w:rFonts w:ascii="Arial" w:hAnsi="Arial"/>
      <w:b/>
      <w:color w:val="918585"/>
      <w:sz w:val="24"/>
    </w:rPr>
  </w:style>
  <w:style w:type="paragraph" w:customStyle="1" w:styleId="Chapter">
    <w:name w:val="Chapter"/>
    <w:basedOn w:val="Normal"/>
    <w:rsid w:val="00321A51"/>
    <w:pPr>
      <w:spacing w:before="240"/>
    </w:pPr>
    <w:rPr>
      <w:rFonts w:ascii="Times New Roman" w:hAnsi="Times New Roman"/>
      <w:smallCaps/>
      <w:spacing w:val="80"/>
      <w:sz w:val="28"/>
    </w:rPr>
  </w:style>
  <w:style w:type="paragraph" w:customStyle="1" w:styleId="InChapter">
    <w:name w:val="InChapter"/>
    <w:basedOn w:val="Heading3"/>
    <w:rsid w:val="00321A51"/>
    <w:pPr>
      <w:spacing w:after="240"/>
      <w:outlineLvl w:val="9"/>
    </w:pPr>
    <w:rPr>
      <w:noProof/>
    </w:rPr>
  </w:style>
  <w:style w:type="paragraph" w:styleId="Index2">
    <w:name w:val="index 2"/>
    <w:basedOn w:val="Normal"/>
    <w:next w:val="Normal"/>
    <w:semiHidden/>
    <w:rsid w:val="00321A51"/>
    <w:pPr>
      <w:tabs>
        <w:tab w:val="right" w:pos="4176"/>
      </w:tabs>
      <w:ind w:left="568" w:hanging="284"/>
    </w:pPr>
    <w:rPr>
      <w:rFonts w:ascii="Garamond" w:hAnsi="Garamond"/>
    </w:rPr>
  </w:style>
  <w:style w:type="paragraph" w:customStyle="1" w:styleId="Byline">
    <w:name w:val="Byline"/>
    <w:rsid w:val="00321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A51"/>
    <w:pPr>
      <w:tabs>
        <w:tab w:val="clear" w:pos="3600"/>
        <w:tab w:val="clear" w:pos="3958"/>
      </w:tabs>
      <w:jc w:val="right"/>
    </w:pPr>
  </w:style>
  <w:style w:type="character" w:styleId="Emphasis">
    <w:name w:val="Emphasis"/>
    <w:basedOn w:val="DefaultParagraphFont"/>
    <w:qFormat/>
    <w:rsid w:val="00321A51"/>
    <w:rPr>
      <w:i/>
    </w:rPr>
  </w:style>
  <w:style w:type="paragraph" w:styleId="Caption">
    <w:name w:val="caption"/>
    <w:basedOn w:val="BodyText"/>
    <w:next w:val="Normal"/>
    <w:qFormat/>
    <w:rsid w:val="00321A51"/>
    <w:pPr>
      <w:framePr w:w="2268" w:hSpace="181" w:vSpace="181" w:wrap="around" w:vAnchor="text" w:hAnchor="page" w:x="1135" w:y="285" w:anchorLock="1"/>
    </w:pPr>
    <w:rPr>
      <w:i/>
    </w:rPr>
  </w:style>
  <w:style w:type="paragraph" w:customStyle="1" w:styleId="MiniTOCTitle">
    <w:name w:val="MiniTOCTitle"/>
    <w:basedOn w:val="Heading4"/>
    <w:rsid w:val="00321A51"/>
    <w:pPr>
      <w:spacing w:before="240"/>
      <w:outlineLvl w:val="9"/>
    </w:pPr>
    <w:rPr>
      <w:noProof/>
      <w:sz w:val="24"/>
    </w:rPr>
  </w:style>
  <w:style w:type="paragraph" w:customStyle="1" w:styleId="MiniTOCItem">
    <w:name w:val="MiniTOCItem"/>
    <w:basedOn w:val="ListBullet"/>
    <w:rsid w:val="00321A51"/>
    <w:pPr>
      <w:numPr>
        <w:numId w:val="0"/>
      </w:numPr>
      <w:tabs>
        <w:tab w:val="right" w:leader="dot" w:pos="6521"/>
      </w:tabs>
      <w:spacing w:before="0" w:after="0"/>
    </w:pPr>
  </w:style>
  <w:style w:type="paragraph" w:customStyle="1" w:styleId="TOFTitle">
    <w:name w:val="TOFTitle"/>
    <w:basedOn w:val="TOCTitle"/>
    <w:rsid w:val="00321A51"/>
  </w:style>
  <w:style w:type="paragraph" w:styleId="TableofFigures">
    <w:name w:val="table of figures"/>
    <w:basedOn w:val="Normal"/>
    <w:next w:val="Normal"/>
    <w:semiHidden/>
    <w:rsid w:val="00321A51"/>
    <w:pPr>
      <w:tabs>
        <w:tab w:val="right" w:leader="dot" w:pos="9072"/>
      </w:tabs>
      <w:ind w:left="970" w:hanging="403"/>
    </w:pPr>
    <w:rPr>
      <w:rFonts w:ascii="Times New Roman" w:hAnsi="Times New Roman"/>
      <w:b/>
    </w:rPr>
  </w:style>
  <w:style w:type="paragraph" w:styleId="ListNumber">
    <w:name w:val="List Number"/>
    <w:basedOn w:val="List"/>
    <w:rsid w:val="00321A51"/>
    <w:pPr>
      <w:numPr>
        <w:numId w:val="9"/>
      </w:numPr>
    </w:pPr>
  </w:style>
  <w:style w:type="character" w:customStyle="1" w:styleId="WingdingSymbols">
    <w:name w:val="Wingding Symbols"/>
    <w:rsid w:val="00321A51"/>
    <w:rPr>
      <w:rFonts w:ascii="Wingdings" w:hAnsi="Wingdings"/>
    </w:rPr>
  </w:style>
  <w:style w:type="paragraph" w:customStyle="1" w:styleId="TableHeading">
    <w:name w:val="Table Heading"/>
    <w:basedOn w:val="HeadingBase"/>
    <w:rsid w:val="00321A51"/>
    <w:pPr>
      <w:keepLines/>
      <w:pBdr>
        <w:bottom w:val="single" w:sz="6" w:space="1" w:color="918585"/>
      </w:pBdr>
      <w:spacing w:before="240"/>
    </w:pPr>
  </w:style>
  <w:style w:type="character" w:customStyle="1" w:styleId="HotSpot">
    <w:name w:val="HotSpot"/>
    <w:rsid w:val="00321A51"/>
    <w:rPr>
      <w:color w:val="0033CC"/>
      <w:u w:val="none"/>
    </w:rPr>
  </w:style>
  <w:style w:type="paragraph" w:customStyle="1" w:styleId="BodyTextRight">
    <w:name w:val="Body Text Right"/>
    <w:basedOn w:val="BodyText"/>
    <w:rsid w:val="00321A51"/>
    <w:pPr>
      <w:spacing w:before="0" w:after="0"/>
      <w:jc w:val="right"/>
    </w:pPr>
  </w:style>
  <w:style w:type="paragraph" w:styleId="Index3">
    <w:name w:val="index 3"/>
    <w:basedOn w:val="ListNumber2"/>
    <w:next w:val="Normal"/>
    <w:semiHidden/>
    <w:rsid w:val="00321A51"/>
    <w:pPr>
      <w:numPr>
        <w:numId w:val="0"/>
      </w:numPr>
      <w:tabs>
        <w:tab w:val="right" w:leader="dot" w:pos="4176"/>
      </w:tabs>
    </w:pPr>
  </w:style>
  <w:style w:type="paragraph" w:styleId="ListNumber2">
    <w:name w:val="List Number 2"/>
    <w:basedOn w:val="List2"/>
    <w:rsid w:val="00321A51"/>
    <w:pPr>
      <w:numPr>
        <w:numId w:val="8"/>
      </w:numPr>
      <w:tabs>
        <w:tab w:val="clear" w:pos="1060"/>
      </w:tabs>
    </w:pPr>
  </w:style>
  <w:style w:type="paragraph" w:customStyle="1" w:styleId="MarginNote">
    <w:name w:val="Margin Note"/>
    <w:basedOn w:val="BodyText"/>
    <w:rsid w:val="00321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A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A51"/>
    <w:rPr>
      <w:sz w:val="32"/>
    </w:rPr>
  </w:style>
  <w:style w:type="paragraph" w:customStyle="1" w:styleId="HeadingProcedure">
    <w:name w:val="Heading Procedure"/>
    <w:basedOn w:val="HeadingBase"/>
    <w:next w:val="Normal"/>
    <w:rsid w:val="00321A51"/>
    <w:pPr>
      <w:tabs>
        <w:tab w:val="left" w:pos="0"/>
      </w:tabs>
      <w:spacing w:before="120" w:after="60"/>
    </w:pPr>
    <w:rPr>
      <w:i/>
      <w:color w:val="918585"/>
      <w:sz w:val="22"/>
    </w:rPr>
  </w:style>
  <w:style w:type="paragraph" w:customStyle="1" w:styleId="TableBodyText">
    <w:name w:val="Table Body Text"/>
    <w:basedOn w:val="BodyText"/>
    <w:rsid w:val="00321A51"/>
    <w:pPr>
      <w:spacing w:before="60" w:after="60"/>
    </w:pPr>
  </w:style>
  <w:style w:type="paragraph" w:styleId="ListContinue">
    <w:name w:val="List Continue"/>
    <w:basedOn w:val="List"/>
    <w:rsid w:val="00321A51"/>
    <w:pPr>
      <w:ind w:firstLine="0"/>
    </w:pPr>
  </w:style>
  <w:style w:type="paragraph" w:customStyle="1" w:styleId="ListNote">
    <w:name w:val="List Note"/>
    <w:basedOn w:val="List"/>
    <w:rsid w:val="00321A51"/>
    <w:pPr>
      <w:pBdr>
        <w:top w:val="single" w:sz="6" w:space="2" w:color="918585"/>
        <w:bottom w:val="single" w:sz="6" w:space="2" w:color="918585"/>
      </w:pBdr>
      <w:tabs>
        <w:tab w:val="left" w:pos="1021"/>
      </w:tabs>
      <w:ind w:firstLine="0"/>
    </w:pPr>
  </w:style>
  <w:style w:type="paragraph" w:customStyle="1" w:styleId="Warning">
    <w:name w:val="Warning"/>
    <w:basedOn w:val="BodyText"/>
    <w:rsid w:val="00321A51"/>
    <w:pPr>
      <w:shd w:val="clear" w:color="auto" w:fill="D9D9D9"/>
      <w:tabs>
        <w:tab w:val="left" w:pos="992"/>
      </w:tabs>
      <w:ind w:left="119" w:right="119"/>
    </w:pPr>
    <w:rPr>
      <w:sz w:val="20"/>
    </w:rPr>
  </w:style>
  <w:style w:type="paragraph" w:customStyle="1" w:styleId="MarginIcons">
    <w:name w:val="Margin Icons"/>
    <w:basedOn w:val="BodyText"/>
    <w:rsid w:val="00321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A51"/>
    <w:rPr>
      <w:rFonts w:ascii="Courier New" w:hAnsi="Courier New"/>
    </w:rPr>
  </w:style>
  <w:style w:type="paragraph" w:customStyle="1" w:styleId="NoteBullet">
    <w:name w:val="Note Bullet"/>
    <w:basedOn w:val="Note"/>
    <w:rsid w:val="00321A51"/>
    <w:pPr>
      <w:tabs>
        <w:tab w:val="clear" w:pos="680"/>
      </w:tabs>
      <w:spacing w:before="60" w:after="60"/>
    </w:pPr>
  </w:style>
  <w:style w:type="paragraph" w:customStyle="1" w:styleId="SubHeading2">
    <w:name w:val="SubHeading2"/>
    <w:basedOn w:val="HeadingBase"/>
    <w:rsid w:val="00321A51"/>
    <w:pPr>
      <w:spacing w:before="240" w:after="60"/>
    </w:pPr>
    <w:rPr>
      <w:sz w:val="20"/>
    </w:rPr>
  </w:style>
  <w:style w:type="paragraph" w:customStyle="1" w:styleId="SubHeading1">
    <w:name w:val="SubHeading1"/>
    <w:basedOn w:val="HeadingBase"/>
    <w:rsid w:val="00321A51"/>
    <w:pPr>
      <w:spacing w:before="240" w:after="60"/>
    </w:pPr>
    <w:rPr>
      <w:color w:val="918585"/>
      <w:sz w:val="22"/>
    </w:rPr>
  </w:style>
  <w:style w:type="paragraph" w:customStyle="1" w:styleId="SideHeading">
    <w:name w:val="Side Heading"/>
    <w:basedOn w:val="HeadingBase"/>
    <w:rsid w:val="00321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A51"/>
    <w:pPr>
      <w:numPr>
        <w:numId w:val="10"/>
      </w:numPr>
    </w:pPr>
  </w:style>
  <w:style w:type="paragraph" w:styleId="PlainText">
    <w:name w:val="Plain Text"/>
    <w:basedOn w:val="Normal"/>
    <w:link w:val="PlainTextChar"/>
    <w:rsid w:val="00321A51"/>
    <w:rPr>
      <w:sz w:val="20"/>
    </w:rPr>
  </w:style>
  <w:style w:type="character" w:customStyle="1" w:styleId="PlainTextChar">
    <w:name w:val="Plain Text Char"/>
    <w:basedOn w:val="DefaultParagraphFont"/>
    <w:link w:val="PlainText"/>
    <w:rsid w:val="00321A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A51"/>
    <w:rPr>
      <w:b/>
      <w:smallCaps/>
    </w:rPr>
  </w:style>
  <w:style w:type="paragraph" w:customStyle="1" w:styleId="TableListNumber">
    <w:name w:val="Table List Number"/>
    <w:basedOn w:val="ListNumber"/>
    <w:rsid w:val="00321A51"/>
    <w:pPr>
      <w:numPr>
        <w:numId w:val="0"/>
      </w:numPr>
    </w:pPr>
  </w:style>
  <w:style w:type="paragraph" w:styleId="TOC4">
    <w:name w:val="toc 4"/>
    <w:basedOn w:val="TOCBase"/>
    <w:next w:val="Normal"/>
    <w:semiHidden/>
    <w:rsid w:val="00321A51"/>
    <w:pPr>
      <w:tabs>
        <w:tab w:val="right" w:leader="dot" w:pos="9071"/>
      </w:tabs>
      <w:ind w:left="1701"/>
    </w:pPr>
  </w:style>
  <w:style w:type="paragraph" w:customStyle="1" w:styleId="ListAlpha">
    <w:name w:val="List Alpha"/>
    <w:basedOn w:val="List"/>
    <w:rsid w:val="00321A51"/>
    <w:pPr>
      <w:numPr>
        <w:numId w:val="7"/>
      </w:numPr>
    </w:pPr>
  </w:style>
  <w:style w:type="paragraph" w:customStyle="1" w:styleId="ListAlpha2">
    <w:name w:val="List Alpha 2"/>
    <w:basedOn w:val="List2"/>
    <w:rsid w:val="00321A51"/>
    <w:pPr>
      <w:numPr>
        <w:numId w:val="6"/>
      </w:numPr>
    </w:pPr>
  </w:style>
  <w:style w:type="paragraph" w:styleId="List2">
    <w:name w:val="List 2"/>
    <w:basedOn w:val="BodyText"/>
    <w:rsid w:val="00321A51"/>
    <w:pPr>
      <w:tabs>
        <w:tab w:val="left" w:pos="680"/>
      </w:tabs>
      <w:spacing w:before="60" w:after="60"/>
      <w:ind w:left="680" w:hanging="340"/>
    </w:pPr>
  </w:style>
  <w:style w:type="paragraph" w:styleId="List3">
    <w:name w:val="List 3"/>
    <w:basedOn w:val="BodyText"/>
    <w:rsid w:val="00321A51"/>
    <w:pPr>
      <w:tabs>
        <w:tab w:val="left" w:pos="1021"/>
      </w:tabs>
      <w:spacing w:before="60" w:after="60"/>
      <w:ind w:left="1020" w:hanging="340"/>
    </w:pPr>
  </w:style>
  <w:style w:type="paragraph" w:styleId="List4">
    <w:name w:val="List 4"/>
    <w:basedOn w:val="BodyText"/>
    <w:rsid w:val="00321A51"/>
    <w:pPr>
      <w:tabs>
        <w:tab w:val="left" w:pos="1361"/>
      </w:tabs>
      <w:spacing w:before="60" w:after="60"/>
      <w:ind w:left="1361" w:hanging="340"/>
    </w:pPr>
  </w:style>
  <w:style w:type="paragraph" w:styleId="List5">
    <w:name w:val="List 5"/>
    <w:basedOn w:val="BodyText"/>
    <w:rsid w:val="00321A51"/>
    <w:pPr>
      <w:tabs>
        <w:tab w:val="left" w:pos="1701"/>
      </w:tabs>
      <w:spacing w:before="60" w:after="60"/>
      <w:ind w:left="1701" w:hanging="340"/>
    </w:pPr>
  </w:style>
  <w:style w:type="paragraph" w:styleId="ListBullet3">
    <w:name w:val="List Bullet 3"/>
    <w:basedOn w:val="List3"/>
    <w:rsid w:val="00321A51"/>
    <w:pPr>
      <w:numPr>
        <w:numId w:val="13"/>
      </w:numPr>
      <w:tabs>
        <w:tab w:val="clear" w:pos="1021"/>
      </w:tabs>
      <w:ind w:left="1037" w:hanging="357"/>
    </w:pPr>
  </w:style>
  <w:style w:type="paragraph" w:styleId="ListBullet4">
    <w:name w:val="List Bullet 4"/>
    <w:basedOn w:val="List4"/>
    <w:rsid w:val="00321A51"/>
    <w:pPr>
      <w:numPr>
        <w:numId w:val="1"/>
      </w:numPr>
    </w:pPr>
  </w:style>
  <w:style w:type="paragraph" w:styleId="ListBullet5">
    <w:name w:val="List Bullet 5"/>
    <w:basedOn w:val="List5"/>
    <w:rsid w:val="00321A51"/>
    <w:pPr>
      <w:numPr>
        <w:numId w:val="2"/>
      </w:numPr>
    </w:pPr>
  </w:style>
  <w:style w:type="paragraph" w:styleId="ListContinue2">
    <w:name w:val="List Continue 2"/>
    <w:basedOn w:val="List2"/>
    <w:rsid w:val="00321A51"/>
    <w:pPr>
      <w:ind w:firstLine="0"/>
    </w:pPr>
  </w:style>
  <w:style w:type="paragraph" w:styleId="ListContinue3">
    <w:name w:val="List Continue 3"/>
    <w:basedOn w:val="List3"/>
    <w:rsid w:val="00321A51"/>
    <w:pPr>
      <w:ind w:left="1021" w:firstLine="0"/>
    </w:pPr>
  </w:style>
  <w:style w:type="paragraph" w:styleId="ListContinue4">
    <w:name w:val="List Continue 4"/>
    <w:basedOn w:val="List4"/>
    <w:rsid w:val="00321A51"/>
    <w:pPr>
      <w:ind w:firstLine="0"/>
    </w:pPr>
  </w:style>
  <w:style w:type="paragraph" w:styleId="ListContinue5">
    <w:name w:val="List Continue 5"/>
    <w:basedOn w:val="List5"/>
    <w:rsid w:val="00321A51"/>
    <w:pPr>
      <w:ind w:firstLine="0"/>
    </w:pPr>
  </w:style>
  <w:style w:type="paragraph" w:styleId="ListNumber3">
    <w:name w:val="List Number 3"/>
    <w:basedOn w:val="List3"/>
    <w:rsid w:val="00321A51"/>
    <w:pPr>
      <w:numPr>
        <w:numId w:val="3"/>
      </w:numPr>
    </w:pPr>
  </w:style>
  <w:style w:type="paragraph" w:styleId="ListNumber4">
    <w:name w:val="List Number 4"/>
    <w:basedOn w:val="List4"/>
    <w:rsid w:val="00321A51"/>
    <w:pPr>
      <w:numPr>
        <w:numId w:val="4"/>
      </w:numPr>
    </w:pPr>
  </w:style>
  <w:style w:type="paragraph" w:styleId="ListNumber5">
    <w:name w:val="List Number 5"/>
    <w:basedOn w:val="List5"/>
    <w:rsid w:val="00321A51"/>
    <w:pPr>
      <w:numPr>
        <w:numId w:val="5"/>
      </w:numPr>
    </w:pPr>
  </w:style>
  <w:style w:type="paragraph" w:styleId="BlockText">
    <w:name w:val="Block Text"/>
    <w:basedOn w:val="Normal"/>
    <w:rsid w:val="00321A51"/>
    <w:pPr>
      <w:spacing w:after="120"/>
      <w:ind w:left="1440" w:right="1440"/>
    </w:pPr>
  </w:style>
  <w:style w:type="character" w:customStyle="1" w:styleId="Subscript">
    <w:name w:val="Subscript"/>
    <w:basedOn w:val="DefaultParagraphFont"/>
    <w:rsid w:val="00321A51"/>
    <w:rPr>
      <w:sz w:val="16"/>
      <w:vertAlign w:val="subscript"/>
    </w:rPr>
  </w:style>
  <w:style w:type="character" w:customStyle="1" w:styleId="Superscript">
    <w:name w:val="Superscript"/>
    <w:basedOn w:val="DefaultParagraphFont"/>
    <w:rsid w:val="00321A51"/>
    <w:rPr>
      <w:sz w:val="16"/>
      <w:vertAlign w:val="superscript"/>
    </w:rPr>
  </w:style>
  <w:style w:type="character" w:customStyle="1" w:styleId="Symbols">
    <w:name w:val="Symbols"/>
    <w:basedOn w:val="DefaultParagraphFont"/>
    <w:rsid w:val="00321A51"/>
    <w:rPr>
      <w:rFonts w:ascii="Symbol" w:hAnsi="Symbol"/>
    </w:rPr>
  </w:style>
  <w:style w:type="character" w:customStyle="1" w:styleId="MenuOptions">
    <w:name w:val="Menu Options"/>
    <w:basedOn w:val="DefaultParagraphFont"/>
    <w:rsid w:val="00321A51"/>
    <w:rPr>
      <w:rFonts w:ascii="Arial Narrow" w:hAnsi="Arial Narrow"/>
      <w:smallCaps/>
    </w:rPr>
  </w:style>
  <w:style w:type="character" w:customStyle="1" w:styleId="Buttons">
    <w:name w:val="Buttons"/>
    <w:basedOn w:val="DefaultParagraphFont"/>
    <w:rsid w:val="00321A51"/>
    <w:rPr>
      <w:b/>
    </w:rPr>
  </w:style>
  <w:style w:type="character" w:customStyle="1" w:styleId="Underlined">
    <w:name w:val="Underlined"/>
    <w:basedOn w:val="DefaultParagraphFont"/>
    <w:rsid w:val="00321A51"/>
    <w:rPr>
      <w:u w:val="single"/>
    </w:rPr>
  </w:style>
  <w:style w:type="paragraph" w:customStyle="1" w:styleId="TableBodyTextRight">
    <w:name w:val="Table Body Text Right"/>
    <w:basedOn w:val="TableBodyText"/>
    <w:rsid w:val="00321A51"/>
    <w:pPr>
      <w:widowControl w:val="0"/>
      <w:autoSpaceDE w:val="0"/>
      <w:autoSpaceDN w:val="0"/>
      <w:adjustRightInd w:val="0"/>
      <w:jc w:val="right"/>
    </w:pPr>
    <w:rPr>
      <w:rFonts w:cs="Arial"/>
      <w:szCs w:val="18"/>
    </w:rPr>
  </w:style>
  <w:style w:type="paragraph" w:customStyle="1" w:styleId="CopyrightText">
    <w:name w:val="Copyright Text"/>
    <w:basedOn w:val="BodyText"/>
    <w:rsid w:val="00321A51"/>
    <w:rPr>
      <w:sz w:val="18"/>
    </w:rPr>
  </w:style>
  <w:style w:type="paragraph" w:customStyle="1" w:styleId="BodySmallRight">
    <w:name w:val="Body Small Right"/>
    <w:basedOn w:val="BodyTextRight"/>
    <w:rsid w:val="00321A51"/>
    <w:rPr>
      <w:sz w:val="18"/>
      <w:szCs w:val="18"/>
    </w:rPr>
  </w:style>
  <w:style w:type="paragraph" w:customStyle="1" w:styleId="MarginEdition">
    <w:name w:val="Margin Edition"/>
    <w:basedOn w:val="MarginNote"/>
    <w:rsid w:val="00321A51"/>
    <w:pPr>
      <w:spacing w:before="0" w:after="0"/>
    </w:pPr>
    <w:rPr>
      <w:rFonts w:ascii="Times New Roman" w:hAnsi="Times New Roman"/>
      <w:color w:val="999999"/>
    </w:rPr>
  </w:style>
  <w:style w:type="paragraph" w:customStyle="1" w:styleId="Spacer">
    <w:name w:val="Spacer"/>
    <w:basedOn w:val="Normal"/>
    <w:rsid w:val="00321A51"/>
    <w:rPr>
      <w:sz w:val="2"/>
      <w:szCs w:val="2"/>
    </w:rPr>
  </w:style>
  <w:style w:type="character" w:customStyle="1" w:styleId="Small">
    <w:name w:val="Small"/>
    <w:basedOn w:val="DefaultParagraphFont"/>
    <w:rsid w:val="00321A51"/>
    <w:rPr>
      <w:sz w:val="16"/>
    </w:rPr>
  </w:style>
  <w:style w:type="paragraph" w:customStyle="1" w:styleId="WideTable">
    <w:name w:val="Wide Table"/>
    <w:basedOn w:val="Normal"/>
    <w:rsid w:val="00321A51"/>
    <w:pPr>
      <w:ind w:left="-1418"/>
    </w:pPr>
    <w:rPr>
      <w:sz w:val="2"/>
      <w:szCs w:val="2"/>
    </w:rPr>
  </w:style>
  <w:style w:type="character" w:styleId="PageNumber">
    <w:name w:val="page number"/>
    <w:basedOn w:val="DefaultParagraphFont"/>
    <w:rsid w:val="00321A51"/>
  </w:style>
  <w:style w:type="paragraph" w:styleId="Quote">
    <w:name w:val="Quote"/>
    <w:basedOn w:val="Heading1"/>
    <w:link w:val="QuoteChar"/>
    <w:qFormat/>
    <w:rsid w:val="00321A51"/>
    <w:rPr>
      <w:b w:val="0"/>
      <w:sz w:val="72"/>
      <w:szCs w:val="72"/>
      <w:lang w:val="en-NZ"/>
    </w:rPr>
  </w:style>
  <w:style w:type="character" w:customStyle="1" w:styleId="QuoteChar">
    <w:name w:val="Quote Char"/>
    <w:basedOn w:val="DefaultParagraphFont"/>
    <w:link w:val="Quote"/>
    <w:rsid w:val="00321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A51"/>
    <w:pPr>
      <w:pageBreakBefore/>
    </w:pPr>
  </w:style>
  <w:style w:type="paragraph" w:customStyle="1" w:styleId="Border">
    <w:name w:val="Border"/>
    <w:basedOn w:val="Normal"/>
    <w:qFormat/>
    <w:rsid w:val="00321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A51"/>
    <w:rPr>
      <w:b/>
      <w:bCs/>
      <w:i/>
      <w:iCs/>
      <w:color w:val="auto"/>
    </w:rPr>
  </w:style>
  <w:style w:type="paragraph" w:styleId="IntenseQuote">
    <w:name w:val="Intense Quote"/>
    <w:basedOn w:val="Normal"/>
    <w:next w:val="Normal"/>
    <w:link w:val="IntenseQuoteChar"/>
    <w:uiPriority w:val="30"/>
    <w:qFormat/>
    <w:rsid w:val="00321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A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A51"/>
    <w:rPr>
      <w:smallCaps/>
      <w:color w:val="auto"/>
      <w:u w:val="single"/>
    </w:rPr>
  </w:style>
  <w:style w:type="character" w:styleId="IntenseReference">
    <w:name w:val="Intense Reference"/>
    <w:basedOn w:val="DefaultParagraphFont"/>
    <w:uiPriority w:val="32"/>
    <w:qFormat/>
    <w:rsid w:val="00321A51"/>
    <w:rPr>
      <w:b/>
      <w:bCs/>
      <w:smallCaps/>
      <w:color w:val="auto"/>
      <w:spacing w:val="5"/>
      <w:u w:val="single"/>
    </w:rPr>
  </w:style>
  <w:style w:type="paragraph" w:customStyle="1" w:styleId="2ColumnHeading">
    <w:name w:val="2Column Heading"/>
    <w:basedOn w:val="BodyText"/>
    <w:qFormat/>
    <w:rsid w:val="00321A51"/>
    <w:pPr>
      <w:spacing w:after="60"/>
      <w:ind w:left="-2268"/>
    </w:pPr>
    <w:rPr>
      <w:b/>
    </w:rPr>
  </w:style>
  <w:style w:type="paragraph" w:customStyle="1" w:styleId="Heading1TOC">
    <w:name w:val="Heading1 TOC"/>
    <w:basedOn w:val="Normal"/>
    <w:qFormat/>
    <w:rsid w:val="00321A51"/>
    <w:pPr>
      <w:spacing w:before="240" w:after="120"/>
    </w:pPr>
    <w:rPr>
      <w:rFonts w:ascii="Times New Roman" w:hAnsi="Times New Roman"/>
      <w:b/>
      <w:sz w:val="32"/>
    </w:rPr>
  </w:style>
  <w:style w:type="paragraph" w:customStyle="1" w:styleId="Heading2TOC">
    <w:name w:val="Heading2 TOC"/>
    <w:basedOn w:val="Normal"/>
    <w:qFormat/>
    <w:rsid w:val="00321A51"/>
    <w:pPr>
      <w:spacing w:before="240" w:after="60"/>
    </w:pPr>
    <w:rPr>
      <w:rFonts w:ascii="Times New Roman" w:hAnsi="Times New Roman"/>
      <w:b/>
      <w:sz w:val="28"/>
    </w:rPr>
  </w:style>
  <w:style w:type="character" w:customStyle="1" w:styleId="Underline">
    <w:name w:val="Underline"/>
    <w:basedOn w:val="DefaultParagraphFont"/>
    <w:qFormat/>
    <w:rsid w:val="00321A51"/>
    <w:rPr>
      <w:u w:val="single"/>
    </w:rPr>
  </w:style>
  <w:style w:type="character" w:customStyle="1" w:styleId="BoldandItalics">
    <w:name w:val="Bold and Italics"/>
    <w:qFormat/>
    <w:rsid w:val="00321A51"/>
    <w:rPr>
      <w:b/>
      <w:i/>
      <w:u w:val="none"/>
    </w:rPr>
  </w:style>
  <w:style w:type="paragraph" w:styleId="BalloonText">
    <w:name w:val="Balloon Text"/>
    <w:basedOn w:val="Normal"/>
    <w:link w:val="BalloonTextChar"/>
    <w:rsid w:val="00321A51"/>
    <w:rPr>
      <w:rFonts w:ascii="Tahoma" w:hAnsi="Tahoma" w:cs="Tahoma"/>
      <w:sz w:val="16"/>
      <w:szCs w:val="16"/>
    </w:rPr>
  </w:style>
  <w:style w:type="character" w:customStyle="1" w:styleId="BalloonTextChar">
    <w:name w:val="Balloon Text Char"/>
    <w:basedOn w:val="DefaultParagraphFont"/>
    <w:link w:val="BalloonText"/>
    <w:rsid w:val="00321A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A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A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1042</Words>
  <Characters>6716</Characters>
  <Application>Microsoft Office Word</Application>
  <DocSecurity>0</DocSecurity>
  <Lines>273</Lines>
  <Paragraphs>140</Paragraphs>
  <ScaleCrop>false</ScaleCrop>
  <Company>Author-it Software Corporation Ltd.</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PUAPOL010B Perform administrative duties</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2012-05-26T20:14:00Z</dcterms:created>
  <dcterms:modified xsi:type="dcterms:W3CDTF">2012-05-26T20:14:00Z</dcterms:modified>
</cp:coreProperties>
</file>