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E5B" w:rsidP="00B80E5B">
      <w:pPr>
        <w:pStyle w:val="Title"/>
      </w:pPr>
      <w:r>
        <w:fldChar w:fldCharType="begin"/>
      </w:r>
      <w:r>
        <w:instrText xml:space="preserve"> TITLE   \* MERGEFORMAT </w:instrText>
      </w:r>
      <w:r>
        <w:fldChar w:fldCharType="separate"/>
      </w:r>
      <w:r>
        <w:t>PUAOPE018A Control a Level 2 incident</w:t>
      </w:r>
      <w:r>
        <w:fldChar w:fldCharType="end"/>
      </w:r>
    </w:p>
    <w:p w:rsidR="00B80E5B" w:rsidP="00B80E5B">
      <w:pPr>
        <w:pStyle w:val="Version"/>
        <w:sectPr w:rsidSect="00EA26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A2612" w:rsidP="00EA2612">
      <w:pPr>
        <w:pStyle w:val="SuperHeading"/>
      </w:pPr>
      <w:r w:rsidRPr="00EA2612">
        <w:t>PUAOPE018A Control a Level 2 incident</w:t>
      </w:r>
    </w:p>
    <w:p w:rsidR="00000000" w:rsidRPr="00EA2612" w:rsidP="00EA2612">
      <w:pPr>
        <w:pStyle w:val="Heading1"/>
      </w:pPr>
      <w:bookmarkStart w:id="1" w:name="O_570420"/>
      <w:bookmarkEnd w:id="1"/>
      <w:r w:rsidRPr="00EA2612">
        <w:t>Modification History</w:t>
      </w:r>
    </w:p>
    <w:tbl>
      <w:tblPr>
        <w:tblW w:w="0" w:type="auto"/>
        <w:tblLayout w:type="fixed"/>
        <w:tblCellMar>
          <w:left w:w="62" w:type="dxa"/>
          <w:right w:w="62" w:type="dxa"/>
        </w:tblCellMar>
        <w:tblLook w:val="0000"/>
      </w:tblPr>
      <w:tblGrid>
        <w:gridCol w:w="1134"/>
        <w:gridCol w:w="1134"/>
        <w:gridCol w:w="3969"/>
      </w:tblGrid>
      <w:tr w:rsidTr="00B80E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612" w:rsidP="00EA2612">
            <w:pPr>
              <w:pStyle w:val="TableBodyText"/>
            </w:pPr>
            <w:r w:rsidRPr="00EA2612">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612" w:rsidP="00EA2612">
            <w:pPr>
              <w:pStyle w:val="TableBodyText"/>
            </w:pPr>
            <w:r w:rsidRPr="00EA2612">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612">
            <w:pPr>
              <w:pStyle w:val="TableBodyText"/>
              <w:rPr>
                <w:lang w:val="en-NZ"/>
              </w:rPr>
            </w:pPr>
            <w:r w:rsidRPr="00EA2612">
              <w:rPr>
                <w:rStyle w:val="SpecialBold"/>
              </w:rPr>
              <w:t>Comments</w:t>
            </w:r>
          </w:p>
        </w:tc>
      </w:tr>
      <w:tr w:rsidTr="00B80E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612">
            <w:pPr>
              <w:pStyle w:val="TableBodyText"/>
              <w:rPr>
                <w:lang w:val="en-NZ"/>
              </w:rPr>
            </w:pPr>
            <w:r w:rsidRPr="00EA2612">
              <w:t>3</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612">
            <w:pPr>
              <w:pStyle w:val="TableBodyText"/>
              <w:rPr>
                <w:lang w:val="en-NZ"/>
              </w:rPr>
            </w:pPr>
            <w:r w:rsidRPr="00EA2612">
              <w:t>PUA12 V2.1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612">
            <w:pPr>
              <w:pStyle w:val="TableBodyText"/>
              <w:rPr>
                <w:lang w:val="en-NZ"/>
              </w:rPr>
            </w:pPr>
            <w:r w:rsidRPr="00EA2612">
              <w:t xml:space="preserve">Editorial changes. </w:t>
            </w:r>
          </w:p>
        </w:tc>
      </w:tr>
      <w:tr w:rsidTr="00B80E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612">
            <w:pPr>
              <w:pStyle w:val="TableBodyText"/>
              <w:rPr>
                <w:lang w:val="en-NZ"/>
              </w:rPr>
            </w:pPr>
            <w:r w:rsidRPr="00EA2612">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612">
            <w:pPr>
              <w:pStyle w:val="TableBodyText"/>
              <w:rPr>
                <w:lang w:val="en-NZ"/>
              </w:rPr>
            </w:pPr>
            <w:r w:rsidRPr="00EA2612">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612">
            <w:pPr>
              <w:pStyle w:val="TableBodyText"/>
              <w:rPr>
                <w:lang w:val="en-NZ"/>
              </w:rPr>
            </w:pPr>
            <w:r w:rsidRPr="00EA2612">
              <w:t xml:space="preserve">Layout adjusted. </w:t>
            </w:r>
          </w:p>
        </w:tc>
      </w:tr>
      <w:tr w:rsidTr="00B80E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612">
            <w:pPr>
              <w:pStyle w:val="TableBodyText"/>
              <w:rPr>
                <w:lang w:val="en-NZ"/>
              </w:rPr>
            </w:pPr>
            <w:r w:rsidRPr="00EA261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612">
            <w:pPr>
              <w:pStyle w:val="TableBodyText"/>
              <w:rPr>
                <w:lang w:val="en-NZ"/>
              </w:rPr>
            </w:pPr>
            <w:r w:rsidRPr="00EA2612">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612" w:rsidP="00EA2612">
            <w:pPr>
              <w:pStyle w:val="TableBodyText"/>
            </w:pPr>
            <w:r w:rsidRPr="00EA2612">
              <w:t>Primary release on TGA.</w:t>
            </w:r>
          </w:p>
        </w:tc>
      </w:tr>
    </w:tbl>
    <w:p w:rsidR="00000000" w:rsidRPr="00EA2612" w:rsidP="00EA2612">
      <w:pPr>
        <w:pStyle w:val="TableBodyText"/>
      </w:pPr>
    </w:p>
    <w:p w:rsidR="00000000" w:rsidRPr="00EA2612" w:rsidP="00EA2612">
      <w:pPr>
        <w:pStyle w:val="AllowPageBreak"/>
      </w:pPr>
    </w:p>
    <w:p w:rsidR="00000000" w:rsidRPr="00EA2612" w:rsidP="00EA2612">
      <w:pPr>
        <w:pStyle w:val="Heading1"/>
      </w:pPr>
      <w:bookmarkStart w:id="2" w:name="O_570419"/>
      <w:bookmarkEnd w:id="2"/>
      <w:r w:rsidRPr="00EA2612">
        <w:t>Unit Descriptor</w:t>
      </w:r>
    </w:p>
    <w:p w:rsidR="00000000" w:rsidRPr="00EA2612" w:rsidP="00EA2612">
      <w:pPr>
        <w:pStyle w:val="BodyText"/>
      </w:pPr>
      <w:r w:rsidRPr="00EA2612">
        <w:t>This unit covers the competency required to control a multi-team response to an incident, to undertake a scene assessment, and to plan and implement an operational response and post-response activities. A person performing this role has the title of Incide</w:t>
      </w:r>
      <w:r w:rsidRPr="00EA2612">
        <w:t>nt Controller.</w:t>
      </w:r>
    </w:p>
    <w:p w:rsidR="00000000" w:rsidRPr="00EA2612" w:rsidP="00EA2612">
      <w:pPr>
        <w:pStyle w:val="BodyText"/>
      </w:pPr>
      <w:r w:rsidRPr="00EA2612">
        <w:t>Level 2 incidents are complex either in size, resources or risk. They are characterised by the need for:</w:t>
      </w:r>
    </w:p>
    <w:p w:rsidR="00000000" w:rsidRPr="00EA2612" w:rsidP="00EA2612">
      <w:pPr>
        <w:pStyle w:val="ListBullet"/>
      </w:pPr>
      <w:r w:rsidRPr="00EA2612">
        <w:t>deployment of resources beyond initial response</w:t>
      </w:r>
    </w:p>
    <w:p w:rsidR="00000000" w:rsidRPr="00EA2612" w:rsidP="00EA2612">
      <w:pPr>
        <w:pStyle w:val="BodyText"/>
      </w:pPr>
      <w:r w:rsidRPr="00EA2612">
        <w:t>OR</w:t>
      </w:r>
    </w:p>
    <w:p w:rsidR="00000000" w:rsidRPr="00EA2612" w:rsidP="00EA2612">
      <w:pPr>
        <w:pStyle w:val="ListBullet"/>
      </w:pPr>
      <w:r w:rsidRPr="00EA2612">
        <w:t>sectorisation of the incident</w:t>
      </w:r>
    </w:p>
    <w:p w:rsidR="00000000" w:rsidRPr="00EA2612" w:rsidP="00EA2612">
      <w:pPr>
        <w:pStyle w:val="BodyText"/>
      </w:pPr>
      <w:r w:rsidRPr="00EA2612">
        <w:t>OR</w:t>
      </w:r>
    </w:p>
    <w:p w:rsidR="00000000" w:rsidRPr="00EA2612" w:rsidP="00EA2612">
      <w:pPr>
        <w:pStyle w:val="ListBullet"/>
      </w:pPr>
      <w:r w:rsidRPr="00EA2612">
        <w:t>establishment of functional sections due to the l</w:t>
      </w:r>
      <w:r w:rsidRPr="00EA2612">
        <w:t>evels of complexity (e.g. operations and planning)</w:t>
      </w:r>
    </w:p>
    <w:p w:rsidR="00000000" w:rsidRPr="00EA2612" w:rsidP="00EA2612">
      <w:pPr>
        <w:pStyle w:val="BodyText"/>
      </w:pPr>
      <w:r w:rsidRPr="00EA2612">
        <w:t>OR</w:t>
      </w:r>
    </w:p>
    <w:p w:rsidR="00000000" w:rsidRPr="00EA2612" w:rsidP="00EA2612">
      <w:pPr>
        <w:pStyle w:val="ListBullet"/>
      </w:pPr>
      <w:r w:rsidRPr="00EA2612">
        <w:t>a combination of the above</w:t>
      </w:r>
    </w:p>
    <w:p w:rsidR="00000000" w:rsidRPr="00EA2612" w:rsidP="00EA2612">
      <w:pPr>
        <w:pStyle w:val="BodyText"/>
      </w:pPr>
      <w:r w:rsidRPr="00EA2612">
        <w:t>No licensing, legislative, regulatory or certification requirements apply to this unit at the time of publication.</w:t>
      </w:r>
    </w:p>
    <w:p w:rsidR="00000000" w:rsidRPr="00EA2612" w:rsidP="00EA2612">
      <w:pPr>
        <w:pStyle w:val="AllowPageBreak"/>
      </w:pPr>
    </w:p>
    <w:p w:rsidR="00000000" w:rsidRPr="00EA2612" w:rsidP="00EA2612">
      <w:pPr>
        <w:pStyle w:val="Heading1"/>
      </w:pPr>
      <w:bookmarkStart w:id="3" w:name="O_570418"/>
      <w:bookmarkEnd w:id="3"/>
      <w:r w:rsidRPr="00EA2612">
        <w:t>Application of the Unit</w:t>
      </w:r>
    </w:p>
    <w:p w:rsidR="00000000" w:rsidRPr="00EA2612" w:rsidP="00EA2612">
      <w:pPr>
        <w:pStyle w:val="BodyText"/>
      </w:pPr>
      <w:r w:rsidRPr="00EA2612">
        <w:t xml:space="preserve">This unit applies </w:t>
      </w:r>
      <w:r w:rsidRPr="00EA2612">
        <w:t xml:space="preserve">to a Level 2 Incident Controller who is responsible for managing a response to a Level 2 incident through the use of internal and external resources. </w:t>
      </w:r>
    </w:p>
    <w:p w:rsidR="00000000" w:rsidRPr="00EA2612" w:rsidP="00EA2612">
      <w:pPr>
        <w:pStyle w:val="BodyText"/>
      </w:pPr>
      <w:r w:rsidRPr="00EA2612">
        <w:t>A Level 2 Incident Controller is responsible for:</w:t>
      </w:r>
    </w:p>
    <w:p w:rsidR="00000000" w:rsidRPr="00EA2612" w:rsidP="00EA2612">
      <w:pPr>
        <w:pStyle w:val="ListBullet"/>
      </w:pPr>
      <w:r w:rsidRPr="00EA2612">
        <w:t>developing an Incident Action Plan to control the inci</w:t>
      </w:r>
      <w:r w:rsidRPr="00EA2612">
        <w:t>dent</w:t>
      </w:r>
    </w:p>
    <w:p w:rsidR="00000000" w:rsidRPr="00EA2612" w:rsidP="00EA2612">
      <w:pPr>
        <w:pStyle w:val="ListBullet"/>
      </w:pPr>
      <w:r w:rsidRPr="00EA2612">
        <w:t xml:space="preserve">establishing effective liaison and cooperation with all relevant persons, including the affected community, external to the incident </w:t>
      </w:r>
    </w:p>
    <w:p w:rsidR="00000000" w:rsidRPr="00EA2612" w:rsidP="00EA2612">
      <w:pPr>
        <w:pStyle w:val="ListBullet"/>
      </w:pPr>
      <w:r w:rsidRPr="00EA2612">
        <w:t>managing the incident as effectively and efficiently as circumstances allow</w:t>
      </w:r>
    </w:p>
    <w:p w:rsidR="00000000" w:rsidRPr="00EA2612" w:rsidP="00EA2612">
      <w:pPr>
        <w:pStyle w:val="ListBullet"/>
      </w:pPr>
      <w:r w:rsidRPr="00EA2612">
        <w:t>establishing systems and procedures for t</w:t>
      </w:r>
      <w:r w:rsidRPr="00EA2612">
        <w:t>he safety, health and welfare of all persons working at the incident.</w:t>
      </w:r>
    </w:p>
    <w:p w:rsidR="00000000" w:rsidRPr="00EA2612" w:rsidP="00EA2612">
      <w:pPr>
        <w:pStyle w:val="ListBullet"/>
      </w:pPr>
      <w:r w:rsidRPr="00EA2612">
        <w:t>The authorisation to control a Level 2 incident is subject to organisational policies and procedures</w:t>
      </w:r>
    </w:p>
    <w:p w:rsidR="00000000" w:rsidRPr="00EA2612" w:rsidP="00EA2612">
      <w:pPr>
        <w:pStyle w:val="AllowPageBreak"/>
      </w:pPr>
    </w:p>
    <w:p w:rsidR="00000000" w:rsidRPr="00EA2612" w:rsidP="00EA2612">
      <w:pPr>
        <w:pStyle w:val="Heading1"/>
      </w:pPr>
      <w:bookmarkStart w:id="4" w:name="O_570417"/>
      <w:bookmarkEnd w:id="4"/>
      <w:r w:rsidRPr="00EA2612">
        <w:t>Licensing/Regulatory Information</w:t>
      </w:r>
    </w:p>
    <w:p w:rsidR="00000000" w:rsidRPr="00EA2612" w:rsidP="00EA2612">
      <w:pPr>
        <w:pStyle w:val="BodyText"/>
      </w:pPr>
      <w:r w:rsidRPr="00EA2612">
        <w:t>Not applicable.</w:t>
      </w:r>
    </w:p>
    <w:p w:rsidR="00000000" w:rsidRPr="00EA2612" w:rsidP="00EA2612">
      <w:pPr>
        <w:pStyle w:val="AllowPageBreak"/>
      </w:pPr>
    </w:p>
    <w:p w:rsidR="00000000" w:rsidRPr="00EA2612" w:rsidP="00EA2612">
      <w:pPr>
        <w:pStyle w:val="Heading1"/>
      </w:pPr>
      <w:bookmarkStart w:id="5" w:name="O_570416"/>
      <w:bookmarkEnd w:id="5"/>
      <w:r w:rsidRPr="00EA2612">
        <w:t>Pre-Requisites</w:t>
      </w:r>
    </w:p>
    <w:p w:rsidR="00000000" w:rsidRPr="00EA2612" w:rsidP="00EA2612">
      <w:pPr>
        <w:pStyle w:val="BodyText"/>
      </w:pPr>
      <w:r w:rsidRPr="00EA2612">
        <w:t>PUAOPE012A Control a Level 1 incident (Fire sector specific)</w:t>
      </w:r>
    </w:p>
    <w:p w:rsidR="00000000" w:rsidRPr="00EA2612" w:rsidP="00EA2612">
      <w:pPr>
        <w:pStyle w:val="AllowPageBreak"/>
      </w:pPr>
    </w:p>
    <w:p w:rsidR="00000000" w:rsidRPr="00EA2612" w:rsidP="00EA2612">
      <w:pPr>
        <w:pStyle w:val="Heading1"/>
      </w:pPr>
      <w:bookmarkStart w:id="6" w:name="O_570415"/>
      <w:bookmarkEnd w:id="6"/>
      <w:r w:rsidRPr="00EA2612">
        <w:t>Employability Skills Information</w:t>
      </w:r>
    </w:p>
    <w:p w:rsidR="00000000" w:rsidRPr="00EA2612" w:rsidP="00EA2612">
      <w:pPr>
        <w:pStyle w:val="BodyText"/>
      </w:pPr>
      <w:r w:rsidRPr="00EA2612">
        <w:t>This unit contains employability skills.</w:t>
      </w:r>
    </w:p>
    <w:p w:rsidR="00000000" w:rsidRPr="00EA2612" w:rsidP="00EA2612">
      <w:pPr>
        <w:pStyle w:val="AllowPageBreak"/>
      </w:pPr>
    </w:p>
    <w:p w:rsidR="00000000" w:rsidRPr="00EA2612" w:rsidP="00EA2612">
      <w:pPr>
        <w:pStyle w:val="Heading1"/>
      </w:pPr>
      <w:bookmarkStart w:id="7" w:name="O_570414"/>
      <w:bookmarkEnd w:id="7"/>
      <w:r w:rsidRPr="00EA2612">
        <w:t>Elements and Performance Criteria Pre-Content</w:t>
      </w:r>
    </w:p>
    <w:tbl>
      <w:tblPr>
        <w:tblW w:w="0" w:type="auto"/>
        <w:tblLayout w:type="fixed"/>
        <w:tblCellMar>
          <w:left w:w="62" w:type="dxa"/>
          <w:right w:w="62" w:type="dxa"/>
        </w:tblCellMar>
        <w:tblLook w:val="0000"/>
      </w:tblPr>
      <w:tblGrid>
        <w:gridCol w:w="3060"/>
        <w:gridCol w:w="5580"/>
      </w:tblGrid>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
              <w:rPr>
                <w:lang w:val="en-NZ"/>
              </w:rPr>
            </w:pPr>
            <w:r w:rsidRPr="00EA2612">
              <w:t>Elements describe the esse</w:t>
            </w:r>
            <w:r w:rsidRPr="00EA2612">
              <w:t>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BodyText"/>
            </w:pPr>
            <w:r w:rsidRPr="00EA2612">
              <w:t xml:space="preserve">Performance Criteria describe the required performance needed to demonstrate achievement of the element. Where </w:t>
            </w:r>
            <w:r w:rsidRPr="00EA2612">
              <w:rPr>
                <w:rStyle w:val="BoldandItalics"/>
              </w:rPr>
              <w:t>bold italicised</w:t>
            </w:r>
            <w:r w:rsidRPr="00EA2612">
              <w:t xml:space="preserve"> text is used, further information is detailed in the Range Statement. Assessment of perfo</w:t>
            </w:r>
            <w:r w:rsidRPr="00EA2612">
              <w:t>rmance is to be consistent with the Evidence Guide.</w:t>
            </w:r>
          </w:p>
        </w:tc>
      </w:tr>
    </w:tbl>
    <w:p w:rsidR="00000000" w:rsidRPr="00EA2612" w:rsidP="00EA2612">
      <w:pPr>
        <w:pStyle w:val="BodyText"/>
      </w:pPr>
    </w:p>
    <w:p w:rsidR="00000000" w:rsidRPr="00EA2612" w:rsidP="00EA2612">
      <w:pPr>
        <w:pStyle w:val="AllowPageBreak"/>
      </w:pPr>
    </w:p>
    <w:p w:rsidR="00000000" w:rsidRPr="00EA2612" w:rsidP="00EA2612">
      <w:pPr>
        <w:pStyle w:val="Heading1"/>
      </w:pPr>
      <w:bookmarkStart w:id="8" w:name="O_570413"/>
      <w:bookmarkEnd w:id="8"/>
      <w:r w:rsidRPr="00EA2612">
        <w:t>Elements and Performance Criteria</w:t>
      </w:r>
    </w:p>
    <w:tbl>
      <w:tblPr>
        <w:tblW w:w="0" w:type="auto"/>
        <w:tblLayout w:type="fixed"/>
        <w:tblCellMar>
          <w:left w:w="62" w:type="dxa"/>
          <w:right w:w="62" w:type="dxa"/>
        </w:tblCellMar>
        <w:tblLook w:val="0000"/>
      </w:tblPr>
      <w:tblGrid>
        <w:gridCol w:w="3060"/>
        <w:gridCol w:w="5580"/>
      </w:tblGrid>
      <w:tr w:rsidTr="00B80E5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A2612" w:rsidP="00EA2612">
            <w:pPr>
              <w:pStyle w:val="BodyText"/>
            </w:pPr>
            <w:r w:rsidRPr="00EA261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A2612">
            <w:pPr>
              <w:pStyle w:val="BodyText"/>
              <w:rPr>
                <w:lang w:val="en-NZ"/>
              </w:rPr>
            </w:pPr>
            <w:r w:rsidRPr="00EA2612">
              <w:rPr>
                <w:rStyle w:val="SpecialBold"/>
              </w:rPr>
              <w:t>PERFORMANCE CRITERIA</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List"/>
              <w:rPr>
                <w:lang w:val="en-NZ"/>
              </w:rPr>
            </w:pPr>
            <w:r w:rsidRPr="00EA2612">
              <w:rPr>
                <w:rStyle w:val="SpecialBold"/>
              </w:rPr>
              <w:t>1.</w:t>
            </w:r>
            <w:r w:rsidRPr="00EA2612">
              <w:rPr>
                <w:rStyle w:val="SpecialBold"/>
              </w:rPr>
              <w:tab/>
              <w:t>Establish control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
            </w:pPr>
            <w:r w:rsidRPr="00EA2612">
              <w:t>1.1</w:t>
            </w:r>
            <w:r w:rsidRPr="00EA2612">
              <w:tab/>
              <w:t xml:space="preserve">Control is established in accordance with </w:t>
            </w:r>
            <w:r w:rsidRPr="00EA2612">
              <w:rPr>
                <w:rStyle w:val="BoldandItalics"/>
              </w:rPr>
              <w:t>organisational policies and procedures.</w:t>
            </w:r>
          </w:p>
          <w:p w:rsidR="00000000" w:rsidRPr="00EA2612" w:rsidP="00EA2612">
            <w:pPr>
              <w:pStyle w:val="List"/>
            </w:pPr>
            <w:r w:rsidRPr="00EA2612">
              <w:t>1.2</w:t>
            </w:r>
            <w:r w:rsidRPr="00EA2612">
              <w:tab/>
            </w:r>
            <w:r w:rsidRPr="00EA2612">
              <w:t>Identity of the Incident Controller is communicated to participating organisations/authorities.</w:t>
            </w:r>
          </w:p>
          <w:p w:rsidR="00000000" w:rsidRPr="00EA2612" w:rsidP="00EA2612">
            <w:pPr>
              <w:pStyle w:val="List"/>
            </w:pPr>
            <w:r w:rsidRPr="00EA2612">
              <w:t>1.3</w:t>
            </w:r>
            <w:r w:rsidRPr="00EA2612">
              <w:tab/>
              <w:t>Communications systems are activated in accordance with organisational policies and procedures.</w:t>
            </w:r>
          </w:p>
          <w:p w:rsidR="00000000" w:rsidP="00EA2612">
            <w:pPr>
              <w:pStyle w:val="List"/>
              <w:rPr>
                <w:lang w:val="en-NZ"/>
              </w:rPr>
            </w:pPr>
            <w:r w:rsidRPr="00EA2612">
              <w:t>1.4</w:t>
            </w:r>
            <w:r w:rsidRPr="00EA2612">
              <w:tab/>
              <w:t xml:space="preserve">Command and control </w:t>
            </w:r>
            <w:r w:rsidRPr="00EA2612">
              <w:rPr>
                <w:rStyle w:val="BoldandItalics"/>
              </w:rPr>
              <w:t>facilities</w:t>
            </w:r>
            <w:r w:rsidRPr="00EA2612">
              <w:t xml:space="preserve"> are </w:t>
            </w:r>
            <w:r w:rsidRPr="00EA2612">
              <w:rPr>
                <w:rStyle w:val="BoldandItalics"/>
              </w:rPr>
              <w:t>established.</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List"/>
              <w:rPr>
                <w:lang w:val="en-NZ"/>
              </w:rPr>
            </w:pPr>
            <w:r w:rsidRPr="00EA2612">
              <w:rPr>
                <w:rStyle w:val="SpecialBold"/>
              </w:rPr>
              <w:t>2.</w:t>
            </w:r>
            <w:r w:rsidRPr="00EA2612">
              <w:rPr>
                <w:rStyle w:val="SpecialBold"/>
              </w:rPr>
              <w:tab/>
              <w:t>Cond</w:t>
            </w:r>
            <w:r w:rsidRPr="00EA2612">
              <w:rPr>
                <w:rStyle w:val="SpecialBold"/>
              </w:rPr>
              <w:t>uct an assessment of the incident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
            </w:pPr>
            <w:r w:rsidRPr="00EA2612">
              <w:t>2.1</w:t>
            </w:r>
            <w:r w:rsidRPr="00EA2612">
              <w:tab/>
            </w:r>
            <w:r w:rsidRPr="00EA2612">
              <w:rPr>
                <w:rStyle w:val="BoldandItalics"/>
              </w:rPr>
              <w:t>Required information</w:t>
            </w:r>
            <w:r w:rsidRPr="00EA2612">
              <w:t xml:space="preserve"> to manage the </w:t>
            </w:r>
            <w:r w:rsidRPr="00EA2612">
              <w:rPr>
                <w:rStyle w:val="BoldandItalics"/>
              </w:rPr>
              <w:t>incident</w:t>
            </w:r>
            <w:r w:rsidRPr="00EA2612">
              <w:t xml:space="preserve"> is sought and obtained, including </w:t>
            </w:r>
            <w:r w:rsidRPr="00EA2612">
              <w:rPr>
                <w:rStyle w:val="BoldandItalics"/>
              </w:rPr>
              <w:t>operational briefing</w:t>
            </w:r>
            <w:r w:rsidRPr="00EA2612">
              <w:t xml:space="preserve"> from the previous Incident Controller, if appropriate.</w:t>
            </w:r>
          </w:p>
          <w:p w:rsidR="00000000" w:rsidRPr="00EA2612" w:rsidP="00EA2612">
            <w:pPr>
              <w:pStyle w:val="List"/>
            </w:pPr>
            <w:r w:rsidRPr="00EA2612">
              <w:t>2.2</w:t>
            </w:r>
            <w:r w:rsidRPr="00EA2612">
              <w:tab/>
              <w:t xml:space="preserve">Risk assessment of all factors impacting on the response is </w:t>
            </w:r>
            <w:r w:rsidRPr="00EA2612">
              <w:t>conducted.</w:t>
            </w:r>
          </w:p>
          <w:p w:rsidR="00000000" w:rsidRPr="00EA2612" w:rsidP="00EA2612">
            <w:pPr>
              <w:pStyle w:val="List"/>
            </w:pPr>
            <w:r w:rsidRPr="00EA2612">
              <w:t>2.3</w:t>
            </w:r>
            <w:r w:rsidRPr="00EA2612">
              <w:tab/>
              <w:t>Key people and relevant support agencies are identified and notified, and communication channels are established to allow required exchange of information.</w:t>
            </w:r>
          </w:p>
          <w:p w:rsidR="00000000" w:rsidRPr="00EA2612" w:rsidP="00EA2612">
            <w:pPr>
              <w:pStyle w:val="List"/>
            </w:pPr>
            <w:r w:rsidRPr="00EA2612">
              <w:t>2.4</w:t>
            </w:r>
            <w:r w:rsidRPr="00EA2612">
              <w:tab/>
            </w:r>
            <w:r w:rsidRPr="00EA2612">
              <w:rPr>
                <w:rStyle w:val="BoldandItalics"/>
              </w:rPr>
              <w:t>Resources</w:t>
            </w:r>
            <w:r w:rsidRPr="00EA2612">
              <w:t xml:space="preserve"> required to deal with the incident are identified.</w:t>
            </w:r>
          </w:p>
          <w:p w:rsidR="00000000" w:rsidRPr="00EA2612" w:rsidP="00EA2612">
            <w:pPr>
              <w:pStyle w:val="List"/>
            </w:pPr>
            <w:r w:rsidRPr="00EA2612">
              <w:t>2.5</w:t>
            </w:r>
            <w:r w:rsidRPr="00EA2612">
              <w:tab/>
            </w:r>
            <w:r w:rsidRPr="00EA2612">
              <w:rPr>
                <w:rStyle w:val="BoldandItalics"/>
              </w:rPr>
              <w:t>Constraints</w:t>
            </w:r>
            <w:r w:rsidRPr="00EA2612">
              <w:t xml:space="preserve"> whic</w:t>
            </w:r>
            <w:r w:rsidRPr="00EA2612">
              <w:t>h may impede the response are identified.</w:t>
            </w:r>
          </w:p>
          <w:p w:rsidR="00000000" w:rsidRPr="00EA2612" w:rsidP="00EA2612">
            <w:pPr>
              <w:pStyle w:val="List"/>
            </w:pPr>
            <w:r w:rsidRPr="00EA2612">
              <w:t>2.6</w:t>
            </w:r>
            <w:r w:rsidRPr="00EA2612">
              <w:tab/>
              <w:t>Relevant information is analysed and processed to establish priorities for dealing with the incident.</w:t>
            </w:r>
          </w:p>
          <w:p w:rsidR="00000000" w:rsidRPr="00EA2612" w:rsidP="00EA2612">
            <w:pPr>
              <w:pStyle w:val="List"/>
            </w:pPr>
            <w:r w:rsidRPr="00EA2612">
              <w:t>2.7</w:t>
            </w:r>
            <w:r w:rsidRPr="00EA2612">
              <w:tab/>
              <w:t>Actions are taken to protect, secure and preserve incident scene, where required.</w:t>
            </w:r>
          </w:p>
          <w:p w:rsidR="00000000" w:rsidP="00EA2612">
            <w:pPr>
              <w:pStyle w:val="List"/>
              <w:rPr>
                <w:lang w:val="en-NZ"/>
              </w:rPr>
            </w:pPr>
            <w:r w:rsidRPr="00EA2612">
              <w:t>2.8</w:t>
            </w:r>
            <w:r w:rsidRPr="00EA2612">
              <w:tab/>
            </w:r>
            <w:r w:rsidRPr="00EA2612">
              <w:t>Incident potential is assessed and transition to a Level 3 incident is considered.</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List"/>
              <w:rPr>
                <w:lang w:val="en-NZ"/>
              </w:rPr>
            </w:pPr>
            <w:r w:rsidRPr="00EA2612">
              <w:rPr>
                <w:rStyle w:val="SpecialBold"/>
              </w:rPr>
              <w:t>3.</w:t>
            </w:r>
            <w:r w:rsidRPr="00EA2612">
              <w:rPr>
                <w:rStyle w:val="SpecialBold"/>
              </w:rPr>
              <w:tab/>
              <w:t>Establish and maintain a control structure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
            </w:pPr>
            <w:r w:rsidRPr="00EA2612">
              <w:t>3.1</w:t>
            </w:r>
            <w:r w:rsidRPr="00EA2612">
              <w:tab/>
              <w:t>Incident management structure appropriate to the incident is established and functions are delegated .</w:t>
            </w:r>
          </w:p>
          <w:p w:rsidR="00000000" w:rsidRPr="00EA2612" w:rsidP="00EA2612">
            <w:pPr>
              <w:pStyle w:val="List"/>
            </w:pPr>
            <w:r w:rsidRPr="00EA2612">
              <w:t>3.2</w:t>
            </w:r>
            <w:r w:rsidRPr="00EA2612">
              <w:tab/>
              <w:t>Control structu</w:t>
            </w:r>
            <w:r w:rsidRPr="00EA2612">
              <w:t>re is scaled up or down in response to changes within the emergency environment.</w:t>
            </w:r>
          </w:p>
          <w:p w:rsidR="00000000" w:rsidP="00EA2612">
            <w:pPr>
              <w:pStyle w:val="List"/>
              <w:rPr>
                <w:lang w:val="en-NZ"/>
              </w:rPr>
            </w:pPr>
            <w:r w:rsidRPr="00EA2612">
              <w:t>3.3</w:t>
            </w:r>
            <w:r w:rsidRPr="00EA2612">
              <w:tab/>
              <w:t xml:space="preserve">Reporting processes are activated in accordance with organisational policies and procedures, to provide continuous </w:t>
            </w:r>
            <w:r w:rsidRPr="00EA2612">
              <w:rPr>
                <w:rStyle w:val="BoldandItalics"/>
              </w:rPr>
              <w:t>monitoring</w:t>
            </w:r>
            <w:r w:rsidRPr="00EA2612">
              <w:t xml:space="preserve"> and evaluation of incident.</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List"/>
              <w:rPr>
                <w:lang w:val="en-NZ"/>
              </w:rPr>
            </w:pPr>
            <w:r w:rsidRPr="00EA2612">
              <w:rPr>
                <w:rStyle w:val="SpecialBold"/>
              </w:rPr>
              <w:t>4.</w:t>
            </w:r>
            <w:r w:rsidRPr="00EA2612">
              <w:rPr>
                <w:rStyle w:val="SpecialBold"/>
              </w:rPr>
              <w:tab/>
              <w:t>Develop Incid</w:t>
            </w:r>
            <w:r w:rsidRPr="00EA2612">
              <w:rPr>
                <w:rStyle w:val="SpecialBold"/>
              </w:rPr>
              <w:t>ent Action Plan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
            </w:pPr>
            <w:r w:rsidRPr="00EA2612">
              <w:t>4.1</w:t>
            </w:r>
            <w:r w:rsidRPr="00EA2612">
              <w:tab/>
            </w:r>
            <w:r w:rsidRPr="00EA2612">
              <w:rPr>
                <w:rStyle w:val="BoldandItalics"/>
              </w:rPr>
              <w:t>Incident Action Plan</w:t>
            </w:r>
            <w:r w:rsidRPr="00EA2612">
              <w:t xml:space="preserve"> (</w:t>
            </w:r>
            <w:r w:rsidRPr="00EA2612">
              <w:rPr>
                <w:rStyle w:val="BoldandItalics"/>
              </w:rPr>
              <w:t>IAP</w:t>
            </w:r>
            <w:r w:rsidRPr="00EA2612">
              <w:t>) is developed and adjusted if required in accordance with response requirements and operational guidelines.</w:t>
            </w:r>
          </w:p>
          <w:p w:rsidR="00000000" w:rsidP="00EA2612">
            <w:pPr>
              <w:pStyle w:val="List"/>
              <w:rPr>
                <w:lang w:val="en-NZ"/>
              </w:rPr>
            </w:pPr>
            <w:r w:rsidRPr="00EA2612">
              <w:t>4.2</w:t>
            </w:r>
            <w:r w:rsidRPr="00EA2612">
              <w:tab/>
              <w:t>IAP is updated for the next shift, if required.</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List"/>
              <w:rPr>
                <w:lang w:val="en-NZ"/>
              </w:rPr>
            </w:pPr>
            <w:r w:rsidRPr="00EA2612">
              <w:rPr>
                <w:rStyle w:val="SpecialBold"/>
              </w:rPr>
              <w:t>5.</w:t>
            </w:r>
            <w:r w:rsidRPr="00EA2612">
              <w:rPr>
                <w:rStyle w:val="SpecialBold"/>
              </w:rPr>
              <w:tab/>
              <w:t>Implement Incident Action Plan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
            </w:pPr>
            <w:r w:rsidRPr="00EA2612">
              <w:t>5.1</w:t>
            </w:r>
            <w:r w:rsidRPr="00EA2612">
              <w:tab/>
              <w:t>IAP is comm</w:t>
            </w:r>
            <w:r w:rsidRPr="00EA2612">
              <w:t>unicated to teams in accordance with organisational guidelines.</w:t>
            </w:r>
          </w:p>
          <w:p w:rsidR="00000000" w:rsidRPr="00EA2612" w:rsidP="00EA2612">
            <w:pPr>
              <w:pStyle w:val="List"/>
            </w:pPr>
            <w:r w:rsidRPr="00EA2612">
              <w:t>5.2</w:t>
            </w:r>
            <w:r w:rsidRPr="00EA2612">
              <w:tab/>
              <w:t>Resources are requested, acquired and deployed to ensure IAP is implemented in accordance with organisational guidelines.</w:t>
            </w:r>
          </w:p>
          <w:p w:rsidR="00000000" w:rsidRPr="00EA2612" w:rsidP="00EA2612">
            <w:pPr>
              <w:pStyle w:val="List"/>
            </w:pPr>
            <w:r w:rsidRPr="00EA2612">
              <w:t>5.3</w:t>
            </w:r>
            <w:r w:rsidRPr="00EA2612">
              <w:tab/>
            </w:r>
            <w:r w:rsidRPr="00EA2612">
              <w:rPr>
                <w:rStyle w:val="BoldandItalics"/>
              </w:rPr>
              <w:t>Operations</w:t>
            </w:r>
            <w:r w:rsidRPr="00EA2612">
              <w:t xml:space="preserve"> are </w:t>
            </w:r>
            <w:r w:rsidRPr="00EA2612">
              <w:rPr>
                <w:rStyle w:val="BoldandItalics"/>
              </w:rPr>
              <w:t>monitored</w:t>
            </w:r>
            <w:r w:rsidRPr="00EA2612">
              <w:t xml:space="preserve"> in accordance with IAP.</w:t>
            </w:r>
          </w:p>
          <w:p w:rsidR="00000000" w:rsidP="00EA2612">
            <w:pPr>
              <w:pStyle w:val="List"/>
              <w:rPr>
                <w:lang w:val="en-NZ"/>
              </w:rPr>
            </w:pPr>
            <w:r w:rsidRPr="00EA2612">
              <w:t>5.4</w:t>
            </w:r>
            <w:r w:rsidRPr="00EA2612">
              <w:tab/>
              <w:t>Operation</w:t>
            </w:r>
            <w:r w:rsidRPr="00EA2612">
              <w:t xml:space="preserve">al </w:t>
            </w:r>
            <w:r w:rsidRPr="00EA2612">
              <w:rPr>
                <w:rStyle w:val="BoldandItalics"/>
              </w:rPr>
              <w:t>reports</w:t>
            </w:r>
            <w:r w:rsidRPr="00EA2612">
              <w:t xml:space="preserve"> are gathered in accordance with organisational policies and procedures.</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List"/>
              <w:rPr>
                <w:lang w:val="en-NZ"/>
              </w:rPr>
            </w:pPr>
            <w:r w:rsidRPr="00EA2612">
              <w:rPr>
                <w:rStyle w:val="SpecialBold"/>
              </w:rPr>
              <w:t>6.</w:t>
            </w:r>
            <w:r w:rsidRPr="00EA2612">
              <w:rPr>
                <w:rStyle w:val="SpecialBold"/>
              </w:rPr>
              <w:tab/>
              <w:t>Maintain control of incident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
            </w:pPr>
            <w:r w:rsidRPr="00EA2612">
              <w:t>6.1</w:t>
            </w:r>
            <w:r w:rsidRPr="00EA2612">
              <w:tab/>
              <w:t xml:space="preserve">Briefings and planning meeting requirements with IMT and </w:t>
            </w:r>
            <w:r w:rsidRPr="00EA2612">
              <w:rPr>
                <w:rStyle w:val="BoldandItalics"/>
              </w:rPr>
              <w:t>key personnel</w:t>
            </w:r>
            <w:r w:rsidRPr="00EA2612">
              <w:t xml:space="preserve"> are met.</w:t>
            </w:r>
          </w:p>
          <w:p w:rsidR="00000000" w:rsidRPr="00EA2612" w:rsidP="00EA2612">
            <w:pPr>
              <w:pStyle w:val="List"/>
            </w:pPr>
            <w:r w:rsidRPr="00EA2612">
              <w:t>6.2</w:t>
            </w:r>
            <w:r w:rsidRPr="00EA2612">
              <w:tab/>
              <w:t>Incident Management Team support is maintained.</w:t>
            </w:r>
          </w:p>
          <w:p w:rsidR="00000000" w:rsidRPr="00EA2612" w:rsidP="00EA2612">
            <w:pPr>
              <w:pStyle w:val="List"/>
            </w:pPr>
            <w:r w:rsidRPr="00EA2612">
              <w:t>6.3</w:t>
            </w:r>
            <w:r w:rsidRPr="00EA2612">
              <w:tab/>
            </w:r>
            <w:r w:rsidRPr="00EA2612">
              <w:t>Information is provided to community and other stakeholders.</w:t>
            </w:r>
          </w:p>
          <w:p w:rsidR="00000000" w:rsidP="00EA2612">
            <w:pPr>
              <w:pStyle w:val="List"/>
              <w:rPr>
                <w:lang w:val="en-NZ"/>
              </w:rPr>
            </w:pPr>
            <w:r w:rsidRPr="00EA2612">
              <w:t>6.4</w:t>
            </w:r>
            <w:r w:rsidRPr="00EA2612">
              <w:tab/>
              <w:t>Incident records are maintained in accordance with organisational guidelines.</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List"/>
              <w:rPr>
                <w:lang w:val="en-NZ"/>
              </w:rPr>
            </w:pPr>
            <w:r w:rsidRPr="00EA2612">
              <w:rPr>
                <w:rStyle w:val="SpecialBold"/>
              </w:rPr>
              <w:t>7.</w:t>
            </w:r>
            <w:r w:rsidRPr="00EA2612">
              <w:rPr>
                <w:rStyle w:val="SpecialBold"/>
              </w:rPr>
              <w:tab/>
              <w:t>Conclude incident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
            </w:pPr>
            <w:r w:rsidRPr="00EA2612">
              <w:t>7.1</w:t>
            </w:r>
            <w:r w:rsidRPr="00EA2612">
              <w:tab/>
              <w:t>Support requirements for recovery management are provided as required.</w:t>
            </w:r>
          </w:p>
          <w:p w:rsidR="00000000" w:rsidRPr="00EA2612" w:rsidP="00EA2612">
            <w:pPr>
              <w:pStyle w:val="List"/>
            </w:pPr>
            <w:r w:rsidRPr="00EA2612">
              <w:t>7.2</w:t>
            </w:r>
            <w:r w:rsidRPr="00EA2612">
              <w:tab/>
              <w:t>R</w:t>
            </w:r>
            <w:r w:rsidRPr="00EA2612">
              <w:t>esources are accounted for and demobilised in accordance with organisational policies and procedures.</w:t>
            </w:r>
          </w:p>
          <w:p w:rsidR="00000000" w:rsidRPr="00EA2612" w:rsidP="00EA2612">
            <w:pPr>
              <w:pStyle w:val="List"/>
            </w:pPr>
            <w:r w:rsidRPr="00EA2612">
              <w:t>7.3</w:t>
            </w:r>
            <w:r w:rsidRPr="00EA2612">
              <w:tab/>
            </w:r>
            <w:r w:rsidRPr="00EA2612">
              <w:rPr>
                <w:rStyle w:val="BoldandItalics"/>
              </w:rPr>
              <w:t>Operational debriefing</w:t>
            </w:r>
            <w:r w:rsidRPr="00EA2612">
              <w:t xml:space="preserve"> is conducted in accordance with organisational guidelines.</w:t>
            </w:r>
          </w:p>
          <w:p w:rsidR="00000000" w:rsidP="00EA2612">
            <w:pPr>
              <w:pStyle w:val="List"/>
              <w:rPr>
                <w:lang w:val="en-NZ"/>
              </w:rPr>
            </w:pPr>
            <w:r w:rsidRPr="00EA2612">
              <w:t>7.4</w:t>
            </w:r>
            <w:r w:rsidRPr="00EA2612">
              <w:tab/>
            </w:r>
            <w:r w:rsidRPr="00EA2612">
              <w:rPr>
                <w:rStyle w:val="BoldandItalics"/>
              </w:rPr>
              <w:t>Welfare of team members</w:t>
            </w:r>
            <w:r w:rsidRPr="00EA2612">
              <w:t xml:space="preserve"> is assessed and appropriate action is ta</w:t>
            </w:r>
            <w:r w:rsidRPr="00EA2612">
              <w:t>ken.</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List"/>
              <w:rPr>
                <w:lang w:val="en-NZ"/>
              </w:rPr>
            </w:pPr>
            <w:r w:rsidRPr="00EA2612">
              <w:rPr>
                <w:rStyle w:val="SpecialBold"/>
              </w:rPr>
              <w:t>8.</w:t>
            </w:r>
            <w:r w:rsidRPr="00EA2612">
              <w:rPr>
                <w:rStyle w:val="SpecialBold"/>
              </w:rPr>
              <w:tab/>
              <w:t>Manage post incident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
            </w:pPr>
            <w:r w:rsidRPr="00EA2612">
              <w:t>8.1</w:t>
            </w:r>
            <w:r w:rsidRPr="00EA2612">
              <w:tab/>
              <w:t>Post operational documentation is completed to organisational requirements.</w:t>
            </w:r>
          </w:p>
          <w:p w:rsidR="00000000" w:rsidRPr="00EA2612" w:rsidP="00EA2612">
            <w:pPr>
              <w:pStyle w:val="List"/>
            </w:pPr>
            <w:r w:rsidRPr="00EA2612">
              <w:t>8.2</w:t>
            </w:r>
            <w:r w:rsidRPr="00EA2612">
              <w:tab/>
              <w:t>Effectiveness of operations is evaluated and documented.</w:t>
            </w:r>
          </w:p>
          <w:p w:rsidR="00000000" w:rsidRPr="00EA2612" w:rsidP="00EA2612">
            <w:pPr>
              <w:pStyle w:val="List"/>
            </w:pPr>
            <w:r w:rsidRPr="00EA2612">
              <w:t>8.3</w:t>
            </w:r>
            <w:r w:rsidRPr="00EA2612">
              <w:tab/>
              <w:t xml:space="preserve">Recommendations are made for changes in policies and procedures where </w:t>
            </w:r>
            <w:r w:rsidRPr="00EA2612">
              <w:t>applicable.</w:t>
            </w:r>
          </w:p>
        </w:tc>
      </w:tr>
    </w:tbl>
    <w:p w:rsidR="00000000" w:rsidRPr="00EA2612" w:rsidP="00EA2612">
      <w:pPr>
        <w:pStyle w:val="BodyText"/>
      </w:pPr>
    </w:p>
    <w:p w:rsidR="00000000" w:rsidRPr="00EA2612" w:rsidP="00EA2612">
      <w:pPr>
        <w:pStyle w:val="AllowPageBreak"/>
      </w:pPr>
    </w:p>
    <w:p w:rsidR="00000000" w:rsidRPr="00EA2612" w:rsidP="00EA2612">
      <w:pPr>
        <w:pStyle w:val="Heading1"/>
      </w:pPr>
      <w:bookmarkStart w:id="9" w:name="O_570412"/>
      <w:bookmarkEnd w:id="9"/>
      <w:r w:rsidRPr="00EA2612">
        <w:t>Required Skills and Knowledge</w:t>
      </w:r>
    </w:p>
    <w:tbl>
      <w:tblPr>
        <w:tblW w:w="0" w:type="auto"/>
        <w:tblLayout w:type="fixed"/>
        <w:tblCellMar>
          <w:left w:w="62" w:type="dxa"/>
          <w:right w:w="62" w:type="dxa"/>
        </w:tblCellMar>
        <w:tblLook w:val="0000"/>
      </w:tblPr>
      <w:tblGrid>
        <w:gridCol w:w="8640"/>
      </w:tblGrid>
      <w:tr w:rsidTr="00B80E5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2612">
            <w:pPr>
              <w:pStyle w:val="BodyText"/>
              <w:rPr>
                <w:lang w:val="en-NZ"/>
              </w:rPr>
            </w:pPr>
            <w:r w:rsidRPr="00EA2612">
              <w:t>This describes the essential skills and knowledge and their level, required for this unit.</w:t>
            </w:r>
          </w:p>
        </w:tc>
      </w:tr>
      <w:tr w:rsidTr="00B80E5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2612">
            <w:pPr>
              <w:pStyle w:val="BodyText"/>
              <w:rPr>
                <w:lang w:val="en-NZ"/>
              </w:rPr>
            </w:pPr>
            <w:r w:rsidRPr="00EA2612">
              <w:rPr>
                <w:rStyle w:val="SpecialBold"/>
              </w:rPr>
              <w:t>Required Skills</w:t>
            </w:r>
          </w:p>
        </w:tc>
      </w:tr>
      <w:tr w:rsidTr="00B80E5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2612" w:rsidP="00EA2612">
            <w:pPr>
              <w:pStyle w:val="ListBullet"/>
            </w:pPr>
            <w:r w:rsidRPr="00EA2612">
              <w:t>access information and support from the control facility</w:t>
            </w:r>
          </w:p>
          <w:p w:rsidR="00000000" w:rsidRPr="00EA2612" w:rsidP="00EA2612">
            <w:pPr>
              <w:pStyle w:val="ListBullet"/>
            </w:pPr>
            <w:r w:rsidRPr="00EA2612">
              <w:t>deploy human and physical resources effectively and efficiently including electronic data exchange systems, equipment and consumables, other organisations' personnel</w:t>
            </w:r>
          </w:p>
          <w:p w:rsidR="00000000" w:rsidRPr="00EA2612" w:rsidP="00EA2612">
            <w:pPr>
              <w:pStyle w:val="ListBullet"/>
            </w:pPr>
            <w:r w:rsidRPr="00EA2612">
              <w:t>develop IAPs including predicting consequences and identifying improvements</w:t>
            </w:r>
          </w:p>
          <w:p w:rsidR="00000000" w:rsidRPr="00EA2612" w:rsidP="00EA2612">
            <w:pPr>
              <w:pStyle w:val="ListBullet"/>
            </w:pPr>
            <w:r w:rsidRPr="00EA2612">
              <w:t>identify and u</w:t>
            </w:r>
            <w:r w:rsidRPr="00EA2612">
              <w:t>se correctly equipment and materials</w:t>
            </w:r>
          </w:p>
          <w:p w:rsidR="00000000" w:rsidRPr="00EA2612" w:rsidP="00EA2612">
            <w:pPr>
              <w:pStyle w:val="ListBullet"/>
            </w:pPr>
            <w:r w:rsidRPr="00EA2612">
              <w:t>use a range of information technology devices including computers</w:t>
            </w:r>
          </w:p>
          <w:p w:rsidR="00000000" w:rsidP="00EA2612">
            <w:pPr>
              <w:pStyle w:val="ListBullet"/>
              <w:rPr>
                <w:lang w:val="en-NZ"/>
              </w:rPr>
            </w:pPr>
            <w:r w:rsidRPr="00EA2612">
              <w:t>use tools and techniques to solve problems</w:t>
            </w:r>
          </w:p>
        </w:tc>
      </w:tr>
      <w:tr w:rsidTr="00B80E5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2612">
            <w:pPr>
              <w:pStyle w:val="BodyText"/>
              <w:rPr>
                <w:lang w:val="en-NZ"/>
              </w:rPr>
            </w:pPr>
            <w:r w:rsidRPr="00EA2612">
              <w:rPr>
                <w:rStyle w:val="SpecialBold"/>
              </w:rPr>
              <w:t>Required Knowledge</w:t>
            </w:r>
          </w:p>
        </w:tc>
      </w:tr>
      <w:tr w:rsidTr="00B80E5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2612" w:rsidP="00EA2612">
            <w:pPr>
              <w:pStyle w:val="ListBullet"/>
            </w:pPr>
            <w:r w:rsidRPr="00EA2612">
              <w:t>agency work systems and equipment</w:t>
            </w:r>
          </w:p>
          <w:p w:rsidR="00000000" w:rsidRPr="00EA2612" w:rsidP="00EA2612">
            <w:pPr>
              <w:pStyle w:val="ListBullet"/>
            </w:pPr>
            <w:r w:rsidRPr="00EA2612">
              <w:t>Australasian Inter-service Incident Management System (AIIMS) structure and principles</w:t>
            </w:r>
          </w:p>
          <w:p w:rsidR="00000000" w:rsidRPr="00EA2612" w:rsidP="00EA2612">
            <w:pPr>
              <w:pStyle w:val="ListBullet"/>
            </w:pPr>
            <w:r w:rsidRPr="00EA2612">
              <w:t xml:space="preserve">codes of practice and legislation </w:t>
            </w:r>
          </w:p>
          <w:p w:rsidR="00000000" w:rsidRPr="00EA2612" w:rsidP="00EA2612">
            <w:pPr>
              <w:pStyle w:val="ListBullet"/>
            </w:pPr>
            <w:r w:rsidRPr="00EA2612">
              <w:t>crime scene contamination</w:t>
            </w:r>
          </w:p>
          <w:p w:rsidR="00000000" w:rsidRPr="00EA2612" w:rsidP="00EA2612">
            <w:pPr>
              <w:pStyle w:val="ListBullet"/>
            </w:pPr>
            <w:r w:rsidRPr="00EA2612">
              <w:t>current principles and practices in response activities</w:t>
            </w:r>
          </w:p>
          <w:p w:rsidR="00000000" w:rsidRPr="00EA2612" w:rsidP="00EA2612">
            <w:pPr>
              <w:pStyle w:val="ListBullet"/>
            </w:pPr>
            <w:r w:rsidRPr="00EA2612">
              <w:t>emergency management plans</w:t>
            </w:r>
          </w:p>
          <w:p w:rsidR="00000000" w:rsidRPr="00EA2612" w:rsidP="00EA2612">
            <w:pPr>
              <w:pStyle w:val="ListBullet"/>
            </w:pPr>
            <w:r w:rsidRPr="00EA2612">
              <w:t xml:space="preserve">emergency site layout </w:t>
            </w:r>
          </w:p>
          <w:p w:rsidR="00000000" w:rsidRPr="00EA2612" w:rsidP="00EA2612">
            <w:pPr>
              <w:pStyle w:val="ListBullet"/>
            </w:pPr>
            <w:r w:rsidRPr="00EA2612">
              <w:t>or</w:t>
            </w:r>
            <w:r w:rsidRPr="00EA2612">
              <w:t xml:space="preserve">ganisational command structure </w:t>
            </w:r>
          </w:p>
          <w:p w:rsidR="00000000" w:rsidRPr="00EA2612" w:rsidP="00EA2612">
            <w:pPr>
              <w:pStyle w:val="ListBullet"/>
            </w:pPr>
            <w:r w:rsidRPr="00EA2612">
              <w:t xml:space="preserve">processes and procedures </w:t>
            </w:r>
          </w:p>
          <w:p w:rsidR="00000000" w:rsidRPr="00EA2612" w:rsidP="00EA2612">
            <w:pPr>
              <w:pStyle w:val="ListBullet"/>
            </w:pPr>
            <w:r w:rsidRPr="00EA2612">
              <w:t>relevant agreements</w:t>
            </w:r>
          </w:p>
          <w:p w:rsidR="00000000" w:rsidRPr="00EA2612" w:rsidP="00EA2612">
            <w:pPr>
              <w:pStyle w:val="ListBullet"/>
            </w:pPr>
            <w:r w:rsidRPr="00EA2612">
              <w:t>roles and responsibilities of involved organisations, e.g. crime scene establishment</w:t>
            </w:r>
          </w:p>
          <w:p w:rsidR="00000000" w:rsidRPr="00EA2612" w:rsidP="00EA2612">
            <w:pPr>
              <w:pStyle w:val="ListBullet"/>
            </w:pPr>
            <w:r w:rsidRPr="00EA2612">
              <w:t>security and confidentiality of material</w:t>
            </w:r>
          </w:p>
          <w:p w:rsidR="00000000" w:rsidRPr="00EA2612" w:rsidP="00EA2612">
            <w:pPr>
              <w:pStyle w:val="ListBullet"/>
            </w:pPr>
            <w:r w:rsidRPr="00EA2612">
              <w:t>team and personnel management</w:t>
            </w:r>
          </w:p>
        </w:tc>
      </w:tr>
    </w:tbl>
    <w:p w:rsidR="00000000" w:rsidRPr="00EA2612" w:rsidP="00EA2612">
      <w:pPr>
        <w:pStyle w:val="BodyText"/>
      </w:pPr>
    </w:p>
    <w:p w:rsidR="00000000" w:rsidRPr="00EA2612" w:rsidP="00EA2612">
      <w:pPr>
        <w:pStyle w:val="AllowPageBreak"/>
      </w:pPr>
    </w:p>
    <w:p w:rsidR="00000000" w:rsidRPr="00EA2612" w:rsidP="00EA2612">
      <w:pPr>
        <w:pStyle w:val="Heading1"/>
      </w:pPr>
      <w:bookmarkStart w:id="10" w:name="O_570411"/>
      <w:bookmarkEnd w:id="10"/>
      <w:r w:rsidRPr="00EA2612">
        <w:t>Evidence Guide</w:t>
      </w:r>
    </w:p>
    <w:tbl>
      <w:tblPr>
        <w:tblW w:w="0" w:type="auto"/>
        <w:tblLayout w:type="fixed"/>
        <w:tblCellMar>
          <w:left w:w="62" w:type="dxa"/>
          <w:right w:w="62" w:type="dxa"/>
        </w:tblCellMar>
        <w:tblLook w:val="0000"/>
      </w:tblPr>
      <w:tblGrid>
        <w:gridCol w:w="3060"/>
        <w:gridCol w:w="5580"/>
      </w:tblGrid>
      <w:tr w:rsidTr="00B80E5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A2612">
            <w:pPr>
              <w:pStyle w:val="BodyText"/>
              <w:rPr>
                <w:lang w:val="en-NZ"/>
              </w:rPr>
            </w:pPr>
            <w:r w:rsidRPr="00EA2612">
              <w:t>The evidence guide provides advice on assessment and must be read in conjunction with the Performance Criteria, Required Skills and Knowledge, the Range Statement and the Assessment Guidelines for this Training Package.</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
              <w:rPr>
                <w:lang w:val="en-NZ"/>
              </w:rPr>
            </w:pPr>
            <w:r w:rsidRPr="00EA2612">
              <w:rPr>
                <w:rStyle w:val="SpecialBold"/>
              </w:rPr>
              <w:t>Critical aspects fo</w:t>
            </w:r>
            <w:r w:rsidRPr="00EA2612">
              <w:rPr>
                <w:rStyle w:val="SpecialBold"/>
              </w:rPr>
              <w:t>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BodyText"/>
            </w:pPr>
            <w:r w:rsidRPr="00EA2612">
              <w:t>Assessment must confirm the ability to:</w:t>
            </w:r>
          </w:p>
          <w:p w:rsidR="00000000" w:rsidRPr="00EA2612" w:rsidP="00EA2612">
            <w:pPr>
              <w:pStyle w:val="ListBullet"/>
            </w:pPr>
            <w:r w:rsidRPr="00EA2612">
              <w:t>control an incident</w:t>
            </w:r>
          </w:p>
          <w:p w:rsidR="00000000" w:rsidRPr="00EA2612" w:rsidP="00EA2612">
            <w:pPr>
              <w:pStyle w:val="ListBullet"/>
            </w:pPr>
            <w:r w:rsidRPr="00EA2612">
              <w:t>approve plans and strategies (such as the IAP) to control the incident</w:t>
            </w:r>
          </w:p>
          <w:p w:rsidR="00000000" w:rsidRPr="00EA2612" w:rsidP="00EA2612">
            <w:pPr>
              <w:pStyle w:val="ListBullet"/>
            </w:pPr>
            <w:r w:rsidRPr="00EA2612">
              <w:t>establish effective liaison and cooperation with a</w:t>
            </w:r>
            <w:r w:rsidRPr="00EA2612">
              <w:t>ll relevant persons, including the affected community, external to the incident</w:t>
            </w:r>
          </w:p>
          <w:p w:rsidR="00000000" w:rsidRPr="00EA2612" w:rsidP="00EA2612">
            <w:pPr>
              <w:pStyle w:val="ListBullet"/>
            </w:pPr>
            <w:r w:rsidRPr="00EA2612">
              <w:t xml:space="preserve">manage the incident as effectively and efficiently as the circumstances allow </w:t>
            </w:r>
          </w:p>
          <w:p w:rsidR="00000000" w:rsidRPr="00EA2612" w:rsidP="00EA2612">
            <w:pPr>
              <w:pStyle w:val="ListBullet"/>
            </w:pPr>
            <w:r w:rsidRPr="00EA2612">
              <w:t>establish systems and procedures for the safety, health and welfare of all persons working at the</w:t>
            </w:r>
            <w:r w:rsidRPr="00EA2612">
              <w:t xml:space="preserve"> incident.</w:t>
            </w:r>
          </w:p>
          <w:p w:rsidR="00000000" w:rsidRPr="00EA2612" w:rsidP="00EA2612">
            <w:pPr>
              <w:pStyle w:val="BodyText"/>
            </w:pPr>
            <w:r w:rsidRPr="00EA2612">
              <w:rPr>
                <w:rStyle w:val="SpecialBold"/>
              </w:rPr>
              <w:t>Consistency in performance</w:t>
            </w:r>
          </w:p>
          <w:p w:rsidR="00000000" w:rsidP="00EA2612">
            <w:pPr>
              <w:pStyle w:val="BodyText"/>
              <w:rPr>
                <w:lang w:val="en-NZ"/>
              </w:rPr>
            </w:pPr>
            <w:r w:rsidRPr="00EA2612">
              <w:t>Competency should be demonstrated over time in a range of actual or simulated workplace environments.</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A2612" w:rsidP="00EA2612">
            <w:pPr>
              <w:pStyle w:val="BodyText"/>
            </w:pPr>
            <w:r w:rsidRPr="00EA2612">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BodyText"/>
            </w:pPr>
            <w:r w:rsidRPr="00EA2612">
              <w:rPr>
                <w:rStyle w:val="SpecialBold"/>
              </w:rPr>
              <w:t>Context of assessment</w:t>
            </w:r>
          </w:p>
          <w:p w:rsidR="00000000" w:rsidRPr="00EA2612" w:rsidP="00EA2612">
            <w:pPr>
              <w:pStyle w:val="BodyText"/>
            </w:pPr>
            <w:r w:rsidRPr="00EA2612">
              <w:t>Competency should be assessed in an operational environment or in an industry-approved multi-agency simulated workplace environment.</w:t>
            </w:r>
          </w:p>
          <w:p w:rsidR="00000000" w:rsidRPr="00EA2612" w:rsidP="00EA2612">
            <w:pPr>
              <w:pStyle w:val="BodyText"/>
            </w:pPr>
            <w:r w:rsidRPr="00EA2612">
              <w:rPr>
                <w:rStyle w:val="SpecialBold"/>
              </w:rPr>
              <w:t>Specific resources for assessment</w:t>
            </w:r>
          </w:p>
          <w:p w:rsidR="00000000" w:rsidRPr="00EA2612" w:rsidP="00EA2612">
            <w:pPr>
              <w:pStyle w:val="BodyText"/>
            </w:pPr>
            <w:r w:rsidRPr="00EA2612">
              <w:t>Access is required to:</w:t>
            </w:r>
          </w:p>
          <w:p w:rsidR="00000000" w:rsidRPr="00EA2612" w:rsidP="00EA2612">
            <w:pPr>
              <w:pStyle w:val="ListBullet"/>
            </w:pPr>
            <w:r w:rsidRPr="00EA2612">
              <w:t>Level 2 incidents or simulation of Level 2 incidents, in a multi-</w:t>
            </w:r>
            <w:r w:rsidRPr="00EA2612">
              <w:t>agency response environment</w:t>
            </w:r>
          </w:p>
          <w:p w:rsidR="00000000" w:rsidP="00EA2612">
            <w:pPr>
              <w:pStyle w:val="ListBullet"/>
              <w:rPr>
                <w:lang w:val="en-NZ"/>
              </w:rPr>
            </w:pPr>
            <w:r w:rsidRPr="00EA2612">
              <w:t>equipment, personnel, facilities appropriate to a Level 2 incident and within the bounds of responsibility</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
              <w:rPr>
                <w:lang w:val="en-NZ"/>
              </w:rPr>
            </w:pPr>
            <w:r w:rsidRPr="00EA2612">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BodyText"/>
            </w:pPr>
            <w:r w:rsidRPr="00EA2612">
              <w:t>In a public safety environment assessment is usually conducted via direct observation in a training</w:t>
            </w:r>
            <w:r w:rsidRPr="00EA2612">
              <w:t xml:space="preserve"> environment or in the workplace via subject matter supervision and/or mentoring, which is typically recorded in a competency workbook.</w:t>
            </w:r>
          </w:p>
          <w:p w:rsidR="00000000" w:rsidRPr="00EA2612" w:rsidP="00EA2612">
            <w:pPr>
              <w:pStyle w:val="BodyText"/>
            </w:pPr>
            <w:r w:rsidRPr="00EA2612">
              <w:t>Assessment is completed using appropriately qualified assessors who select the most appropriate method of assessment.</w:t>
            </w:r>
          </w:p>
          <w:p w:rsidR="00000000" w:rsidRPr="00EA2612" w:rsidP="00EA2612">
            <w:pPr>
              <w:pStyle w:val="BodyText"/>
            </w:pPr>
            <w:r w:rsidRPr="00EA2612">
              <w:t>As</w:t>
            </w:r>
            <w:r w:rsidRPr="00EA2612">
              <w:t>sessment may occur in an operational environment or in an industry-approved simulated work environment. Forms of assessment that are typically used include:</w:t>
            </w:r>
          </w:p>
          <w:p w:rsidR="00000000" w:rsidRPr="00EA2612" w:rsidP="00EA2612">
            <w:pPr>
              <w:pStyle w:val="ListBullet"/>
            </w:pPr>
            <w:r w:rsidRPr="00EA2612">
              <w:t>direct observation</w:t>
            </w:r>
          </w:p>
          <w:p w:rsidR="00000000" w:rsidRPr="00EA2612" w:rsidP="00EA2612">
            <w:pPr>
              <w:pStyle w:val="ListBullet"/>
            </w:pPr>
            <w:r w:rsidRPr="00EA2612">
              <w:t>interviewing the candidate</w:t>
            </w:r>
          </w:p>
          <w:p w:rsidR="00000000" w:rsidRPr="00EA2612" w:rsidP="00EA2612">
            <w:pPr>
              <w:pStyle w:val="ListBullet"/>
            </w:pPr>
            <w:r w:rsidRPr="00EA2612">
              <w:t>journals and workplace documentation</w:t>
            </w:r>
          </w:p>
          <w:p w:rsidR="00000000" w:rsidRPr="00EA2612" w:rsidP="00EA2612">
            <w:pPr>
              <w:pStyle w:val="ListBullet"/>
            </w:pPr>
            <w:r w:rsidRPr="00EA2612">
              <w:t>third party reports from supervisors</w:t>
            </w:r>
          </w:p>
          <w:p w:rsidR="00000000" w:rsidRPr="00EA2612" w:rsidP="00EA2612">
            <w:pPr>
              <w:pStyle w:val="ListBullet"/>
            </w:pPr>
            <w:r w:rsidRPr="00EA2612">
              <w:t>written or oral questions</w:t>
            </w:r>
          </w:p>
        </w:tc>
      </w:tr>
    </w:tbl>
    <w:p w:rsidR="00000000" w:rsidRPr="00EA2612" w:rsidP="00EA2612">
      <w:pPr>
        <w:pStyle w:val="BodyText"/>
      </w:pPr>
    </w:p>
    <w:p w:rsidR="00000000" w:rsidRPr="00EA2612" w:rsidP="00EA2612">
      <w:pPr>
        <w:pStyle w:val="AllowPageBreak"/>
      </w:pPr>
    </w:p>
    <w:p w:rsidR="00000000" w:rsidRPr="00EA2612" w:rsidP="00EA2612">
      <w:pPr>
        <w:pStyle w:val="Heading1"/>
      </w:pPr>
      <w:bookmarkStart w:id="11" w:name="O_570410"/>
      <w:bookmarkEnd w:id="11"/>
      <w:r w:rsidRPr="00EA2612">
        <w:t>Range Statement</w:t>
      </w:r>
    </w:p>
    <w:tbl>
      <w:tblPr>
        <w:tblW w:w="0" w:type="auto"/>
        <w:tblLayout w:type="fixed"/>
        <w:tblCellMar>
          <w:left w:w="62" w:type="dxa"/>
          <w:right w:w="62" w:type="dxa"/>
        </w:tblCellMar>
        <w:tblLook w:val="0000"/>
      </w:tblPr>
      <w:tblGrid>
        <w:gridCol w:w="3060"/>
        <w:gridCol w:w="5580"/>
      </w:tblGrid>
      <w:tr w:rsidTr="00B80E5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A2612">
            <w:pPr>
              <w:pStyle w:val="BodyText"/>
              <w:rPr>
                <w:lang w:val="en-NZ"/>
              </w:rPr>
            </w:pPr>
            <w:r w:rsidRPr="00EA2612">
              <w:t xml:space="preserve">The Range Statement relates to the Unit of Competency as a whole. It allows for different work environments and situations that may affect performance. </w:t>
            </w:r>
            <w:r w:rsidRPr="00EA2612">
              <w:rPr>
                <w:rStyle w:val="BoldandItalics"/>
              </w:rPr>
              <w:t>Bold i</w:t>
            </w:r>
            <w:r w:rsidRPr="00EA2612">
              <w:rPr>
                <w:rStyle w:val="BoldandItalics"/>
              </w:rPr>
              <w:t>talicised</w:t>
            </w:r>
            <w:r w:rsidRPr="00EA2612">
              <w:t xml:space="preserve"> wording in the Performance Criteria is detailed below.</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Right"/>
              <w:rPr>
                <w:lang w:val="en-NZ"/>
              </w:rPr>
            </w:pPr>
            <w:r w:rsidRPr="00EA2612">
              <w:rPr>
                <w:rStyle w:val="BoldandItalics"/>
              </w:rPr>
              <w:t xml:space="preserve">Organisational policies and procedures </w:t>
            </w:r>
            <w:r w:rsidRPr="00EA2612">
              <w:t>may vary between sectors and organisations and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Bullet"/>
            </w:pPr>
            <w:r w:rsidRPr="00EA2612">
              <w:t>Civil aviation orders</w:t>
            </w:r>
          </w:p>
          <w:p w:rsidR="00000000" w:rsidRPr="00EA2612" w:rsidP="00EA2612">
            <w:pPr>
              <w:pStyle w:val="ListBullet"/>
            </w:pPr>
            <w:r w:rsidRPr="00EA2612">
              <w:t xml:space="preserve">Corporate and strategic plans </w:t>
            </w:r>
          </w:p>
          <w:p w:rsidR="00000000" w:rsidRPr="00EA2612" w:rsidP="00EA2612">
            <w:pPr>
              <w:pStyle w:val="ListBullet"/>
            </w:pPr>
            <w:r w:rsidRPr="00EA2612">
              <w:t>Environmental management and sustainability</w:t>
            </w:r>
          </w:p>
          <w:p w:rsidR="00000000" w:rsidRPr="00EA2612" w:rsidP="00EA2612">
            <w:pPr>
              <w:pStyle w:val="ListBullet"/>
            </w:pPr>
            <w:r w:rsidRPr="00EA2612">
              <w:t>Legislation and regulations relevant to the operation/ incident/response</w:t>
            </w:r>
          </w:p>
          <w:p w:rsidR="00000000" w:rsidRPr="00EA2612" w:rsidP="00EA2612">
            <w:pPr>
              <w:pStyle w:val="ListBullet"/>
            </w:pPr>
            <w:r w:rsidRPr="00EA2612">
              <w:t>Legislation relevant to the organisation</w:t>
            </w:r>
          </w:p>
          <w:p w:rsidR="00000000" w:rsidRPr="00EA2612" w:rsidP="00EA2612">
            <w:pPr>
              <w:pStyle w:val="ListBullet"/>
            </w:pPr>
            <w:r w:rsidRPr="00EA2612">
              <w:t>Organisational personnel practices and guidelines</w:t>
            </w:r>
          </w:p>
          <w:p w:rsidR="00000000" w:rsidRPr="00EA2612" w:rsidP="00EA2612">
            <w:pPr>
              <w:pStyle w:val="ListBullet"/>
            </w:pPr>
            <w:r w:rsidRPr="00EA2612">
              <w:t>Organisational quality standards</w:t>
            </w:r>
          </w:p>
          <w:p w:rsidR="00000000" w:rsidRPr="00EA2612" w:rsidP="00EA2612">
            <w:pPr>
              <w:pStyle w:val="ListBullet"/>
            </w:pPr>
            <w:r w:rsidRPr="00EA2612">
              <w:t>Operational per</w:t>
            </w:r>
            <w:r w:rsidRPr="00EA2612">
              <w:t>formance standards</w:t>
            </w:r>
          </w:p>
          <w:p w:rsidR="00000000" w:rsidRPr="00EA2612" w:rsidP="00EA2612">
            <w:pPr>
              <w:pStyle w:val="ListBullet"/>
            </w:pPr>
            <w:r w:rsidRPr="00EA2612">
              <w:t>Operational procedures</w:t>
            </w:r>
          </w:p>
          <w:p w:rsidR="00000000" w:rsidP="00EA2612">
            <w:pPr>
              <w:pStyle w:val="ListBullet"/>
              <w:rPr>
                <w:lang w:val="en-NZ"/>
              </w:rPr>
            </w:pPr>
            <w:r w:rsidRPr="00EA2612">
              <w:t>State/territory emergency management arrangements</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Right"/>
              <w:rPr>
                <w:lang w:val="en-NZ"/>
              </w:rPr>
            </w:pPr>
            <w:r w:rsidRPr="00EA2612">
              <w:rPr>
                <w:rStyle w:val="BoldandItalics"/>
              </w:rPr>
              <w:t xml:space="preserve">Command facilities </w:t>
            </w:r>
            <w:r w:rsidRPr="00EA261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EA2612">
            <w:pPr>
              <w:pStyle w:val="ListBullet"/>
              <w:rPr>
                <w:lang w:val="en-NZ"/>
              </w:rPr>
            </w:pPr>
            <w:r w:rsidRPr="00EA2612">
              <w:t>Field facility such as an existing airfield, helipads or established operations centre</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Right"/>
              <w:rPr>
                <w:lang w:val="en-NZ"/>
              </w:rPr>
            </w:pPr>
            <w:r w:rsidRPr="00EA2612">
              <w:rPr>
                <w:rStyle w:val="BoldandItalics"/>
              </w:rPr>
              <w:t>Establishing command facilities</w:t>
            </w:r>
            <w:r w:rsidRPr="00EA261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Bullet"/>
            </w:pPr>
            <w:r w:rsidRPr="00EA2612">
              <w:t>Climatic conditions</w:t>
            </w:r>
          </w:p>
          <w:p w:rsidR="00000000" w:rsidRPr="00EA2612" w:rsidP="00EA2612">
            <w:pPr>
              <w:pStyle w:val="ListBullet"/>
            </w:pPr>
            <w:r w:rsidRPr="00EA2612">
              <w:t>Communication modes</w:t>
            </w:r>
          </w:p>
          <w:p w:rsidR="00000000" w:rsidRPr="00EA2612" w:rsidP="00EA2612">
            <w:pPr>
              <w:pStyle w:val="ListBullet"/>
            </w:pPr>
            <w:r w:rsidRPr="00EA2612">
              <w:t>Environment</w:t>
            </w:r>
          </w:p>
          <w:p w:rsidR="00000000" w:rsidRPr="00EA2612" w:rsidP="00EA2612">
            <w:pPr>
              <w:pStyle w:val="ListBullet"/>
            </w:pPr>
            <w:r w:rsidRPr="00EA2612">
              <w:t>Logistical operations</w:t>
            </w:r>
          </w:p>
          <w:p w:rsidR="00000000" w:rsidRPr="00EA2612" w:rsidP="00EA2612">
            <w:pPr>
              <w:pStyle w:val="ListBullet"/>
            </w:pPr>
            <w:r w:rsidRPr="00EA2612">
              <w:t>Proximity to incident</w:t>
            </w:r>
          </w:p>
          <w:p w:rsidR="00000000" w:rsidRPr="00EA2612" w:rsidP="00EA2612">
            <w:pPr>
              <w:pStyle w:val="ListBullet"/>
            </w:pPr>
            <w:r w:rsidRPr="00EA2612">
              <w:t xml:space="preserve">Security arrangements </w:t>
            </w:r>
          </w:p>
          <w:p w:rsidR="00000000" w:rsidRPr="00EA2612" w:rsidP="00EA2612">
            <w:pPr>
              <w:pStyle w:val="ListBullet"/>
            </w:pPr>
            <w:r w:rsidRPr="00EA2612">
              <w:t>Site access and exit requirements</w:t>
            </w:r>
          </w:p>
          <w:p w:rsidR="00000000" w:rsidRPr="00EA2612" w:rsidP="00EA2612">
            <w:pPr>
              <w:pStyle w:val="ListBullet"/>
            </w:pPr>
            <w:r w:rsidRPr="00EA2612">
              <w:t>Size and type of structure</w:t>
            </w:r>
          </w:p>
          <w:p w:rsidR="00000000" w:rsidRPr="00EA2612" w:rsidP="00EA2612">
            <w:pPr>
              <w:pStyle w:val="ListBullet"/>
            </w:pPr>
            <w:r w:rsidRPr="00EA2612">
              <w:t>Special incident requirements</w:t>
            </w:r>
          </w:p>
          <w:p w:rsidR="00000000" w:rsidP="00EA2612">
            <w:pPr>
              <w:pStyle w:val="ListBullet"/>
              <w:rPr>
                <w:lang w:val="en-NZ"/>
              </w:rPr>
            </w:pPr>
            <w:r w:rsidRPr="00EA2612">
              <w:t>Topography</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Right"/>
              <w:rPr>
                <w:lang w:val="en-NZ"/>
              </w:rPr>
            </w:pPr>
            <w:r w:rsidRPr="00EA2612">
              <w:rPr>
                <w:rStyle w:val="BoldandItalics"/>
              </w:rPr>
              <w:t>Assessment of the incident</w:t>
            </w:r>
            <w:r w:rsidRPr="00EA261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Bullet"/>
            </w:pPr>
            <w:r w:rsidRPr="00EA2612">
              <w:t>Adequacy of allocated equipment</w:t>
            </w:r>
          </w:p>
          <w:p w:rsidR="00000000" w:rsidRPr="00EA2612" w:rsidP="00EA2612">
            <w:pPr>
              <w:pStyle w:val="ListBullet"/>
            </w:pPr>
            <w:r w:rsidRPr="00EA2612">
              <w:t>Capability of assigned personnel</w:t>
            </w:r>
          </w:p>
          <w:p w:rsidR="00000000" w:rsidRPr="00EA2612" w:rsidP="00EA2612">
            <w:pPr>
              <w:pStyle w:val="ListBullet"/>
            </w:pPr>
            <w:r w:rsidRPr="00EA2612">
              <w:t>Hazards</w:t>
            </w:r>
          </w:p>
          <w:p w:rsidR="00000000" w:rsidRPr="00EA2612" w:rsidP="00EA2612">
            <w:pPr>
              <w:pStyle w:val="ListBullet"/>
            </w:pPr>
            <w:r w:rsidRPr="00EA2612">
              <w:t>Information gathered from existing plans/databases</w:t>
            </w:r>
          </w:p>
          <w:p w:rsidR="00000000" w:rsidRPr="00EA2612" w:rsidP="00EA2612">
            <w:pPr>
              <w:pStyle w:val="ListBullet"/>
            </w:pPr>
            <w:r w:rsidRPr="00EA2612">
              <w:t>Meteorological profiles and forecasts</w:t>
            </w:r>
          </w:p>
          <w:p w:rsidR="00000000" w:rsidRPr="00EA2612" w:rsidP="00EA2612">
            <w:pPr>
              <w:pStyle w:val="ListBullet"/>
            </w:pPr>
            <w:r w:rsidRPr="00EA2612">
              <w:t>Predictions</w:t>
            </w:r>
          </w:p>
          <w:p w:rsidR="00000000" w:rsidRPr="00EA2612" w:rsidP="00EA2612">
            <w:pPr>
              <w:pStyle w:val="ListBullet"/>
            </w:pPr>
            <w:r w:rsidRPr="00EA2612">
              <w:t>Predictions of the incident's likely deve</w:t>
            </w:r>
            <w:r w:rsidRPr="00EA2612">
              <w:t>lopment including key risk exposures:</w:t>
            </w:r>
          </w:p>
          <w:p w:rsidR="00000000" w:rsidRPr="00EA2612" w:rsidP="00EA2612">
            <w:pPr>
              <w:pStyle w:val="ListBullet2"/>
            </w:pPr>
            <w:r w:rsidRPr="00EA2612">
              <w:t>life</w:t>
            </w:r>
          </w:p>
          <w:p w:rsidR="00000000" w:rsidRPr="00EA2612" w:rsidP="00EA2612">
            <w:pPr>
              <w:pStyle w:val="ListBullet2"/>
            </w:pPr>
            <w:r w:rsidRPr="00EA2612">
              <w:t>environment</w:t>
            </w:r>
          </w:p>
          <w:p w:rsidR="00000000" w:rsidRPr="00EA2612" w:rsidP="00EA2612">
            <w:pPr>
              <w:pStyle w:val="ListBullet2"/>
            </w:pPr>
            <w:r w:rsidRPr="00EA2612">
              <w:t>property</w:t>
            </w:r>
          </w:p>
          <w:p w:rsidR="00000000" w:rsidP="00EA2612">
            <w:pPr>
              <w:pStyle w:val="ListBullet"/>
              <w:rPr>
                <w:lang w:val="en-NZ"/>
              </w:rPr>
            </w:pPr>
            <w:r w:rsidRPr="00EA2612">
              <w:t>Type of incident</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Right"/>
              <w:rPr>
                <w:lang w:val="en-NZ"/>
              </w:rPr>
            </w:pPr>
            <w:r w:rsidRPr="00EA2612">
              <w:rPr>
                <w:rStyle w:val="BoldandItalics"/>
              </w:rPr>
              <w:t>Required information</w:t>
            </w:r>
            <w:r w:rsidRPr="00EA261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Bullet"/>
            </w:pPr>
            <w:r w:rsidRPr="00EA2612">
              <w:t>Advice/information from:</w:t>
            </w:r>
          </w:p>
          <w:p w:rsidR="00000000" w:rsidRPr="00EA2612" w:rsidP="00EA2612">
            <w:pPr>
              <w:pStyle w:val="ListBullet2"/>
            </w:pPr>
            <w:r w:rsidRPr="00EA2612">
              <w:t>safety Advisor</w:t>
            </w:r>
          </w:p>
          <w:p w:rsidR="00000000" w:rsidRPr="00EA2612" w:rsidP="00EA2612">
            <w:pPr>
              <w:pStyle w:val="ListBullet2"/>
            </w:pPr>
            <w:r w:rsidRPr="00EA2612">
              <w:t>technical specialists</w:t>
            </w:r>
          </w:p>
          <w:p w:rsidR="00000000" w:rsidRPr="00EA2612" w:rsidP="00EA2612">
            <w:pPr>
              <w:pStyle w:val="ListBullet"/>
            </w:pPr>
            <w:r w:rsidRPr="00EA2612">
              <w:t>Briefing from previous Incident Controller</w:t>
            </w:r>
          </w:p>
          <w:p w:rsidR="00000000" w:rsidRPr="00EA2612" w:rsidP="00EA2612">
            <w:pPr>
              <w:pStyle w:val="ListBullet"/>
            </w:pPr>
            <w:r w:rsidRPr="00EA2612">
              <w:t>Information from other organisations, witnesses or observers on scene</w:t>
            </w:r>
          </w:p>
          <w:p w:rsidR="00000000" w:rsidP="00EA2612">
            <w:pPr>
              <w:pStyle w:val="ListBullet"/>
              <w:rPr>
                <w:lang w:val="en-NZ"/>
              </w:rPr>
            </w:pPr>
            <w:r w:rsidRPr="00EA2612">
              <w:t>Organisational documentation</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Right"/>
              <w:rPr>
                <w:lang w:val="en-NZ"/>
              </w:rPr>
            </w:pPr>
            <w:r w:rsidRPr="00EA2612">
              <w:rPr>
                <w:rStyle w:val="BoldandItalics"/>
              </w:rPr>
              <w:t xml:space="preserve">Incidents </w:t>
            </w:r>
            <w:r w:rsidRPr="00EA261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Bullet"/>
            </w:pPr>
            <w:r w:rsidRPr="00EA2612">
              <w:t>Accident</w:t>
            </w:r>
          </w:p>
          <w:p w:rsidR="00000000" w:rsidRPr="00EA2612" w:rsidP="00EA2612">
            <w:pPr>
              <w:pStyle w:val="ListBullet"/>
            </w:pPr>
            <w:r w:rsidRPr="00EA2612">
              <w:t>Animal and marine mammal rescue</w:t>
            </w:r>
          </w:p>
          <w:p w:rsidR="00000000" w:rsidRPr="00EA2612" w:rsidP="00EA2612">
            <w:pPr>
              <w:pStyle w:val="ListBullet"/>
            </w:pPr>
            <w:r w:rsidRPr="00EA2612">
              <w:t>Crime</w:t>
            </w:r>
          </w:p>
          <w:p w:rsidR="00000000" w:rsidRPr="00EA2612" w:rsidP="00EA2612">
            <w:pPr>
              <w:pStyle w:val="ListBullet"/>
            </w:pPr>
            <w:r w:rsidRPr="00EA2612">
              <w:t>Fires</w:t>
            </w:r>
          </w:p>
          <w:p w:rsidR="00000000" w:rsidRPr="00EA2612" w:rsidP="00EA2612">
            <w:pPr>
              <w:pStyle w:val="ListBullet"/>
            </w:pPr>
            <w:r w:rsidRPr="00EA2612">
              <w:t>Flood</w:t>
            </w:r>
          </w:p>
          <w:p w:rsidR="00000000" w:rsidRPr="00EA2612" w:rsidP="00EA2612">
            <w:pPr>
              <w:pStyle w:val="ListBullet"/>
            </w:pPr>
            <w:r w:rsidRPr="00EA2612">
              <w:t>Hazardous substances and dangerous goods</w:t>
            </w:r>
          </w:p>
          <w:p w:rsidR="00000000" w:rsidRPr="00EA2612" w:rsidP="00EA2612">
            <w:pPr>
              <w:pStyle w:val="ListBullet"/>
            </w:pPr>
            <w:r w:rsidRPr="00EA2612">
              <w:t>Public disorder</w:t>
            </w:r>
          </w:p>
          <w:p w:rsidR="00000000" w:rsidRPr="00EA2612" w:rsidP="00EA2612">
            <w:pPr>
              <w:pStyle w:val="ListBullet"/>
            </w:pPr>
            <w:r w:rsidRPr="00EA2612">
              <w:t xml:space="preserve">Rescues </w:t>
            </w:r>
          </w:p>
          <w:p w:rsidR="00000000" w:rsidRPr="00EA2612" w:rsidP="00EA2612">
            <w:pPr>
              <w:pStyle w:val="ListBullet"/>
            </w:pPr>
            <w:r w:rsidRPr="00EA2612">
              <w:t xml:space="preserve">Searches </w:t>
            </w:r>
          </w:p>
          <w:p w:rsidR="00000000" w:rsidP="00EA2612">
            <w:pPr>
              <w:pStyle w:val="ListBullet"/>
              <w:rPr>
                <w:lang w:val="en-NZ"/>
              </w:rPr>
            </w:pPr>
            <w:r w:rsidRPr="00EA2612">
              <w:t>Storms</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Right"/>
              <w:rPr>
                <w:lang w:val="en-NZ"/>
              </w:rPr>
            </w:pPr>
            <w:r w:rsidRPr="00EA2612">
              <w:rPr>
                <w:rStyle w:val="BoldandItalics"/>
              </w:rPr>
              <w:t>Operational briefings/debriefings</w:t>
            </w:r>
            <w:r w:rsidRPr="00EA261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Bullet"/>
            </w:pPr>
            <w:r w:rsidRPr="00EA2612">
              <w:t>Alternative strategies and the economic, social, public health and environmental risks associated with each</w:t>
            </w:r>
          </w:p>
          <w:p w:rsidR="00000000" w:rsidRPr="00EA2612" w:rsidP="00EA2612">
            <w:pPr>
              <w:pStyle w:val="ListBullet"/>
            </w:pPr>
            <w:r w:rsidRPr="00EA2612">
              <w:t>Arrangements for record keeping</w:t>
            </w:r>
          </w:p>
          <w:p w:rsidR="00000000" w:rsidRPr="00EA2612" w:rsidP="00EA2612">
            <w:pPr>
              <w:pStyle w:val="ListBullet"/>
            </w:pPr>
            <w:r w:rsidRPr="00EA2612">
              <w:t>Arrangements in place to facilitate planning function</w:t>
            </w:r>
          </w:p>
          <w:p w:rsidR="00000000" w:rsidRPr="00EA2612" w:rsidP="00EA2612">
            <w:pPr>
              <w:pStyle w:val="ListBullet"/>
            </w:pPr>
            <w:r w:rsidRPr="00EA2612">
              <w:t>Current and expected resourcing at the incident</w:t>
            </w:r>
          </w:p>
          <w:p w:rsidR="00000000" w:rsidRPr="00EA2612" w:rsidP="00EA2612">
            <w:pPr>
              <w:pStyle w:val="ListBullet"/>
            </w:pPr>
            <w:r w:rsidRPr="00EA2612">
              <w:t>Current and projected situation</w:t>
            </w:r>
          </w:p>
          <w:p w:rsidR="00000000" w:rsidRPr="00EA2612" w:rsidP="00EA2612">
            <w:pPr>
              <w:pStyle w:val="ListBullet"/>
            </w:pPr>
            <w:r w:rsidRPr="00EA2612">
              <w:t>Current arrangements for information dissemination</w:t>
            </w:r>
          </w:p>
          <w:p w:rsidR="00000000" w:rsidRPr="00EA2612" w:rsidP="00EA2612">
            <w:pPr>
              <w:pStyle w:val="ListBullet"/>
            </w:pPr>
            <w:r w:rsidRPr="00EA2612">
              <w:t>Current incident objectives, strategies and their rationale</w:t>
            </w:r>
          </w:p>
          <w:p w:rsidR="00000000" w:rsidRPr="00EA2612" w:rsidP="00EA2612">
            <w:pPr>
              <w:pStyle w:val="ListBullet"/>
            </w:pPr>
            <w:r w:rsidRPr="00EA2612">
              <w:t>Key risk ex</w:t>
            </w:r>
            <w:r w:rsidRPr="00EA2612">
              <w:t>posures</w:t>
            </w:r>
          </w:p>
          <w:p w:rsidR="00000000" w:rsidP="00EA2612">
            <w:pPr>
              <w:pStyle w:val="ListBullet"/>
              <w:rPr>
                <w:lang w:val="en-NZ"/>
              </w:rPr>
            </w:pPr>
            <w:r w:rsidRPr="00EA2612">
              <w:t>Opportunity to clarify understanding</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Right"/>
              <w:rPr>
                <w:lang w:val="en-NZ"/>
              </w:rPr>
            </w:pPr>
            <w:r w:rsidRPr="00EA2612">
              <w:rPr>
                <w:rStyle w:val="BoldandItalics"/>
              </w:rPr>
              <w:t xml:space="preserve">Resources </w:t>
            </w:r>
            <w:r w:rsidRPr="00EA261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Bullet"/>
            </w:pPr>
            <w:r w:rsidRPr="00EA2612">
              <w:t>Aircraft</w:t>
            </w:r>
          </w:p>
          <w:p w:rsidR="00000000" w:rsidRPr="00EA2612" w:rsidP="00EA2612">
            <w:pPr>
              <w:pStyle w:val="ListBullet"/>
            </w:pPr>
            <w:r w:rsidRPr="00EA2612">
              <w:t>Amenities</w:t>
            </w:r>
          </w:p>
          <w:p w:rsidR="00000000" w:rsidRPr="00EA2612" w:rsidP="00EA2612">
            <w:pPr>
              <w:pStyle w:val="ListBullet"/>
            </w:pPr>
            <w:r w:rsidRPr="00EA2612">
              <w:t>Equipment</w:t>
            </w:r>
          </w:p>
          <w:p w:rsidR="00000000" w:rsidRPr="00EA2612" w:rsidP="00EA2612">
            <w:pPr>
              <w:pStyle w:val="ListBullet"/>
            </w:pPr>
            <w:r w:rsidRPr="00EA2612">
              <w:t>Equipment characteristics</w:t>
            </w:r>
          </w:p>
          <w:p w:rsidR="00000000" w:rsidRPr="00EA2612" w:rsidP="00EA2612">
            <w:pPr>
              <w:pStyle w:val="ListBullet"/>
            </w:pPr>
            <w:r w:rsidRPr="00EA2612">
              <w:t>Human:</w:t>
            </w:r>
          </w:p>
          <w:p w:rsidR="00000000" w:rsidRPr="00EA2612" w:rsidP="00EA2612">
            <w:pPr>
              <w:pStyle w:val="ListBullet2"/>
            </w:pPr>
            <w:r w:rsidRPr="00EA2612">
              <w:t>operations personnel</w:t>
            </w:r>
          </w:p>
          <w:p w:rsidR="00000000" w:rsidRPr="00EA2612" w:rsidP="00EA2612">
            <w:pPr>
              <w:pStyle w:val="ListBullet2"/>
            </w:pPr>
            <w:r w:rsidRPr="00EA2612">
              <w:t>support personnel</w:t>
            </w:r>
          </w:p>
          <w:p w:rsidR="00000000" w:rsidRPr="00EA2612" w:rsidP="00EA2612">
            <w:pPr>
              <w:pStyle w:val="ListBullet"/>
            </w:pPr>
            <w:r w:rsidRPr="00EA2612">
              <w:t>volunteers</w:t>
            </w:r>
          </w:p>
          <w:p w:rsidR="00000000" w:rsidRPr="00EA2612" w:rsidP="00EA2612">
            <w:pPr>
              <w:pStyle w:val="ListBullet"/>
            </w:pPr>
            <w:r w:rsidRPr="00EA2612">
              <w:t>Local, state/territory and federal governments</w:t>
            </w:r>
          </w:p>
          <w:p w:rsidR="00000000" w:rsidRPr="00EA2612" w:rsidP="00EA2612">
            <w:pPr>
              <w:pStyle w:val="ListBullet"/>
            </w:pPr>
            <w:r w:rsidRPr="00EA2612">
              <w:t xml:space="preserve">Material </w:t>
            </w:r>
          </w:p>
          <w:p w:rsidR="00000000" w:rsidRPr="00EA2612" w:rsidP="00EA2612">
            <w:pPr>
              <w:pStyle w:val="ListBullet"/>
            </w:pPr>
            <w:r w:rsidRPr="00EA2612">
              <w:t>Parking</w:t>
            </w:r>
          </w:p>
          <w:p w:rsidR="00000000" w:rsidRPr="00EA2612" w:rsidP="00EA2612">
            <w:pPr>
              <w:pStyle w:val="ListBullet"/>
            </w:pPr>
            <w:r w:rsidRPr="00EA2612">
              <w:t>Personnel</w:t>
            </w:r>
          </w:p>
          <w:p w:rsidR="00000000" w:rsidRPr="00EA2612" w:rsidP="00EA2612">
            <w:pPr>
              <w:pStyle w:val="ListBullet"/>
            </w:pPr>
            <w:r w:rsidRPr="00EA2612">
              <w:t xml:space="preserve">Physical: </w:t>
            </w:r>
          </w:p>
          <w:p w:rsidR="00000000" w:rsidRPr="00EA2612" w:rsidP="00EA2612">
            <w:pPr>
              <w:pStyle w:val="ListBullet2"/>
            </w:pPr>
            <w:r w:rsidRPr="00EA2612">
              <w:t>communication devices</w:t>
            </w:r>
          </w:p>
          <w:p w:rsidR="00000000" w:rsidRPr="00EA2612" w:rsidP="00EA2612">
            <w:pPr>
              <w:pStyle w:val="ListBullet2"/>
            </w:pPr>
            <w:r w:rsidRPr="00EA2612">
              <w:t>equipment</w:t>
            </w:r>
          </w:p>
          <w:p w:rsidR="00000000" w:rsidRPr="00EA2612" w:rsidP="00EA2612">
            <w:pPr>
              <w:pStyle w:val="ListBullet2"/>
            </w:pPr>
            <w:r w:rsidRPr="00EA2612">
              <w:t>machinery</w:t>
            </w:r>
          </w:p>
          <w:p w:rsidR="00000000" w:rsidRPr="00EA2612" w:rsidP="00EA2612">
            <w:pPr>
              <w:pStyle w:val="ListBullet2"/>
            </w:pPr>
            <w:r w:rsidRPr="00EA2612">
              <w:t>technology devices</w:t>
            </w:r>
          </w:p>
          <w:p w:rsidR="00000000" w:rsidRPr="00EA2612" w:rsidP="00EA2612">
            <w:pPr>
              <w:pStyle w:val="ListBullet2"/>
            </w:pPr>
            <w:r w:rsidRPr="00EA2612">
              <w:t>vehicles/vessels</w:t>
            </w:r>
          </w:p>
          <w:p w:rsidR="00000000" w:rsidRPr="00EA2612" w:rsidP="00EA2612">
            <w:pPr>
              <w:pStyle w:val="ListBullet"/>
            </w:pPr>
            <w:r w:rsidRPr="00EA2612">
              <w:t>Safety equipment</w:t>
            </w:r>
          </w:p>
          <w:p w:rsidR="00000000" w:rsidRPr="00EA2612" w:rsidP="00EA2612">
            <w:pPr>
              <w:pStyle w:val="ListBullet"/>
            </w:pPr>
            <w:r w:rsidRPr="00EA2612">
              <w:t>Specialised personnel such as aviation authorities</w:t>
            </w:r>
          </w:p>
          <w:p w:rsidR="00000000" w:rsidP="00EA2612">
            <w:pPr>
              <w:pStyle w:val="ListBullet"/>
              <w:rPr>
                <w:lang w:val="en-NZ"/>
              </w:rPr>
            </w:pPr>
            <w:r w:rsidRPr="00EA2612">
              <w:t>Support services</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Right"/>
              <w:rPr>
                <w:lang w:val="en-NZ"/>
              </w:rPr>
            </w:pPr>
            <w:r w:rsidRPr="00EA2612">
              <w:rPr>
                <w:rStyle w:val="BoldandItalics"/>
              </w:rPr>
              <w:t xml:space="preserve">Constraints </w:t>
            </w:r>
            <w:r w:rsidRPr="00EA261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Bullet"/>
            </w:pPr>
            <w:r w:rsidRPr="00EA2612">
              <w:t>Aboriginal and Torres Strait Islander sacred sites</w:t>
            </w:r>
          </w:p>
          <w:p w:rsidR="00000000" w:rsidRPr="00EA2612" w:rsidP="00EA2612">
            <w:pPr>
              <w:pStyle w:val="ListBullet"/>
            </w:pPr>
            <w:r w:rsidRPr="00EA2612">
              <w:t>Constraints on road closure</w:t>
            </w:r>
          </w:p>
          <w:p w:rsidR="00000000" w:rsidRPr="00EA2612" w:rsidP="00EA2612">
            <w:pPr>
              <w:pStyle w:val="ListBullet"/>
            </w:pPr>
            <w:r w:rsidRPr="00EA2612">
              <w:t>Existing emergency management plans</w:t>
            </w:r>
          </w:p>
          <w:p w:rsidR="00000000" w:rsidRPr="00EA2612" w:rsidP="00EA2612">
            <w:pPr>
              <w:pStyle w:val="ListBullet"/>
            </w:pPr>
            <w:r w:rsidRPr="00EA2612">
              <w:t>Financial</w:t>
            </w:r>
          </w:p>
          <w:p w:rsidR="00000000" w:rsidRPr="00EA2612" w:rsidP="00EA2612">
            <w:pPr>
              <w:pStyle w:val="ListBullet"/>
            </w:pPr>
            <w:r w:rsidRPr="00EA2612">
              <w:t>Hazardous areas</w:t>
            </w:r>
          </w:p>
          <w:p w:rsidR="00000000" w:rsidRPr="00EA2612" w:rsidP="00EA2612">
            <w:pPr>
              <w:pStyle w:val="ListBullet"/>
            </w:pPr>
            <w:r w:rsidRPr="00EA2612">
              <w:t>Legislative</w:t>
            </w:r>
          </w:p>
          <w:p w:rsidR="00000000" w:rsidRPr="00EA2612" w:rsidP="00EA2612">
            <w:pPr>
              <w:pStyle w:val="ListBullet"/>
            </w:pPr>
            <w:r w:rsidRPr="00EA2612">
              <w:t>Military areas</w:t>
            </w:r>
          </w:p>
          <w:p w:rsidR="00000000" w:rsidRPr="00EA2612" w:rsidP="00EA2612">
            <w:pPr>
              <w:pStyle w:val="ListBullet"/>
            </w:pPr>
            <w:r w:rsidRPr="00EA2612">
              <w:t>Other areas of environmental and cultural significance</w:t>
            </w:r>
          </w:p>
          <w:p w:rsidR="00000000" w:rsidRPr="00EA2612" w:rsidP="00EA2612">
            <w:pPr>
              <w:pStyle w:val="ListBullet"/>
            </w:pPr>
            <w:r w:rsidRPr="00EA2612">
              <w:t xml:space="preserve">Other areas requiring permission </w:t>
            </w:r>
            <w:r w:rsidRPr="00EA2612">
              <w:t>and/or authorisation to enter</w:t>
            </w:r>
          </w:p>
          <w:p w:rsidR="00000000" w:rsidRPr="00EA2612" w:rsidP="00EA2612">
            <w:pPr>
              <w:pStyle w:val="ListBullet"/>
            </w:pPr>
            <w:r w:rsidRPr="00EA2612">
              <w:t>Prevailing weather</w:t>
            </w:r>
          </w:p>
          <w:p w:rsidR="00000000" w:rsidRPr="00EA2612" w:rsidP="00EA2612">
            <w:pPr>
              <w:pStyle w:val="ListBullet"/>
            </w:pPr>
            <w:r w:rsidRPr="00EA2612">
              <w:t>Redirection of water course</w:t>
            </w:r>
          </w:p>
          <w:p w:rsidR="00000000" w:rsidRPr="00EA2612" w:rsidP="00EA2612">
            <w:pPr>
              <w:pStyle w:val="ListBullet"/>
            </w:pPr>
            <w:r w:rsidRPr="00EA2612">
              <w:t>Restrictions on duration of work or the conditions under which personnel may be employed</w:t>
            </w:r>
          </w:p>
          <w:p w:rsidR="00000000" w:rsidRPr="00EA2612" w:rsidP="00EA2612">
            <w:pPr>
              <w:pStyle w:val="ListBullet"/>
            </w:pPr>
            <w:r w:rsidRPr="00EA2612">
              <w:t>Resources</w:t>
            </w:r>
          </w:p>
          <w:p w:rsidR="00000000" w:rsidRPr="00EA2612" w:rsidP="00EA2612">
            <w:pPr>
              <w:pStyle w:val="ListBullet"/>
            </w:pPr>
            <w:r w:rsidRPr="00EA2612">
              <w:t>Seasonal factors</w:t>
            </w:r>
          </w:p>
          <w:p w:rsidR="00000000" w:rsidRPr="00EA2612" w:rsidP="00EA2612">
            <w:pPr>
              <w:pStyle w:val="ListBullet"/>
            </w:pPr>
            <w:r w:rsidRPr="00EA2612">
              <w:t>Time</w:t>
            </w:r>
          </w:p>
          <w:p w:rsidR="00000000" w:rsidP="00EA2612">
            <w:pPr>
              <w:pStyle w:val="ListBullet"/>
              <w:rPr>
                <w:lang w:val="en-NZ"/>
              </w:rPr>
            </w:pPr>
            <w:r w:rsidRPr="00EA2612">
              <w:t>Wilderness areas</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Right"/>
              <w:rPr>
                <w:lang w:val="en-NZ"/>
              </w:rPr>
            </w:pPr>
            <w:r w:rsidRPr="00EA2612">
              <w:rPr>
                <w:rStyle w:val="BoldandItalics"/>
              </w:rPr>
              <w:t xml:space="preserve">Monitoring </w:t>
            </w:r>
            <w:r w:rsidRPr="00EA261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Bullet"/>
            </w:pPr>
            <w:r w:rsidRPr="00EA2612">
              <w:t>Assessment of safety procedures utilised</w:t>
            </w:r>
          </w:p>
          <w:p w:rsidR="00000000" w:rsidRPr="00EA2612" w:rsidP="00EA2612">
            <w:pPr>
              <w:pStyle w:val="ListBullet"/>
            </w:pPr>
            <w:r w:rsidRPr="00EA2612">
              <w:t>Completion of organisational documentation</w:t>
            </w:r>
          </w:p>
          <w:p w:rsidR="00000000" w:rsidRPr="00EA2612" w:rsidP="00EA2612">
            <w:pPr>
              <w:pStyle w:val="ListBullet"/>
            </w:pPr>
            <w:r w:rsidRPr="00EA2612">
              <w:t>Financial statements</w:t>
            </w:r>
          </w:p>
          <w:p w:rsidR="00000000" w:rsidRPr="00EA2612" w:rsidP="00EA2612">
            <w:pPr>
              <w:pStyle w:val="ListBullet"/>
            </w:pPr>
            <w:r w:rsidRPr="00EA2612">
              <w:t>Input to debriefs</w:t>
            </w:r>
          </w:p>
          <w:p w:rsidR="00000000" w:rsidRPr="00EA2612" w:rsidP="00EA2612">
            <w:pPr>
              <w:pStyle w:val="ListBullet"/>
            </w:pPr>
            <w:r w:rsidRPr="00EA2612">
              <w:t>Journal records</w:t>
            </w:r>
          </w:p>
          <w:p w:rsidR="00000000" w:rsidRPr="00EA2612" w:rsidP="00EA2612">
            <w:pPr>
              <w:pStyle w:val="ListBullet"/>
            </w:pPr>
            <w:r w:rsidRPr="00EA2612">
              <w:t xml:space="preserve">Post-operational report </w:t>
            </w:r>
          </w:p>
          <w:p w:rsidR="00000000" w:rsidP="00EA2612">
            <w:pPr>
              <w:pStyle w:val="ListBullet"/>
              <w:rPr>
                <w:lang w:val="en-NZ"/>
              </w:rPr>
            </w:pPr>
            <w:r w:rsidRPr="00EA2612">
              <w:t>Situational reports</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Right"/>
              <w:rPr>
                <w:lang w:val="en-NZ"/>
              </w:rPr>
            </w:pPr>
            <w:r w:rsidRPr="00EA2612">
              <w:rPr>
                <w:rStyle w:val="BoldandItalics"/>
              </w:rPr>
              <w:t>Incident Action Plan</w:t>
            </w:r>
            <w:r w:rsidRPr="00EA261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Bullet"/>
            </w:pPr>
            <w:r w:rsidRPr="00EA2612">
              <w:t>Accommodation and welfare arrangements</w:t>
            </w:r>
          </w:p>
          <w:p w:rsidR="00000000" w:rsidRPr="00EA2612" w:rsidP="00EA2612">
            <w:pPr>
              <w:pStyle w:val="ListBullet"/>
            </w:pPr>
            <w:r w:rsidRPr="00EA2612">
              <w:t xml:space="preserve">Communications Plan </w:t>
            </w:r>
          </w:p>
          <w:p w:rsidR="00000000" w:rsidRPr="00EA2612" w:rsidP="00EA2612">
            <w:pPr>
              <w:pStyle w:val="ListBullet"/>
            </w:pPr>
            <w:r w:rsidRPr="00EA2612">
              <w:t>Incident objectives</w:t>
            </w:r>
          </w:p>
          <w:p w:rsidR="00000000" w:rsidRPr="00EA2612" w:rsidP="00EA2612">
            <w:pPr>
              <w:pStyle w:val="ListBullet"/>
            </w:pPr>
            <w:r w:rsidRPr="00EA2612">
              <w:t xml:space="preserve">Information on alternative or fallback strategies </w:t>
            </w:r>
          </w:p>
          <w:p w:rsidR="00000000" w:rsidRPr="00EA2612" w:rsidP="00EA2612">
            <w:pPr>
              <w:pStyle w:val="ListBullet"/>
            </w:pPr>
            <w:r w:rsidRPr="00EA2612">
              <w:t>Information Plan for dissemination of information to all stakeholders</w:t>
            </w:r>
          </w:p>
          <w:p w:rsidR="00000000" w:rsidRPr="00EA2612" w:rsidP="00EA2612">
            <w:pPr>
              <w:pStyle w:val="ListBullet"/>
            </w:pPr>
            <w:r w:rsidRPr="00EA2612">
              <w:t>Information regarding the necessary logistical arrangem</w:t>
            </w:r>
            <w:r w:rsidRPr="00EA2612">
              <w:t>ents</w:t>
            </w:r>
          </w:p>
          <w:p w:rsidR="00000000" w:rsidRPr="00EA2612" w:rsidP="00EA2612">
            <w:pPr>
              <w:pStyle w:val="ListBullet"/>
            </w:pPr>
            <w:r w:rsidRPr="00EA2612">
              <w:t>Management arrangements, including establishment of sectors and divisions</w:t>
            </w:r>
          </w:p>
          <w:p w:rsidR="00000000" w:rsidRPr="00EA2612" w:rsidP="00EA2612">
            <w:pPr>
              <w:pStyle w:val="ListBullet"/>
            </w:pPr>
            <w:r w:rsidRPr="00EA2612">
              <w:t>Management structure if established</w:t>
            </w:r>
          </w:p>
          <w:p w:rsidR="00000000" w:rsidRPr="00EA2612" w:rsidP="00EA2612">
            <w:pPr>
              <w:pStyle w:val="ListBullet"/>
            </w:pPr>
            <w:r w:rsidRPr="00EA2612">
              <w:t>Maps or site plans of the incident</w:t>
            </w:r>
          </w:p>
          <w:p w:rsidR="00000000" w:rsidRPr="00EA2612" w:rsidP="00EA2612">
            <w:pPr>
              <w:pStyle w:val="ListBullet"/>
            </w:pPr>
            <w:r w:rsidRPr="00EA2612">
              <w:t>Medical Plan and consideration of occupational health and safety issues</w:t>
            </w:r>
          </w:p>
          <w:p w:rsidR="00000000" w:rsidRPr="00EA2612" w:rsidP="00EA2612">
            <w:pPr>
              <w:pStyle w:val="ListBullet"/>
            </w:pPr>
            <w:r w:rsidRPr="00EA2612">
              <w:t>Resources to be allocated to each division and sector</w:t>
            </w:r>
          </w:p>
          <w:p w:rsidR="00000000" w:rsidRPr="00EA2612" w:rsidP="00EA2612">
            <w:pPr>
              <w:pStyle w:val="ListBullet"/>
            </w:pPr>
            <w:r w:rsidRPr="00EA2612">
              <w:t>Statement of current situation and predictions of the incident's likely development (including key risk exposures)</w:t>
            </w:r>
          </w:p>
          <w:p w:rsidR="00000000" w:rsidRPr="00EA2612" w:rsidP="00EA2612">
            <w:pPr>
              <w:pStyle w:val="ListBullet"/>
            </w:pPr>
            <w:r w:rsidRPr="00EA2612">
              <w:t>Strategies to achieve defined incident objectives</w:t>
            </w:r>
          </w:p>
          <w:p w:rsidR="00000000" w:rsidRPr="00EA2612" w:rsidP="00EA2612">
            <w:pPr>
              <w:pStyle w:val="ListBullet"/>
            </w:pPr>
            <w:r w:rsidRPr="00EA2612">
              <w:t>Structural chart depicting the person</w:t>
            </w:r>
            <w:r w:rsidRPr="00EA2612">
              <w:t xml:space="preserve">nel in the incident management arrangements, including establishment of sectors and divisions </w:t>
            </w:r>
          </w:p>
          <w:p w:rsidR="00000000" w:rsidRPr="00EA2612" w:rsidP="00EA2612">
            <w:pPr>
              <w:pStyle w:val="ListBullet"/>
            </w:pPr>
            <w:r w:rsidRPr="00EA2612">
              <w:t>Timings of meetings and changeovers</w:t>
            </w:r>
          </w:p>
          <w:p w:rsidR="00000000" w:rsidP="00EA2612">
            <w:pPr>
              <w:pStyle w:val="ListBullet"/>
              <w:rPr>
                <w:lang w:val="en-NZ"/>
              </w:rPr>
            </w:pPr>
            <w:r w:rsidRPr="00EA2612">
              <w:t>Traffic management</w:t>
            </w:r>
          </w:p>
        </w:tc>
      </w:tr>
      <w:tr w:rsidTr="00B80E5B">
        <w:tblPrEx>
          <w:tblW w:w="0" w:type="auto"/>
          <w:tblLayout w:type="fixed"/>
          <w:tblCellMar>
            <w:left w:w="62" w:type="dxa"/>
            <w:right w:w="62" w:type="dxa"/>
          </w:tblCellMar>
          <w:tblLook w:val="0000"/>
        </w:tblPrEx>
        <w:trPr>
          <w:trHeight w:val="1244"/>
        </w:trPr>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Right"/>
              <w:rPr>
                <w:lang w:val="en-NZ"/>
              </w:rPr>
            </w:pPr>
            <w:r w:rsidRPr="00EA2612">
              <w:rPr>
                <w:rStyle w:val="BoldandItalics"/>
              </w:rPr>
              <w:t>Monitoring operations</w:t>
            </w:r>
            <w:r w:rsidRPr="00EA261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Bullet"/>
            </w:pPr>
            <w:r w:rsidRPr="00EA2612">
              <w:t>Environmental impacts</w:t>
            </w:r>
          </w:p>
          <w:p w:rsidR="00000000" w:rsidRPr="00EA2612" w:rsidP="00EA2612">
            <w:pPr>
              <w:pStyle w:val="ListBullet"/>
            </w:pPr>
            <w:r w:rsidRPr="00EA2612">
              <w:t>Progress against plan</w:t>
            </w:r>
          </w:p>
          <w:p w:rsidR="00000000" w:rsidRPr="00EA2612" w:rsidP="00EA2612">
            <w:pPr>
              <w:pStyle w:val="ListBullet"/>
            </w:pPr>
            <w:r w:rsidRPr="00EA2612">
              <w:t>Utilisation of resources and potential of incident</w:t>
            </w:r>
          </w:p>
          <w:p w:rsidR="00000000" w:rsidP="00EA2612">
            <w:pPr>
              <w:pStyle w:val="ListBullet"/>
              <w:rPr>
                <w:lang w:val="en-NZ"/>
              </w:rPr>
            </w:pPr>
            <w:r w:rsidRPr="00EA2612">
              <w:t>Welfare of personnel</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Right"/>
              <w:rPr>
                <w:lang w:val="en-NZ"/>
              </w:rPr>
            </w:pPr>
            <w:r w:rsidRPr="00EA2612">
              <w:rPr>
                <w:rStyle w:val="BoldandItalics"/>
              </w:rPr>
              <w:t>Key personnel m</w:t>
            </w:r>
            <w:r w:rsidRPr="00EA2612">
              <w:t>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Bullet"/>
            </w:pPr>
            <w:r w:rsidRPr="00EA2612">
              <w:t>Community organisations</w:t>
            </w:r>
          </w:p>
          <w:p w:rsidR="00000000" w:rsidRPr="00EA2612" w:rsidP="00EA2612">
            <w:pPr>
              <w:pStyle w:val="ListBullet"/>
            </w:pPr>
            <w:r w:rsidRPr="00EA2612">
              <w:t>Local, state/territory and federal government representatives</w:t>
            </w:r>
          </w:p>
          <w:p w:rsidR="00000000" w:rsidRPr="00EA2612" w:rsidP="00EA2612">
            <w:pPr>
              <w:pStyle w:val="ListBullet"/>
            </w:pPr>
            <w:r w:rsidRPr="00EA2612">
              <w:t>Media</w:t>
            </w:r>
          </w:p>
          <w:p w:rsidR="00000000" w:rsidP="00EA2612">
            <w:pPr>
              <w:pStyle w:val="ListBullet"/>
              <w:rPr>
                <w:lang w:val="en-NZ"/>
              </w:rPr>
            </w:pPr>
            <w:r w:rsidRPr="00EA2612">
              <w:t>Other emergency services organisations</w:t>
            </w:r>
          </w:p>
        </w:tc>
      </w:tr>
      <w:tr w:rsidTr="00B80E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2612">
            <w:pPr>
              <w:pStyle w:val="BodyTextRight"/>
              <w:rPr>
                <w:lang w:val="en-NZ"/>
              </w:rPr>
            </w:pPr>
            <w:r w:rsidRPr="00EA2612">
              <w:rPr>
                <w:rStyle w:val="BoldandItalics"/>
              </w:rPr>
              <w:t>Welfare of team members</w:t>
            </w:r>
            <w:r w:rsidRPr="00EA261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2612" w:rsidP="00EA2612">
            <w:pPr>
              <w:pStyle w:val="ListBullet"/>
            </w:pPr>
            <w:r w:rsidRPr="00EA2612">
              <w:t>Fatigue management</w:t>
            </w:r>
          </w:p>
          <w:p w:rsidR="00000000" w:rsidRPr="00EA2612" w:rsidP="00EA2612">
            <w:pPr>
              <w:pStyle w:val="ListBullet"/>
            </w:pPr>
            <w:r w:rsidRPr="00EA2612">
              <w:t>Physical needs such as refreshments</w:t>
            </w:r>
          </w:p>
          <w:p w:rsidR="00000000" w:rsidRPr="00EA2612" w:rsidP="00EA2612">
            <w:pPr>
              <w:pStyle w:val="ListBullet"/>
            </w:pPr>
            <w:r w:rsidRPr="00EA2612">
              <w:t>Physical stress</w:t>
            </w:r>
          </w:p>
          <w:p w:rsidR="00000000" w:rsidRPr="00EA2612" w:rsidP="00EA2612">
            <w:pPr>
              <w:pStyle w:val="ListBullet"/>
            </w:pPr>
            <w:r w:rsidRPr="00EA2612">
              <w:t>Psychological stress</w:t>
            </w:r>
          </w:p>
        </w:tc>
      </w:tr>
    </w:tbl>
    <w:p w:rsidR="00000000" w:rsidRPr="00EA2612" w:rsidP="00EA2612">
      <w:pPr>
        <w:pStyle w:val="BodyText"/>
      </w:pPr>
    </w:p>
    <w:p w:rsidR="00000000" w:rsidRPr="00EA2612" w:rsidP="00EA2612">
      <w:pPr>
        <w:pStyle w:val="AllowPageBreak"/>
      </w:pPr>
    </w:p>
    <w:p w:rsidR="00000000" w:rsidRPr="00EA2612" w:rsidP="00EA2612">
      <w:pPr>
        <w:pStyle w:val="Heading1"/>
      </w:pPr>
      <w:bookmarkStart w:id="12" w:name="O_570409"/>
      <w:bookmarkEnd w:id="12"/>
      <w:r w:rsidRPr="00EA2612">
        <w:t>Unit Sector(s)</w:t>
      </w:r>
    </w:p>
    <w:p w:rsidR="00000000" w:rsidRPr="00EA2612" w:rsidP="00EA2612">
      <w:pPr>
        <w:pStyle w:val="BodyText"/>
      </w:pPr>
      <w:r w:rsidRPr="00EA2612">
        <w:t>Not applicable.</w:t>
      </w:r>
    </w:p>
    <w:p w:rsidR="00000000" w:rsidRPr="00EA2612" w:rsidP="00EA2612"/>
    <w:sectPr w:rsidSect="00EA26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12" w:rsidRPr="00B80E5B" w:rsidP="00B80E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5B" w:rsidP="00EA26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80E5B" w:rsidP="00EA261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80E5B" w:rsidP="00EA26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12" w:rsidRPr="00B80E5B" w:rsidP="00B80E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5B" w:rsidRPr="002D2AF8" w:rsidP="00EA2612">
    <w:pPr>
      <w:pStyle w:val="Header"/>
      <w:framePr w:wrap="around"/>
    </w:pPr>
    <w:r>
      <w:fldChar w:fldCharType="begin"/>
    </w:r>
    <w:r>
      <w:instrText xml:space="preserve"> TITLE   \* MERGEFORMAT </w:instrText>
    </w:r>
    <w:r>
      <w:fldChar w:fldCharType="separate"/>
    </w:r>
    <w:r>
      <w:t>PUAOPE018A Control a Level 2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B80E5B" w:rsidP="00EA26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885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2AD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BCC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6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612"/>
    <w:pPr>
      <w:spacing w:before="360" w:after="60"/>
      <w:outlineLvl w:val="0"/>
    </w:pPr>
    <w:rPr>
      <w:sz w:val="32"/>
    </w:rPr>
  </w:style>
  <w:style w:type="paragraph" w:styleId="Heading2">
    <w:name w:val="heading 2"/>
    <w:basedOn w:val="HeadingBase"/>
    <w:next w:val="BodyText"/>
    <w:link w:val="Heading2Char"/>
    <w:qFormat/>
    <w:rsid w:val="00EA2612"/>
    <w:pPr>
      <w:keepLines/>
      <w:spacing w:before="240" w:after="120"/>
      <w:outlineLvl w:val="1"/>
    </w:pPr>
    <w:rPr>
      <w:sz w:val="28"/>
      <w:szCs w:val="40"/>
    </w:rPr>
  </w:style>
  <w:style w:type="paragraph" w:styleId="Heading3">
    <w:name w:val="heading 3"/>
    <w:basedOn w:val="HeadingBase"/>
    <w:next w:val="BodyText"/>
    <w:link w:val="Heading3Char"/>
    <w:qFormat/>
    <w:rsid w:val="00EA2612"/>
    <w:pPr>
      <w:spacing w:before="180" w:after="120"/>
      <w:outlineLvl w:val="2"/>
    </w:pPr>
    <w:rPr>
      <w:spacing w:val="-10"/>
      <w:kern w:val="32"/>
    </w:rPr>
  </w:style>
  <w:style w:type="paragraph" w:styleId="Heading4">
    <w:name w:val="heading 4"/>
    <w:basedOn w:val="HeadingBase"/>
    <w:next w:val="BodyText"/>
    <w:link w:val="Heading4Char"/>
    <w:qFormat/>
    <w:rsid w:val="00EA2612"/>
    <w:pPr>
      <w:spacing w:before="160" w:after="120"/>
      <w:outlineLvl w:val="3"/>
    </w:pPr>
    <w:rPr>
      <w:sz w:val="22"/>
    </w:rPr>
  </w:style>
  <w:style w:type="paragraph" w:styleId="Heading5">
    <w:name w:val="heading 5"/>
    <w:basedOn w:val="HeadingBase"/>
    <w:next w:val="Normal"/>
    <w:link w:val="Heading5Char"/>
    <w:qFormat/>
    <w:rsid w:val="00EA2612"/>
    <w:pPr>
      <w:spacing w:before="80"/>
      <w:outlineLvl w:val="4"/>
    </w:pPr>
    <w:rPr>
      <w:color w:val="918585"/>
      <w:sz w:val="20"/>
    </w:rPr>
  </w:style>
  <w:style w:type="paragraph" w:styleId="Heading6">
    <w:name w:val="heading 6"/>
    <w:basedOn w:val="HeadingBase"/>
    <w:next w:val="Normal"/>
    <w:link w:val="Heading6Char"/>
    <w:qFormat/>
    <w:rsid w:val="00EA2612"/>
    <w:pPr>
      <w:spacing w:before="60"/>
      <w:outlineLvl w:val="5"/>
    </w:pPr>
    <w:rPr>
      <w:color w:val="918585"/>
      <w:sz w:val="20"/>
    </w:rPr>
  </w:style>
  <w:style w:type="paragraph" w:styleId="Heading7">
    <w:name w:val="heading 7"/>
    <w:basedOn w:val="Normal"/>
    <w:next w:val="Normal"/>
    <w:link w:val="Heading7Char"/>
    <w:qFormat/>
    <w:rsid w:val="00EA2612"/>
    <w:pPr>
      <w:ind w:left="720"/>
      <w:outlineLvl w:val="6"/>
    </w:pPr>
    <w:rPr>
      <w:i/>
    </w:rPr>
  </w:style>
  <w:style w:type="paragraph" w:styleId="Heading8">
    <w:name w:val="heading 8"/>
    <w:basedOn w:val="Normal"/>
    <w:next w:val="Normal"/>
    <w:link w:val="Heading8Char"/>
    <w:qFormat/>
    <w:rsid w:val="00EA2612"/>
    <w:pPr>
      <w:ind w:left="720"/>
      <w:outlineLvl w:val="7"/>
    </w:pPr>
    <w:rPr>
      <w:i/>
    </w:rPr>
  </w:style>
  <w:style w:type="paragraph" w:styleId="Heading9">
    <w:name w:val="heading 9"/>
    <w:basedOn w:val="Normal"/>
    <w:next w:val="Normal"/>
    <w:link w:val="Heading9Char"/>
    <w:qFormat/>
    <w:rsid w:val="00EA2612"/>
    <w:pPr>
      <w:ind w:left="720"/>
      <w:outlineLvl w:val="8"/>
    </w:pPr>
    <w:rPr>
      <w:i/>
    </w:rPr>
  </w:style>
  <w:style w:type="character" w:default="1" w:styleId="DefaultParagraphFont">
    <w:name w:val="Default Paragraph Font"/>
    <w:uiPriority w:val="1"/>
    <w:unhideWhenUsed/>
    <w:rsid w:val="00EA2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612"/>
  </w:style>
  <w:style w:type="character" w:customStyle="1" w:styleId="Heading1Char">
    <w:name w:val="Heading 1 Char"/>
    <w:basedOn w:val="DefaultParagraphFont"/>
    <w:link w:val="Heading1"/>
    <w:rsid w:val="00EA2612"/>
    <w:rPr>
      <w:rFonts w:ascii="Times New Roman" w:eastAsia="Times New Roman" w:hAnsi="Times New Roman" w:cs="Times New Roman"/>
      <w:b/>
      <w:sz w:val="32"/>
      <w:szCs w:val="20"/>
      <w:lang w:eastAsia="en-US"/>
    </w:rPr>
  </w:style>
  <w:style w:type="paragraph" w:styleId="BodyText">
    <w:name w:val="Body Text"/>
    <w:basedOn w:val="Normal"/>
    <w:link w:val="BodyTextChar"/>
    <w:rsid w:val="00EA26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612"/>
    <w:rPr>
      <w:rFonts w:ascii="Times New Roman" w:eastAsia="Times New Roman" w:hAnsi="Times New Roman" w:cs="Times New Roman"/>
      <w:sz w:val="24"/>
      <w:lang w:eastAsia="en-US"/>
    </w:rPr>
  </w:style>
  <w:style w:type="paragraph" w:styleId="List">
    <w:name w:val="List"/>
    <w:basedOn w:val="BodyText"/>
    <w:next w:val="BodyText"/>
    <w:rsid w:val="00EA2612"/>
    <w:pPr>
      <w:tabs>
        <w:tab w:val="left" w:pos="340"/>
      </w:tabs>
      <w:spacing w:before="60" w:after="60"/>
      <w:ind w:left="340" w:hanging="340"/>
    </w:pPr>
  </w:style>
  <w:style w:type="paragraph" w:styleId="ListBullet">
    <w:name w:val="List Bullet"/>
    <w:basedOn w:val="List"/>
    <w:rsid w:val="00EA2612"/>
    <w:pPr>
      <w:numPr>
        <w:numId w:val="13"/>
      </w:numPr>
      <w:tabs>
        <w:tab w:val="clear" w:pos="340"/>
      </w:tabs>
      <w:spacing w:before="40" w:after="40"/>
    </w:pPr>
  </w:style>
  <w:style w:type="character" w:customStyle="1" w:styleId="SpecialBold">
    <w:name w:val="Special Bold"/>
    <w:basedOn w:val="DefaultParagraphFont"/>
    <w:rsid w:val="00EA2612"/>
    <w:rPr>
      <w:b/>
      <w:spacing w:val="0"/>
    </w:rPr>
  </w:style>
  <w:style w:type="paragraph" w:styleId="ListBullet2">
    <w:name w:val="List Bullet 2"/>
    <w:basedOn w:val="List2"/>
    <w:rsid w:val="00EA2612"/>
    <w:pPr>
      <w:numPr>
        <w:numId w:val="14"/>
      </w:numPr>
      <w:tabs>
        <w:tab w:val="clear" w:pos="680"/>
      </w:tabs>
    </w:pPr>
  </w:style>
  <w:style w:type="paragraph" w:customStyle="1" w:styleId="SuperHeading">
    <w:name w:val="SuperHeading"/>
    <w:basedOn w:val="Normal"/>
    <w:rsid w:val="00EA2612"/>
    <w:pPr>
      <w:spacing w:before="240" w:after="120"/>
      <w:outlineLvl w:val="0"/>
    </w:pPr>
    <w:rPr>
      <w:rFonts w:ascii="Times New Roman" w:hAnsi="Times New Roman"/>
      <w:b/>
      <w:sz w:val="32"/>
    </w:rPr>
  </w:style>
  <w:style w:type="paragraph" w:customStyle="1" w:styleId="BodyTextRight">
    <w:name w:val="Body Text Right"/>
    <w:basedOn w:val="BodyText"/>
    <w:rsid w:val="00EA2612"/>
    <w:pPr>
      <w:spacing w:before="0" w:after="0"/>
      <w:jc w:val="right"/>
    </w:pPr>
  </w:style>
  <w:style w:type="paragraph" w:customStyle="1" w:styleId="AllowPageBreak">
    <w:name w:val="AllowPageBreak"/>
    <w:rsid w:val="00EA26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A2612"/>
    <w:pPr>
      <w:spacing w:before="60" w:after="60"/>
    </w:pPr>
  </w:style>
  <w:style w:type="character" w:customStyle="1" w:styleId="BoldandItalics">
    <w:name w:val="Bold and Italics"/>
    <w:qFormat/>
    <w:rsid w:val="00EA2612"/>
    <w:rPr>
      <w:b/>
      <w:i/>
      <w:u w:val="none"/>
    </w:rPr>
  </w:style>
  <w:style w:type="character" w:customStyle="1" w:styleId="Heading2Char">
    <w:name w:val="Heading 2 Char"/>
    <w:basedOn w:val="DefaultParagraphFont"/>
    <w:link w:val="Heading2"/>
    <w:rsid w:val="00EA26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6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6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6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6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6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612"/>
    <w:rPr>
      <w:rFonts w:ascii="Courier New" w:eastAsia="Times New Roman" w:hAnsi="Courier New" w:cs="Times New Roman"/>
      <w:i/>
      <w:szCs w:val="20"/>
      <w:lang w:eastAsia="en-US"/>
    </w:rPr>
  </w:style>
  <w:style w:type="paragraph" w:customStyle="1" w:styleId="HeadingBase">
    <w:name w:val="Heading Base"/>
    <w:rsid w:val="00EA2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612"/>
    <w:pPr>
      <w:tabs>
        <w:tab w:val="right" w:leader="dot" w:pos="9072"/>
      </w:tabs>
      <w:ind w:left="567"/>
    </w:pPr>
    <w:rPr>
      <w:szCs w:val="22"/>
    </w:rPr>
  </w:style>
  <w:style w:type="paragraph" w:customStyle="1" w:styleId="TOCBase">
    <w:name w:val="TOC Base"/>
    <w:rsid w:val="00EA2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612"/>
    <w:pPr>
      <w:tabs>
        <w:tab w:val="right" w:leader="dot" w:pos="9072"/>
      </w:tabs>
      <w:spacing w:before="40" w:after="40"/>
      <w:ind w:left="284"/>
    </w:pPr>
    <w:rPr>
      <w:rFonts w:ascii="Times New Roman" w:hAnsi="Times New Roman"/>
    </w:rPr>
  </w:style>
  <w:style w:type="paragraph" w:styleId="TOC1">
    <w:name w:val="toc 1"/>
    <w:basedOn w:val="TOCBase"/>
    <w:next w:val="Normal"/>
    <w:rsid w:val="00EA26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612"/>
    <w:rPr>
      <w:rFonts w:ascii="Times New Roman" w:eastAsia="Times New Roman" w:hAnsi="Times New Roman" w:cs="Times New Roman"/>
      <w:sz w:val="16"/>
      <w:lang w:eastAsia="en-US"/>
    </w:rPr>
  </w:style>
  <w:style w:type="paragraph" w:styleId="Title">
    <w:name w:val="Title"/>
    <w:basedOn w:val="HeadingBase"/>
    <w:link w:val="TitleChar"/>
    <w:qFormat/>
    <w:rsid w:val="00EA2612"/>
    <w:pPr>
      <w:spacing w:before="5040"/>
      <w:jc w:val="center"/>
    </w:pPr>
    <w:rPr>
      <w:sz w:val="48"/>
      <w:szCs w:val="72"/>
      <w:lang w:val="en-US"/>
    </w:rPr>
  </w:style>
  <w:style w:type="character" w:customStyle="1" w:styleId="TitleChar">
    <w:name w:val="Title Char"/>
    <w:basedOn w:val="DefaultParagraphFont"/>
    <w:link w:val="Title"/>
    <w:rsid w:val="00EA2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612"/>
    <w:pPr>
      <w:tabs>
        <w:tab w:val="left" w:pos="3600"/>
        <w:tab w:val="left" w:pos="3958"/>
      </w:tabs>
    </w:pPr>
  </w:style>
  <w:style w:type="paragraph" w:customStyle="1" w:styleId="Note">
    <w:name w:val="Note"/>
    <w:basedOn w:val="BodyText"/>
    <w:rsid w:val="00EA26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612"/>
    <w:pPr>
      <w:framePr w:wrap="auto" w:hAnchor="text" w:y="6049"/>
    </w:pPr>
    <w:rPr>
      <w:color w:val="000000"/>
      <w:sz w:val="40"/>
    </w:rPr>
  </w:style>
  <w:style w:type="paragraph" w:customStyle="1" w:styleId="TOCTitle">
    <w:name w:val="TOCTitle"/>
    <w:basedOn w:val="Heading1"/>
    <w:rsid w:val="00EA2612"/>
    <w:pPr>
      <w:spacing w:after="240"/>
      <w:jc w:val="center"/>
      <w:outlineLvl w:val="9"/>
    </w:pPr>
    <w:rPr>
      <w:caps/>
    </w:rPr>
  </w:style>
  <w:style w:type="paragraph" w:customStyle="1" w:styleId="Version">
    <w:name w:val="Version"/>
    <w:rsid w:val="00EA26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612"/>
    <w:pPr>
      <w:keepNext w:val="0"/>
      <w:tabs>
        <w:tab w:val="right" w:pos="4176"/>
      </w:tabs>
      <w:ind w:left="198" w:hanging="198"/>
    </w:pPr>
    <w:rPr>
      <w:rFonts w:ascii="Garamond" w:hAnsi="Garamond"/>
    </w:rPr>
  </w:style>
  <w:style w:type="paragraph" w:styleId="IndexHeading">
    <w:name w:val="index heading"/>
    <w:basedOn w:val="Normal"/>
    <w:next w:val="Index1"/>
    <w:semiHidden/>
    <w:rsid w:val="00EA2612"/>
    <w:pPr>
      <w:spacing w:before="120" w:after="120"/>
    </w:pPr>
    <w:rPr>
      <w:rFonts w:ascii="Arial" w:hAnsi="Arial"/>
      <w:b/>
      <w:color w:val="918585"/>
      <w:sz w:val="24"/>
    </w:rPr>
  </w:style>
  <w:style w:type="paragraph" w:styleId="Header">
    <w:name w:val="header"/>
    <w:basedOn w:val="Normal"/>
    <w:link w:val="HeaderChar"/>
    <w:rsid w:val="00EA2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612"/>
    <w:rPr>
      <w:rFonts w:ascii="Times New Roman" w:eastAsia="Times New Roman" w:hAnsi="Times New Roman" w:cs="Times New Roman"/>
      <w:sz w:val="16"/>
      <w:szCs w:val="20"/>
      <w:lang w:val="en-GB" w:eastAsia="en-US"/>
    </w:rPr>
  </w:style>
  <w:style w:type="paragraph" w:customStyle="1" w:styleId="Chapter">
    <w:name w:val="Chapter"/>
    <w:basedOn w:val="Normal"/>
    <w:rsid w:val="00EA2612"/>
    <w:pPr>
      <w:spacing w:before="240"/>
    </w:pPr>
    <w:rPr>
      <w:rFonts w:ascii="Times New Roman" w:hAnsi="Times New Roman"/>
      <w:smallCaps/>
      <w:spacing w:val="80"/>
      <w:sz w:val="28"/>
    </w:rPr>
  </w:style>
  <w:style w:type="paragraph" w:customStyle="1" w:styleId="InChapter">
    <w:name w:val="InChapter"/>
    <w:basedOn w:val="Heading3"/>
    <w:rsid w:val="00EA2612"/>
    <w:pPr>
      <w:spacing w:after="240"/>
      <w:outlineLvl w:val="9"/>
    </w:pPr>
    <w:rPr>
      <w:noProof/>
    </w:rPr>
  </w:style>
  <w:style w:type="paragraph" w:styleId="Index2">
    <w:name w:val="index 2"/>
    <w:basedOn w:val="Normal"/>
    <w:next w:val="Normal"/>
    <w:semiHidden/>
    <w:rsid w:val="00EA2612"/>
    <w:pPr>
      <w:tabs>
        <w:tab w:val="right" w:pos="4176"/>
      </w:tabs>
      <w:ind w:left="568" w:hanging="284"/>
    </w:pPr>
    <w:rPr>
      <w:rFonts w:ascii="Garamond" w:hAnsi="Garamond"/>
    </w:rPr>
  </w:style>
  <w:style w:type="paragraph" w:customStyle="1" w:styleId="Byline">
    <w:name w:val="Byline"/>
    <w:rsid w:val="00EA2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612"/>
    <w:pPr>
      <w:tabs>
        <w:tab w:val="clear" w:pos="3600"/>
        <w:tab w:val="clear" w:pos="3958"/>
      </w:tabs>
      <w:jc w:val="right"/>
    </w:pPr>
  </w:style>
  <w:style w:type="character" w:styleId="Emphasis">
    <w:name w:val="Emphasis"/>
    <w:basedOn w:val="DefaultParagraphFont"/>
    <w:qFormat/>
    <w:rsid w:val="00EA2612"/>
    <w:rPr>
      <w:i/>
    </w:rPr>
  </w:style>
  <w:style w:type="paragraph" w:styleId="Caption">
    <w:name w:val="caption"/>
    <w:basedOn w:val="BodyText"/>
    <w:next w:val="Normal"/>
    <w:qFormat/>
    <w:rsid w:val="00EA2612"/>
    <w:pPr>
      <w:framePr w:w="2268" w:hSpace="181" w:vSpace="181" w:wrap="around" w:vAnchor="text" w:hAnchor="page" w:x="1135" w:y="285" w:anchorLock="1"/>
    </w:pPr>
    <w:rPr>
      <w:i/>
    </w:rPr>
  </w:style>
  <w:style w:type="paragraph" w:customStyle="1" w:styleId="MiniTOCTitle">
    <w:name w:val="MiniTOCTitle"/>
    <w:basedOn w:val="Heading4"/>
    <w:rsid w:val="00EA2612"/>
    <w:pPr>
      <w:spacing w:before="240"/>
      <w:outlineLvl w:val="9"/>
    </w:pPr>
    <w:rPr>
      <w:noProof/>
      <w:sz w:val="24"/>
    </w:rPr>
  </w:style>
  <w:style w:type="paragraph" w:customStyle="1" w:styleId="MiniTOCItem">
    <w:name w:val="MiniTOCItem"/>
    <w:basedOn w:val="ListBullet"/>
    <w:rsid w:val="00EA2612"/>
    <w:pPr>
      <w:numPr>
        <w:numId w:val="0"/>
      </w:numPr>
      <w:tabs>
        <w:tab w:val="right" w:leader="dot" w:pos="6521"/>
      </w:tabs>
      <w:spacing w:before="0" w:after="0"/>
    </w:pPr>
  </w:style>
  <w:style w:type="paragraph" w:customStyle="1" w:styleId="TOFTitle">
    <w:name w:val="TOFTitle"/>
    <w:basedOn w:val="TOCTitle"/>
    <w:rsid w:val="00EA2612"/>
  </w:style>
  <w:style w:type="paragraph" w:styleId="TableofFigures">
    <w:name w:val="table of figures"/>
    <w:basedOn w:val="Normal"/>
    <w:next w:val="Normal"/>
    <w:semiHidden/>
    <w:rsid w:val="00EA2612"/>
    <w:pPr>
      <w:tabs>
        <w:tab w:val="right" w:leader="dot" w:pos="9072"/>
      </w:tabs>
      <w:ind w:left="970" w:hanging="403"/>
    </w:pPr>
    <w:rPr>
      <w:rFonts w:ascii="Times New Roman" w:hAnsi="Times New Roman"/>
      <w:b/>
    </w:rPr>
  </w:style>
  <w:style w:type="paragraph" w:styleId="ListNumber">
    <w:name w:val="List Number"/>
    <w:basedOn w:val="List"/>
    <w:rsid w:val="00EA2612"/>
    <w:pPr>
      <w:numPr>
        <w:numId w:val="11"/>
      </w:numPr>
    </w:pPr>
  </w:style>
  <w:style w:type="character" w:customStyle="1" w:styleId="WingdingSymbols">
    <w:name w:val="Wingding Symbols"/>
    <w:rsid w:val="00EA2612"/>
    <w:rPr>
      <w:rFonts w:ascii="Wingdings" w:hAnsi="Wingdings"/>
    </w:rPr>
  </w:style>
  <w:style w:type="paragraph" w:customStyle="1" w:styleId="TableHeading">
    <w:name w:val="Table Heading"/>
    <w:basedOn w:val="HeadingBase"/>
    <w:rsid w:val="00EA2612"/>
    <w:pPr>
      <w:keepLines/>
      <w:pBdr>
        <w:bottom w:val="single" w:sz="6" w:space="1" w:color="918585"/>
      </w:pBdr>
      <w:spacing w:before="240"/>
    </w:pPr>
  </w:style>
  <w:style w:type="character" w:customStyle="1" w:styleId="HotSpot">
    <w:name w:val="HotSpot"/>
    <w:rsid w:val="00EA2612"/>
    <w:rPr>
      <w:color w:val="0033CC"/>
      <w:u w:val="none"/>
    </w:rPr>
  </w:style>
  <w:style w:type="paragraph" w:styleId="Index3">
    <w:name w:val="index 3"/>
    <w:basedOn w:val="ListNumber2"/>
    <w:next w:val="Normal"/>
    <w:semiHidden/>
    <w:rsid w:val="00EA2612"/>
    <w:pPr>
      <w:numPr>
        <w:numId w:val="0"/>
      </w:numPr>
      <w:tabs>
        <w:tab w:val="right" w:leader="dot" w:pos="4176"/>
      </w:tabs>
    </w:pPr>
  </w:style>
  <w:style w:type="paragraph" w:styleId="ListNumber2">
    <w:name w:val="List Number 2"/>
    <w:basedOn w:val="List2"/>
    <w:rsid w:val="00EA2612"/>
    <w:pPr>
      <w:numPr>
        <w:numId w:val="10"/>
      </w:numPr>
      <w:tabs>
        <w:tab w:val="clear" w:pos="1060"/>
      </w:tabs>
    </w:pPr>
  </w:style>
  <w:style w:type="paragraph" w:customStyle="1" w:styleId="MarginNote">
    <w:name w:val="Margin Note"/>
    <w:basedOn w:val="BodyText"/>
    <w:rsid w:val="00EA2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6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612"/>
    <w:rPr>
      <w:sz w:val="32"/>
    </w:rPr>
  </w:style>
  <w:style w:type="paragraph" w:customStyle="1" w:styleId="HeadingProcedure">
    <w:name w:val="Heading Procedure"/>
    <w:basedOn w:val="HeadingBase"/>
    <w:next w:val="Normal"/>
    <w:rsid w:val="00EA2612"/>
    <w:pPr>
      <w:tabs>
        <w:tab w:val="left" w:pos="0"/>
      </w:tabs>
      <w:spacing w:before="120" w:after="60"/>
    </w:pPr>
    <w:rPr>
      <w:i/>
      <w:color w:val="918585"/>
      <w:sz w:val="22"/>
    </w:rPr>
  </w:style>
  <w:style w:type="paragraph" w:styleId="ListContinue">
    <w:name w:val="List Continue"/>
    <w:basedOn w:val="List"/>
    <w:rsid w:val="00EA2612"/>
    <w:pPr>
      <w:ind w:firstLine="0"/>
    </w:pPr>
  </w:style>
  <w:style w:type="paragraph" w:customStyle="1" w:styleId="ListNote">
    <w:name w:val="List Note"/>
    <w:basedOn w:val="List"/>
    <w:rsid w:val="00EA2612"/>
    <w:pPr>
      <w:pBdr>
        <w:top w:val="single" w:sz="6" w:space="2" w:color="918585"/>
        <w:bottom w:val="single" w:sz="6" w:space="2" w:color="918585"/>
      </w:pBdr>
      <w:tabs>
        <w:tab w:val="left" w:pos="1021"/>
      </w:tabs>
      <w:ind w:firstLine="0"/>
    </w:pPr>
  </w:style>
  <w:style w:type="paragraph" w:customStyle="1" w:styleId="Warning">
    <w:name w:val="Warning"/>
    <w:basedOn w:val="BodyText"/>
    <w:rsid w:val="00EA2612"/>
    <w:pPr>
      <w:shd w:val="clear" w:color="auto" w:fill="D9D9D9"/>
      <w:tabs>
        <w:tab w:val="left" w:pos="992"/>
      </w:tabs>
      <w:ind w:left="119" w:right="119"/>
    </w:pPr>
    <w:rPr>
      <w:sz w:val="20"/>
    </w:rPr>
  </w:style>
  <w:style w:type="paragraph" w:customStyle="1" w:styleId="MarginIcons">
    <w:name w:val="Margin Icons"/>
    <w:basedOn w:val="BodyText"/>
    <w:rsid w:val="00EA26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612"/>
    <w:rPr>
      <w:rFonts w:ascii="Courier New" w:hAnsi="Courier New"/>
    </w:rPr>
  </w:style>
  <w:style w:type="paragraph" w:customStyle="1" w:styleId="NoteBullet">
    <w:name w:val="Note Bullet"/>
    <w:basedOn w:val="Note"/>
    <w:rsid w:val="00EA2612"/>
    <w:pPr>
      <w:tabs>
        <w:tab w:val="clear" w:pos="680"/>
      </w:tabs>
      <w:spacing w:before="60" w:after="60"/>
    </w:pPr>
  </w:style>
  <w:style w:type="paragraph" w:customStyle="1" w:styleId="SubHeading2">
    <w:name w:val="SubHeading2"/>
    <w:basedOn w:val="HeadingBase"/>
    <w:rsid w:val="00EA2612"/>
    <w:pPr>
      <w:spacing w:before="240" w:after="60"/>
    </w:pPr>
    <w:rPr>
      <w:sz w:val="20"/>
    </w:rPr>
  </w:style>
  <w:style w:type="paragraph" w:customStyle="1" w:styleId="SubHeading1">
    <w:name w:val="SubHeading1"/>
    <w:basedOn w:val="HeadingBase"/>
    <w:rsid w:val="00EA2612"/>
    <w:pPr>
      <w:spacing w:before="240" w:after="60"/>
    </w:pPr>
    <w:rPr>
      <w:color w:val="918585"/>
      <w:sz w:val="22"/>
    </w:rPr>
  </w:style>
  <w:style w:type="paragraph" w:customStyle="1" w:styleId="SideHeading">
    <w:name w:val="Side Heading"/>
    <w:basedOn w:val="HeadingBase"/>
    <w:rsid w:val="00EA2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612"/>
    <w:pPr>
      <w:numPr>
        <w:numId w:val="12"/>
      </w:numPr>
    </w:pPr>
  </w:style>
  <w:style w:type="paragraph" w:styleId="PlainText">
    <w:name w:val="Plain Text"/>
    <w:basedOn w:val="Normal"/>
    <w:link w:val="PlainTextChar"/>
    <w:rsid w:val="00EA2612"/>
    <w:rPr>
      <w:sz w:val="20"/>
    </w:rPr>
  </w:style>
  <w:style w:type="character" w:customStyle="1" w:styleId="PlainTextChar">
    <w:name w:val="Plain Text Char"/>
    <w:basedOn w:val="DefaultParagraphFont"/>
    <w:link w:val="PlainText"/>
    <w:rsid w:val="00EA2612"/>
    <w:rPr>
      <w:rFonts w:ascii="Courier New" w:eastAsia="Times New Roman" w:hAnsi="Courier New" w:cs="Times New Roman"/>
      <w:sz w:val="20"/>
      <w:szCs w:val="20"/>
      <w:lang w:eastAsia="en-US"/>
    </w:rPr>
  </w:style>
  <w:style w:type="character" w:customStyle="1" w:styleId="MenuOption">
    <w:name w:val="Menu Option"/>
    <w:basedOn w:val="DefaultParagraphFont"/>
    <w:rsid w:val="00EA2612"/>
    <w:rPr>
      <w:b/>
      <w:smallCaps/>
    </w:rPr>
  </w:style>
  <w:style w:type="paragraph" w:customStyle="1" w:styleId="TableListNumber">
    <w:name w:val="Table List Number"/>
    <w:basedOn w:val="ListNumber"/>
    <w:rsid w:val="00EA2612"/>
    <w:pPr>
      <w:numPr>
        <w:numId w:val="0"/>
      </w:numPr>
    </w:pPr>
  </w:style>
  <w:style w:type="paragraph" w:styleId="TOC4">
    <w:name w:val="toc 4"/>
    <w:basedOn w:val="TOCBase"/>
    <w:next w:val="Normal"/>
    <w:semiHidden/>
    <w:rsid w:val="00EA2612"/>
    <w:pPr>
      <w:tabs>
        <w:tab w:val="right" w:leader="dot" w:pos="9071"/>
      </w:tabs>
      <w:ind w:left="1701"/>
    </w:pPr>
  </w:style>
  <w:style w:type="paragraph" w:customStyle="1" w:styleId="ListAlpha">
    <w:name w:val="List Alpha"/>
    <w:basedOn w:val="List"/>
    <w:rsid w:val="00EA2612"/>
    <w:pPr>
      <w:numPr>
        <w:numId w:val="9"/>
      </w:numPr>
    </w:pPr>
  </w:style>
  <w:style w:type="paragraph" w:customStyle="1" w:styleId="ListAlpha2">
    <w:name w:val="List Alpha 2"/>
    <w:basedOn w:val="List2"/>
    <w:rsid w:val="00EA2612"/>
    <w:pPr>
      <w:numPr>
        <w:numId w:val="8"/>
      </w:numPr>
    </w:pPr>
  </w:style>
  <w:style w:type="paragraph" w:styleId="List2">
    <w:name w:val="List 2"/>
    <w:basedOn w:val="BodyText"/>
    <w:rsid w:val="00EA2612"/>
    <w:pPr>
      <w:tabs>
        <w:tab w:val="left" w:pos="680"/>
      </w:tabs>
      <w:spacing w:before="60" w:after="60"/>
      <w:ind w:left="680" w:hanging="340"/>
    </w:pPr>
  </w:style>
  <w:style w:type="paragraph" w:styleId="List3">
    <w:name w:val="List 3"/>
    <w:basedOn w:val="BodyText"/>
    <w:rsid w:val="00EA2612"/>
    <w:pPr>
      <w:tabs>
        <w:tab w:val="left" w:pos="1021"/>
      </w:tabs>
      <w:spacing w:before="60" w:after="60"/>
      <w:ind w:left="1020" w:hanging="340"/>
    </w:pPr>
  </w:style>
  <w:style w:type="paragraph" w:styleId="List4">
    <w:name w:val="List 4"/>
    <w:basedOn w:val="BodyText"/>
    <w:rsid w:val="00EA2612"/>
    <w:pPr>
      <w:tabs>
        <w:tab w:val="left" w:pos="1361"/>
      </w:tabs>
      <w:spacing w:before="60" w:after="60"/>
      <w:ind w:left="1361" w:hanging="340"/>
    </w:pPr>
  </w:style>
  <w:style w:type="paragraph" w:styleId="List5">
    <w:name w:val="List 5"/>
    <w:basedOn w:val="BodyText"/>
    <w:rsid w:val="00EA2612"/>
    <w:pPr>
      <w:tabs>
        <w:tab w:val="left" w:pos="1701"/>
      </w:tabs>
      <w:spacing w:before="60" w:after="60"/>
      <w:ind w:left="1701" w:hanging="340"/>
    </w:pPr>
  </w:style>
  <w:style w:type="paragraph" w:styleId="ListBullet3">
    <w:name w:val="List Bullet 3"/>
    <w:basedOn w:val="List3"/>
    <w:rsid w:val="00EA2612"/>
    <w:pPr>
      <w:numPr>
        <w:numId w:val="15"/>
      </w:numPr>
      <w:tabs>
        <w:tab w:val="clear" w:pos="1021"/>
      </w:tabs>
      <w:ind w:left="1037" w:hanging="357"/>
    </w:pPr>
  </w:style>
  <w:style w:type="paragraph" w:styleId="ListBullet4">
    <w:name w:val="List Bullet 4"/>
    <w:basedOn w:val="List4"/>
    <w:rsid w:val="00EA2612"/>
    <w:pPr>
      <w:numPr>
        <w:numId w:val="3"/>
      </w:numPr>
    </w:pPr>
  </w:style>
  <w:style w:type="paragraph" w:styleId="ListBullet5">
    <w:name w:val="List Bullet 5"/>
    <w:basedOn w:val="List5"/>
    <w:rsid w:val="00EA2612"/>
    <w:pPr>
      <w:numPr>
        <w:numId w:val="4"/>
      </w:numPr>
    </w:pPr>
  </w:style>
  <w:style w:type="paragraph" w:styleId="ListContinue2">
    <w:name w:val="List Continue 2"/>
    <w:basedOn w:val="List2"/>
    <w:rsid w:val="00EA2612"/>
    <w:pPr>
      <w:ind w:firstLine="0"/>
    </w:pPr>
  </w:style>
  <w:style w:type="paragraph" w:styleId="ListContinue3">
    <w:name w:val="List Continue 3"/>
    <w:basedOn w:val="List3"/>
    <w:rsid w:val="00EA2612"/>
    <w:pPr>
      <w:ind w:left="1021" w:firstLine="0"/>
    </w:pPr>
  </w:style>
  <w:style w:type="paragraph" w:styleId="ListContinue4">
    <w:name w:val="List Continue 4"/>
    <w:basedOn w:val="List4"/>
    <w:rsid w:val="00EA2612"/>
    <w:pPr>
      <w:ind w:firstLine="0"/>
    </w:pPr>
  </w:style>
  <w:style w:type="paragraph" w:styleId="ListContinue5">
    <w:name w:val="List Continue 5"/>
    <w:basedOn w:val="List5"/>
    <w:rsid w:val="00EA2612"/>
    <w:pPr>
      <w:ind w:firstLine="0"/>
    </w:pPr>
  </w:style>
  <w:style w:type="paragraph" w:styleId="ListNumber3">
    <w:name w:val="List Number 3"/>
    <w:basedOn w:val="List3"/>
    <w:rsid w:val="00EA2612"/>
    <w:pPr>
      <w:numPr>
        <w:numId w:val="5"/>
      </w:numPr>
    </w:pPr>
  </w:style>
  <w:style w:type="paragraph" w:styleId="ListNumber4">
    <w:name w:val="List Number 4"/>
    <w:basedOn w:val="List4"/>
    <w:rsid w:val="00EA2612"/>
    <w:pPr>
      <w:numPr>
        <w:numId w:val="6"/>
      </w:numPr>
    </w:pPr>
  </w:style>
  <w:style w:type="paragraph" w:styleId="ListNumber5">
    <w:name w:val="List Number 5"/>
    <w:basedOn w:val="List5"/>
    <w:rsid w:val="00EA2612"/>
    <w:pPr>
      <w:numPr>
        <w:numId w:val="7"/>
      </w:numPr>
    </w:pPr>
  </w:style>
  <w:style w:type="paragraph" w:styleId="BlockText">
    <w:name w:val="Block Text"/>
    <w:basedOn w:val="Normal"/>
    <w:rsid w:val="00EA2612"/>
    <w:pPr>
      <w:spacing w:after="120"/>
      <w:ind w:left="1440" w:right="1440"/>
    </w:pPr>
  </w:style>
  <w:style w:type="character" w:customStyle="1" w:styleId="Subscript">
    <w:name w:val="Subscript"/>
    <w:basedOn w:val="DefaultParagraphFont"/>
    <w:rsid w:val="00EA2612"/>
    <w:rPr>
      <w:sz w:val="16"/>
      <w:vertAlign w:val="subscript"/>
    </w:rPr>
  </w:style>
  <w:style w:type="character" w:customStyle="1" w:styleId="Superscript">
    <w:name w:val="Superscript"/>
    <w:basedOn w:val="DefaultParagraphFont"/>
    <w:rsid w:val="00EA2612"/>
    <w:rPr>
      <w:sz w:val="16"/>
      <w:vertAlign w:val="superscript"/>
    </w:rPr>
  </w:style>
  <w:style w:type="character" w:customStyle="1" w:styleId="Symbols">
    <w:name w:val="Symbols"/>
    <w:basedOn w:val="DefaultParagraphFont"/>
    <w:rsid w:val="00EA2612"/>
    <w:rPr>
      <w:rFonts w:ascii="Symbol" w:hAnsi="Symbol"/>
    </w:rPr>
  </w:style>
  <w:style w:type="character" w:customStyle="1" w:styleId="MenuOptions">
    <w:name w:val="Menu Options"/>
    <w:basedOn w:val="DefaultParagraphFont"/>
    <w:rsid w:val="00EA2612"/>
    <w:rPr>
      <w:rFonts w:ascii="Arial Narrow" w:hAnsi="Arial Narrow"/>
      <w:smallCaps/>
    </w:rPr>
  </w:style>
  <w:style w:type="character" w:customStyle="1" w:styleId="Buttons">
    <w:name w:val="Buttons"/>
    <w:basedOn w:val="DefaultParagraphFont"/>
    <w:rsid w:val="00EA2612"/>
    <w:rPr>
      <w:b/>
    </w:rPr>
  </w:style>
  <w:style w:type="character" w:customStyle="1" w:styleId="Underlined">
    <w:name w:val="Underlined"/>
    <w:basedOn w:val="DefaultParagraphFont"/>
    <w:rsid w:val="00EA2612"/>
    <w:rPr>
      <w:u w:val="single"/>
    </w:rPr>
  </w:style>
  <w:style w:type="paragraph" w:customStyle="1" w:styleId="TableBodyTextRight">
    <w:name w:val="Table Body Text Right"/>
    <w:basedOn w:val="TableBodyText"/>
    <w:rsid w:val="00EA2612"/>
    <w:pPr>
      <w:widowControl w:val="0"/>
      <w:autoSpaceDE w:val="0"/>
      <w:autoSpaceDN w:val="0"/>
      <w:adjustRightInd w:val="0"/>
      <w:jc w:val="right"/>
    </w:pPr>
    <w:rPr>
      <w:rFonts w:cs="Arial"/>
      <w:szCs w:val="18"/>
    </w:rPr>
  </w:style>
  <w:style w:type="paragraph" w:customStyle="1" w:styleId="CopyrightText">
    <w:name w:val="Copyright Text"/>
    <w:basedOn w:val="BodyText"/>
    <w:rsid w:val="00EA2612"/>
    <w:rPr>
      <w:sz w:val="18"/>
    </w:rPr>
  </w:style>
  <w:style w:type="paragraph" w:customStyle="1" w:styleId="BodySmallRight">
    <w:name w:val="Body Small Right"/>
    <w:basedOn w:val="BodyTextRight"/>
    <w:rsid w:val="00EA2612"/>
    <w:rPr>
      <w:sz w:val="18"/>
      <w:szCs w:val="18"/>
    </w:rPr>
  </w:style>
  <w:style w:type="paragraph" w:customStyle="1" w:styleId="MarginEdition">
    <w:name w:val="Margin Edition"/>
    <w:basedOn w:val="MarginNote"/>
    <w:rsid w:val="00EA2612"/>
    <w:pPr>
      <w:spacing w:before="0" w:after="0"/>
    </w:pPr>
    <w:rPr>
      <w:rFonts w:ascii="Times New Roman" w:hAnsi="Times New Roman"/>
      <w:color w:val="999999"/>
    </w:rPr>
  </w:style>
  <w:style w:type="paragraph" w:customStyle="1" w:styleId="Spacer">
    <w:name w:val="Spacer"/>
    <w:basedOn w:val="Normal"/>
    <w:rsid w:val="00EA2612"/>
    <w:rPr>
      <w:sz w:val="2"/>
      <w:szCs w:val="2"/>
    </w:rPr>
  </w:style>
  <w:style w:type="character" w:customStyle="1" w:styleId="Small">
    <w:name w:val="Small"/>
    <w:basedOn w:val="DefaultParagraphFont"/>
    <w:rsid w:val="00EA2612"/>
    <w:rPr>
      <w:sz w:val="16"/>
    </w:rPr>
  </w:style>
  <w:style w:type="paragraph" w:customStyle="1" w:styleId="WideTable">
    <w:name w:val="Wide Table"/>
    <w:basedOn w:val="Normal"/>
    <w:rsid w:val="00EA2612"/>
    <w:pPr>
      <w:ind w:left="-1418"/>
    </w:pPr>
    <w:rPr>
      <w:sz w:val="2"/>
      <w:szCs w:val="2"/>
    </w:rPr>
  </w:style>
  <w:style w:type="character" w:styleId="PageNumber">
    <w:name w:val="page number"/>
    <w:basedOn w:val="DefaultParagraphFont"/>
    <w:rsid w:val="00EA2612"/>
  </w:style>
  <w:style w:type="paragraph" w:styleId="Quote">
    <w:name w:val="Quote"/>
    <w:basedOn w:val="Heading1"/>
    <w:link w:val="QuoteChar"/>
    <w:qFormat/>
    <w:rsid w:val="00EA2612"/>
    <w:rPr>
      <w:b w:val="0"/>
      <w:sz w:val="72"/>
      <w:szCs w:val="72"/>
      <w:lang w:val="en-NZ"/>
    </w:rPr>
  </w:style>
  <w:style w:type="character" w:customStyle="1" w:styleId="QuoteChar">
    <w:name w:val="Quote Char"/>
    <w:basedOn w:val="DefaultParagraphFont"/>
    <w:link w:val="Quote"/>
    <w:rsid w:val="00EA2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612"/>
    <w:pPr>
      <w:pageBreakBefore/>
    </w:pPr>
  </w:style>
  <w:style w:type="paragraph" w:customStyle="1" w:styleId="Border">
    <w:name w:val="Border"/>
    <w:basedOn w:val="Normal"/>
    <w:qFormat/>
    <w:rsid w:val="00EA26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612"/>
    <w:rPr>
      <w:b/>
      <w:bCs/>
      <w:i/>
      <w:iCs/>
      <w:color w:val="auto"/>
    </w:rPr>
  </w:style>
  <w:style w:type="paragraph" w:styleId="IntenseQuote">
    <w:name w:val="Intense Quote"/>
    <w:basedOn w:val="Normal"/>
    <w:next w:val="Normal"/>
    <w:link w:val="IntenseQuoteChar"/>
    <w:uiPriority w:val="30"/>
    <w:qFormat/>
    <w:rsid w:val="00EA26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6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612"/>
    <w:rPr>
      <w:smallCaps/>
      <w:color w:val="auto"/>
      <w:u w:val="single"/>
    </w:rPr>
  </w:style>
  <w:style w:type="character" w:styleId="IntenseReference">
    <w:name w:val="Intense Reference"/>
    <w:basedOn w:val="DefaultParagraphFont"/>
    <w:uiPriority w:val="32"/>
    <w:qFormat/>
    <w:rsid w:val="00EA2612"/>
    <w:rPr>
      <w:b/>
      <w:bCs/>
      <w:smallCaps/>
      <w:color w:val="auto"/>
      <w:spacing w:val="5"/>
      <w:u w:val="single"/>
    </w:rPr>
  </w:style>
  <w:style w:type="paragraph" w:customStyle="1" w:styleId="2ColumnHeading">
    <w:name w:val="2Column Heading"/>
    <w:basedOn w:val="BodyText"/>
    <w:qFormat/>
    <w:rsid w:val="00EA2612"/>
    <w:pPr>
      <w:spacing w:after="60"/>
      <w:ind w:left="-2268"/>
    </w:pPr>
    <w:rPr>
      <w:b/>
    </w:rPr>
  </w:style>
  <w:style w:type="paragraph" w:customStyle="1" w:styleId="Heading1TOC">
    <w:name w:val="Heading1 TOC"/>
    <w:basedOn w:val="Normal"/>
    <w:qFormat/>
    <w:rsid w:val="00EA2612"/>
    <w:pPr>
      <w:spacing w:before="240" w:after="120"/>
    </w:pPr>
    <w:rPr>
      <w:rFonts w:ascii="Times New Roman" w:hAnsi="Times New Roman"/>
      <w:b/>
      <w:sz w:val="32"/>
    </w:rPr>
  </w:style>
  <w:style w:type="paragraph" w:customStyle="1" w:styleId="Heading2TOC">
    <w:name w:val="Heading2 TOC"/>
    <w:basedOn w:val="Normal"/>
    <w:qFormat/>
    <w:rsid w:val="00EA2612"/>
    <w:pPr>
      <w:spacing w:before="240" w:after="60"/>
    </w:pPr>
    <w:rPr>
      <w:rFonts w:ascii="Times New Roman" w:hAnsi="Times New Roman"/>
      <w:b/>
      <w:sz w:val="28"/>
    </w:rPr>
  </w:style>
  <w:style w:type="character" w:customStyle="1" w:styleId="Underline">
    <w:name w:val="Underline"/>
    <w:basedOn w:val="DefaultParagraphFont"/>
    <w:qFormat/>
    <w:rsid w:val="00EA2612"/>
    <w:rPr>
      <w:u w:val="single"/>
    </w:rPr>
  </w:style>
  <w:style w:type="paragraph" w:styleId="BalloonText">
    <w:name w:val="Balloon Text"/>
    <w:basedOn w:val="Normal"/>
    <w:link w:val="BalloonTextChar"/>
    <w:rsid w:val="00EA2612"/>
    <w:rPr>
      <w:rFonts w:ascii="Tahoma" w:hAnsi="Tahoma" w:cs="Tahoma"/>
      <w:sz w:val="16"/>
      <w:szCs w:val="16"/>
    </w:rPr>
  </w:style>
  <w:style w:type="character" w:customStyle="1" w:styleId="BalloonTextChar">
    <w:name w:val="Balloon Text Char"/>
    <w:basedOn w:val="DefaultParagraphFont"/>
    <w:link w:val="BalloonText"/>
    <w:rsid w:val="00EA26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6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6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612"/>
    <w:rPr>
      <w:b/>
      <w:color w:val="660033"/>
      <w:spacing w:val="0"/>
    </w:rPr>
  </w:style>
  <w:style w:type="paragraph" w:customStyle="1" w:styleId="Nameditemlist">
    <w:name w:val="Named item list"/>
    <w:basedOn w:val="BodyText"/>
    <w:qFormat/>
    <w:rsid w:val="00EA26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1791</Words>
  <Characters>11867</Characters>
  <Application>Microsoft Office Word</Application>
  <DocSecurity>0</DocSecurity>
  <Lines>426</Lines>
  <Paragraphs>284</Paragraphs>
  <ScaleCrop>false</ScaleCrop>
  <Company>Author-it Software Corporation Ltd.</Company>
  <LinksUpToDate>false</LinksUpToDate>
  <CharactersWithSpaces>13562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PUAOPE018A Control a Level 2 incident</dc:title>
  <dc:subject>Approved</dc:subject>
  <dc:creator>Government Skills Australia</dc:creator>
  <cp:keywords>Release 3</cp:keywords>
  <dc:description>Review Date: 12 April 2008</dc:description>
  <cp:lastModifiedBy>HSD_TPCMSd.prod</cp:lastModifiedBy>
  <cp:revision>3</cp:revision>
  <dcterms:created xsi:type="dcterms:W3CDTF">2013-05-01T07:00:00Z</dcterms:created>
  <dcterms:modified xsi:type="dcterms:W3CDTF">2013-05-01T07:00:00Z</dcterms:modified>
</cp:coreProperties>
</file>