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B50" w:rsidP="00017B50">
      <w:pPr>
        <w:pStyle w:val="Title"/>
      </w:pPr>
      <w:bookmarkStart w:id="0" w:name="_GoBack"/>
      <w:bookmarkEnd w:id="0"/>
      <w:r>
        <w:fldChar w:fldCharType="begin"/>
      </w:r>
      <w:r>
        <w:instrText xml:space="preserve"> TITLE   \* MERGEFORMAT </w:instrText>
      </w:r>
      <w:r>
        <w:fldChar w:fldCharType="separate"/>
      </w:r>
      <w:r>
        <w:t>PUAOPE009C Navigate in an aquatic environment</w:t>
      </w:r>
      <w:r>
        <w:fldChar w:fldCharType="end"/>
      </w:r>
    </w:p>
    <w:p w:rsidR="00017B50" w:rsidP="00017B50">
      <w:pPr>
        <w:pStyle w:val="Version"/>
        <w:sectPr w:rsidSect="00C23D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23DEA" w:rsidP="00C23DEA">
      <w:pPr>
        <w:pStyle w:val="SuperHeading"/>
      </w:pPr>
      <w:r w:rsidRPr="00C23DEA">
        <w:t>PUAOPE009C Navigate in an aquatic environment</w:t>
      </w:r>
    </w:p>
    <w:p w:rsidR="00000000" w:rsidRPr="00C23DEA" w:rsidP="00C23DEA">
      <w:pPr>
        <w:pStyle w:val="SuperHeading"/>
      </w:pPr>
    </w:p>
    <w:p w:rsidR="00000000" w:rsidRPr="00C23DEA" w:rsidP="00C23DEA">
      <w:pPr>
        <w:pStyle w:val="Heading1"/>
      </w:pPr>
      <w:bookmarkStart w:id="1" w:name="O_475924"/>
      <w:bookmarkEnd w:id="1"/>
      <w:r w:rsidRPr="00C23DEA">
        <w:t>Modification History</w:t>
      </w:r>
    </w:p>
    <w:tbl>
      <w:tblPr>
        <w:tblW w:w="0" w:type="auto"/>
        <w:tblLayout w:type="fixed"/>
        <w:tblCellMar>
          <w:left w:w="62" w:type="dxa"/>
          <w:right w:w="62" w:type="dxa"/>
        </w:tblCellMar>
        <w:tblLook w:val="0000"/>
      </w:tblPr>
      <w:tblGrid>
        <w:gridCol w:w="1134"/>
        <w:gridCol w:w="1134"/>
        <w:gridCol w:w="3969"/>
      </w:tblGrid>
      <w:tr w:rsidTr="00017B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DEA" w:rsidP="00C23DEA">
            <w:pPr>
              <w:pStyle w:val="TableBodyText"/>
            </w:pPr>
            <w:r w:rsidRPr="00C23DEA">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DEA" w:rsidP="00C23DEA">
            <w:pPr>
              <w:pStyle w:val="TableBodyText"/>
            </w:pPr>
            <w:r w:rsidRPr="00C23DEA">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EA">
            <w:pPr>
              <w:pStyle w:val="TableBodyText"/>
              <w:rPr>
                <w:lang w:val="en-NZ"/>
              </w:rPr>
            </w:pPr>
            <w:r w:rsidRPr="00C23DEA">
              <w:rPr>
                <w:rStyle w:val="SpecialBold"/>
              </w:rPr>
              <w:t>Comments</w:t>
            </w:r>
          </w:p>
        </w:tc>
      </w:tr>
      <w:tr w:rsidTr="00017B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EA">
            <w:pPr>
              <w:pStyle w:val="TableBodyText"/>
              <w:rPr>
                <w:lang w:val="en-NZ"/>
              </w:rPr>
            </w:pPr>
            <w:r w:rsidRPr="00C23DEA">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EA">
            <w:pPr>
              <w:pStyle w:val="TableBodyText"/>
              <w:rPr>
                <w:lang w:val="en-NZ"/>
              </w:rPr>
            </w:pPr>
            <w:r w:rsidRPr="00C23DEA">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EA">
            <w:pPr>
              <w:pStyle w:val="TableBodyText"/>
              <w:rPr>
                <w:lang w:val="en-NZ"/>
              </w:rPr>
            </w:pPr>
            <w:r w:rsidRPr="00C23DEA">
              <w:t>Layout adjusted.</w:t>
            </w:r>
          </w:p>
        </w:tc>
      </w:tr>
      <w:tr w:rsidTr="00017B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EA">
            <w:pPr>
              <w:pStyle w:val="TableBodyText"/>
              <w:rPr>
                <w:lang w:val="en-NZ"/>
              </w:rPr>
            </w:pPr>
            <w:r w:rsidRPr="00C23DEA">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EA">
            <w:pPr>
              <w:pStyle w:val="TableBodyText"/>
              <w:rPr>
                <w:lang w:val="en-NZ"/>
              </w:rPr>
            </w:pPr>
            <w:r w:rsidRPr="00C23DEA">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DEA" w:rsidP="00C23DEA">
            <w:pPr>
              <w:pStyle w:val="TableBodyText"/>
            </w:pPr>
            <w:r w:rsidRPr="00C23DEA">
              <w:t>Primary release on TGA.</w:t>
            </w:r>
          </w:p>
        </w:tc>
      </w:tr>
    </w:tbl>
    <w:p w:rsidR="00000000" w:rsidRPr="00C23DEA" w:rsidP="00C23DEA">
      <w:pPr>
        <w:pStyle w:val="TableBodyText"/>
      </w:pPr>
    </w:p>
    <w:p w:rsidR="00000000" w:rsidRPr="00C23DEA" w:rsidP="00C23DEA">
      <w:pPr>
        <w:pStyle w:val="AllowPageBreak"/>
      </w:pPr>
    </w:p>
    <w:p w:rsidR="00000000" w:rsidRPr="00C23DEA" w:rsidP="00C23DEA">
      <w:pPr>
        <w:pStyle w:val="Heading1"/>
      </w:pPr>
      <w:bookmarkStart w:id="2" w:name="O_475921"/>
      <w:bookmarkEnd w:id="2"/>
      <w:r w:rsidRPr="00C23DEA">
        <w:t>Unit Descriptor</w:t>
      </w:r>
    </w:p>
    <w:p w:rsidR="00000000" w:rsidRPr="00C23DEA" w:rsidP="00C23DEA">
      <w:pPr>
        <w:pStyle w:val="BodyText"/>
      </w:pPr>
      <w:r w:rsidRPr="00C23DEA">
        <w:t>This unit covers the competency required to navigate in an aquatic environment including inland rivers, lakes, dams, surf zones and oceans, using a range of navigation equipment and techniques whil</w:t>
      </w:r>
      <w:r w:rsidRPr="00C23DEA">
        <w:t>e undertaking search and rescue.</w:t>
      </w:r>
    </w:p>
    <w:p w:rsidR="00000000" w:rsidRPr="00C23DEA" w:rsidP="00C23DEA">
      <w:pPr>
        <w:pStyle w:val="BodyText"/>
      </w:pPr>
      <w:r w:rsidRPr="00C23DEA">
        <w:t>No licensing, legislative, regulatory or certification requirements apply to this unit at the time of publication.</w:t>
      </w:r>
    </w:p>
    <w:p w:rsidR="00000000" w:rsidRPr="00C23DEA" w:rsidP="00C23DEA">
      <w:pPr>
        <w:pStyle w:val="AllowPageBreak"/>
      </w:pPr>
    </w:p>
    <w:p w:rsidR="00000000" w:rsidRPr="00C23DEA" w:rsidP="00C23DEA">
      <w:pPr>
        <w:pStyle w:val="Heading1"/>
      </w:pPr>
      <w:bookmarkStart w:id="3" w:name="O_475933"/>
      <w:bookmarkEnd w:id="3"/>
      <w:r w:rsidRPr="00C23DEA">
        <w:t>Application of the Unit</w:t>
      </w:r>
    </w:p>
    <w:p w:rsidR="00000000" w:rsidRPr="00C23DEA" w:rsidP="00C23DEA">
      <w:pPr>
        <w:pStyle w:val="BodyText"/>
      </w:pPr>
      <w:r w:rsidRPr="00C23DEA">
        <w:t>The application of this unit in the workplace covers a range of ope</w:t>
      </w:r>
      <w:r w:rsidRPr="00C23DEA">
        <w:t xml:space="preserve">n or closed water situations where a vessel (of varying sizes) is required to navigate. </w:t>
      </w:r>
    </w:p>
    <w:p w:rsidR="00000000" w:rsidRPr="00C23DEA" w:rsidP="00C23DEA">
      <w:pPr>
        <w:pStyle w:val="BodyText"/>
      </w:pPr>
      <w:r w:rsidRPr="00C23DEA">
        <w:t xml:space="preserve">The unit typically applies to personnel from emergency services and/or volunteer organisations or organisations where surveillance and rescue operations in open water </w:t>
      </w:r>
      <w:r w:rsidRPr="00C23DEA">
        <w:t>are required.</w:t>
      </w:r>
    </w:p>
    <w:p w:rsidR="00000000" w:rsidRPr="00C23DEA" w:rsidP="00C23DEA">
      <w:pPr>
        <w:pStyle w:val="BodyText"/>
      </w:pPr>
      <w:r w:rsidRPr="00C23DEA">
        <w:t>The unit applies in an aquatic search and rescue operation to locate a vessel in distress under a variety of environmental conditions by day and at night.</w:t>
      </w:r>
    </w:p>
    <w:p w:rsidR="00000000" w:rsidRPr="00C23DEA" w:rsidP="00C23DEA">
      <w:pPr>
        <w:pStyle w:val="AllowPageBreak"/>
      </w:pPr>
    </w:p>
    <w:p w:rsidR="00000000" w:rsidRPr="00C23DEA" w:rsidP="00C23DEA">
      <w:pPr>
        <w:pStyle w:val="Heading1"/>
      </w:pPr>
      <w:bookmarkStart w:id="4" w:name="O_475925"/>
      <w:bookmarkEnd w:id="4"/>
      <w:r w:rsidRPr="00C23DEA">
        <w:t>Licensing/Regulatory Information</w:t>
      </w:r>
    </w:p>
    <w:p w:rsidR="00000000" w:rsidRPr="00C23DEA" w:rsidP="00C23DEA">
      <w:pPr>
        <w:pStyle w:val="BodyText"/>
      </w:pPr>
      <w:r w:rsidRPr="00C23DEA">
        <w:t>Not applicable.</w:t>
      </w:r>
    </w:p>
    <w:p w:rsidR="00000000" w:rsidRPr="00C23DEA" w:rsidP="00C23DEA">
      <w:pPr>
        <w:pStyle w:val="AllowPageBreak"/>
      </w:pPr>
    </w:p>
    <w:p w:rsidR="00000000" w:rsidRPr="00C23DEA" w:rsidP="00C23DEA">
      <w:pPr>
        <w:pStyle w:val="Heading1"/>
      </w:pPr>
      <w:bookmarkStart w:id="5" w:name="O_475926"/>
      <w:bookmarkEnd w:id="5"/>
      <w:r w:rsidRPr="00C23DEA">
        <w:t>Pre-</w:t>
      </w:r>
      <w:r w:rsidRPr="00C23DEA">
        <w:t>Requisites</w:t>
      </w:r>
    </w:p>
    <w:p w:rsidR="00000000" w:rsidRPr="00C23DEA" w:rsidP="00C23DEA">
      <w:pPr>
        <w:pStyle w:val="BodyText"/>
      </w:pPr>
      <w:r w:rsidRPr="00C23DEA">
        <w:t>Not applicable.</w:t>
      </w:r>
    </w:p>
    <w:p w:rsidR="00000000" w:rsidRPr="00C23DEA" w:rsidP="00C23DEA">
      <w:pPr>
        <w:pStyle w:val="AllowPageBreak"/>
      </w:pPr>
    </w:p>
    <w:p w:rsidR="00000000" w:rsidRPr="00C23DEA" w:rsidP="00C23DEA">
      <w:pPr>
        <w:pStyle w:val="Heading1"/>
      </w:pPr>
      <w:bookmarkStart w:id="6" w:name="O_475930"/>
      <w:bookmarkEnd w:id="6"/>
      <w:r w:rsidRPr="00C23DEA">
        <w:t>Employability Skills Information</w:t>
      </w:r>
    </w:p>
    <w:p w:rsidR="00000000" w:rsidRPr="00C23DEA" w:rsidP="00C23DEA">
      <w:pPr>
        <w:pStyle w:val="BodyText"/>
      </w:pPr>
      <w:r w:rsidRPr="00C23DEA">
        <w:t>This unit contains employability skills.</w:t>
      </w:r>
    </w:p>
    <w:p w:rsidR="00000000" w:rsidRPr="00C23DEA" w:rsidP="00C23DEA">
      <w:pPr>
        <w:pStyle w:val="AllowPageBreak"/>
      </w:pPr>
    </w:p>
    <w:p w:rsidR="00000000" w:rsidRPr="00C23DEA" w:rsidP="00C23DEA">
      <w:pPr>
        <w:pStyle w:val="Heading1"/>
      </w:pPr>
      <w:bookmarkStart w:id="7" w:name="O_475931"/>
      <w:bookmarkEnd w:id="7"/>
      <w:r w:rsidRPr="00C23DEA">
        <w:t>Elements and Performance Criteria Pre-Content</w:t>
      </w:r>
    </w:p>
    <w:tbl>
      <w:tblPr>
        <w:tblW w:w="0" w:type="auto"/>
        <w:tblLayout w:type="fixed"/>
        <w:tblCellMar>
          <w:left w:w="62" w:type="dxa"/>
          <w:right w:w="62" w:type="dxa"/>
        </w:tblCellMar>
        <w:tblLook w:val="0000"/>
      </w:tblPr>
      <w:tblGrid>
        <w:gridCol w:w="3060"/>
        <w:gridCol w:w="5580"/>
      </w:tblGrid>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BodyText"/>
              <w:rPr>
                <w:lang w:val="en-NZ"/>
              </w:rPr>
            </w:pPr>
            <w:r w:rsidRPr="00C23DEA">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BodyText"/>
            </w:pPr>
            <w:r w:rsidRPr="00C23DEA">
              <w:t xml:space="preserve">Performance Criteria describe the required performance needed to demonstrate achievement of the element. Where </w:t>
            </w:r>
            <w:r w:rsidRPr="00C23DEA">
              <w:rPr>
                <w:rStyle w:val="BoldandItalics"/>
              </w:rPr>
              <w:t>bold italicised</w:t>
            </w:r>
            <w:r w:rsidRPr="00C23DEA">
              <w:t xml:space="preserve"> text is used, further information is detailed in the Range Statement. Assessment of performance is to be consistent with the Evid</w:t>
            </w:r>
            <w:r w:rsidRPr="00C23DEA">
              <w:t>ence Guide.</w:t>
            </w:r>
          </w:p>
        </w:tc>
      </w:tr>
    </w:tbl>
    <w:p w:rsidR="00000000" w:rsidRPr="00C23DEA" w:rsidP="00C23DEA">
      <w:pPr>
        <w:pStyle w:val="BodyText"/>
      </w:pPr>
    </w:p>
    <w:p w:rsidR="00000000" w:rsidRPr="00C23DEA" w:rsidP="00C23DEA">
      <w:pPr>
        <w:pStyle w:val="AllowPageBreak"/>
      </w:pPr>
    </w:p>
    <w:p w:rsidR="00000000" w:rsidRPr="00C23DEA" w:rsidP="00C23DEA">
      <w:pPr>
        <w:pStyle w:val="Heading1"/>
      </w:pPr>
      <w:bookmarkStart w:id="8" w:name="O_475932"/>
      <w:bookmarkEnd w:id="8"/>
      <w:r w:rsidRPr="00C23DEA">
        <w:t>Elements and Performance Criteria</w:t>
      </w:r>
    </w:p>
    <w:tbl>
      <w:tblPr>
        <w:tblW w:w="0" w:type="auto"/>
        <w:tblLayout w:type="fixed"/>
        <w:tblCellMar>
          <w:left w:w="62" w:type="dxa"/>
          <w:right w:w="62" w:type="dxa"/>
        </w:tblCellMar>
        <w:tblLook w:val="0000"/>
      </w:tblPr>
      <w:tblGrid>
        <w:gridCol w:w="3060"/>
        <w:gridCol w:w="5580"/>
      </w:tblGrid>
      <w:tr w:rsidTr="00017B5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23DEA" w:rsidP="00C23DEA">
            <w:pPr>
              <w:pStyle w:val="BodyText"/>
            </w:pPr>
            <w:r w:rsidRPr="00C23DE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23DEA">
            <w:pPr>
              <w:pStyle w:val="BodyText"/>
              <w:rPr>
                <w:lang w:val="en-NZ"/>
              </w:rPr>
            </w:pPr>
            <w:r w:rsidRPr="00C23DEA">
              <w:rPr>
                <w:rStyle w:val="SpecialBold"/>
              </w:rPr>
              <w:t>PERFORMANCE CRITERIA</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List"/>
              <w:rPr>
                <w:lang w:val="en-NZ"/>
              </w:rPr>
            </w:pPr>
            <w:r w:rsidRPr="00C23DEA">
              <w:rPr>
                <w:rStyle w:val="SpecialBold"/>
              </w:rPr>
              <w:t>1.</w:t>
            </w:r>
            <w:r w:rsidRPr="00C23DEA">
              <w:rPr>
                <w:rStyle w:val="SpecialBold"/>
              </w:rPr>
              <w:tab/>
              <w:t>Determine current location, destination and resources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List"/>
            </w:pPr>
            <w:r w:rsidRPr="00C23DEA">
              <w:t>1.1</w:t>
            </w:r>
            <w:r w:rsidRPr="00C23DEA">
              <w:tab/>
            </w:r>
            <w:r w:rsidRPr="00C23DEA">
              <w:t>Incident location and task information are obtained from vessel in distress or enterprise base station.</w:t>
            </w:r>
          </w:p>
          <w:p w:rsidR="00000000" w:rsidRPr="00C23DEA" w:rsidP="00C23DEA">
            <w:pPr>
              <w:pStyle w:val="List"/>
            </w:pPr>
            <w:r w:rsidRPr="00C23DEA">
              <w:t>1.2</w:t>
            </w:r>
            <w:r w:rsidRPr="00C23DEA">
              <w:tab/>
              <w:t xml:space="preserve">Relevant </w:t>
            </w:r>
            <w:r w:rsidRPr="00C23DEA">
              <w:rPr>
                <w:rStyle w:val="BoldandItalics"/>
              </w:rPr>
              <w:t>maps</w:t>
            </w:r>
            <w:r w:rsidRPr="00C23DEA">
              <w:t>/</w:t>
            </w:r>
            <w:r w:rsidRPr="00C23DEA">
              <w:rPr>
                <w:rStyle w:val="BoldandItalics"/>
              </w:rPr>
              <w:t>charts</w:t>
            </w:r>
            <w:r w:rsidRPr="00C23DEA">
              <w:t xml:space="preserve">, electronic navigation aids and </w:t>
            </w:r>
            <w:r w:rsidRPr="00C23DEA">
              <w:rPr>
                <w:rStyle w:val="BoldandItalics"/>
              </w:rPr>
              <w:t>navigation equipment</w:t>
            </w:r>
            <w:r w:rsidRPr="00C23DEA">
              <w:t xml:space="preserve"> are prepared and </w:t>
            </w:r>
            <w:r w:rsidRPr="00C23DEA">
              <w:rPr>
                <w:rStyle w:val="BoldandItalics"/>
              </w:rPr>
              <w:t>made ready for use.</w:t>
            </w:r>
          </w:p>
          <w:p w:rsidR="00000000" w:rsidRPr="00C23DEA" w:rsidP="00C23DEA">
            <w:pPr>
              <w:pStyle w:val="List"/>
            </w:pPr>
            <w:r w:rsidRPr="00C23DEA">
              <w:t>1.3</w:t>
            </w:r>
            <w:r w:rsidRPr="00C23DEA">
              <w:tab/>
              <w:t>Drift, leeway and tidal influence</w:t>
            </w:r>
            <w:r w:rsidRPr="00C23DEA">
              <w:t>s are identified and recorded.</w:t>
            </w:r>
          </w:p>
          <w:p w:rsidR="00000000" w:rsidP="00C23DEA">
            <w:pPr>
              <w:pStyle w:val="List"/>
              <w:rPr>
                <w:lang w:val="en-NZ"/>
              </w:rPr>
            </w:pPr>
            <w:r w:rsidRPr="00C23DEA">
              <w:t>1.4</w:t>
            </w:r>
            <w:r w:rsidRPr="00C23DEA">
              <w:tab/>
              <w:t xml:space="preserve">Current location and estimated destination of vessel in distress are plotted on a chart using coastal </w:t>
            </w:r>
            <w:r w:rsidRPr="00C23DEA">
              <w:rPr>
                <w:rStyle w:val="BoldandItalics"/>
              </w:rPr>
              <w:t>navigational techniques</w:t>
            </w:r>
            <w:r w:rsidRPr="00C23DEA">
              <w:t xml:space="preserve"> within </w:t>
            </w:r>
            <w:r w:rsidRPr="00C23DEA">
              <w:rPr>
                <w:rStyle w:val="BoldandItalics"/>
              </w:rPr>
              <w:t>accepted tolerances.</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List"/>
              <w:rPr>
                <w:lang w:val="en-NZ"/>
              </w:rPr>
            </w:pPr>
            <w:r w:rsidRPr="00C23DEA">
              <w:rPr>
                <w:rStyle w:val="SpecialBold"/>
              </w:rPr>
              <w:t>2.</w:t>
            </w:r>
            <w:r w:rsidRPr="00C23DEA">
              <w:rPr>
                <w:rStyle w:val="SpecialBold"/>
              </w:rPr>
              <w:tab/>
              <w:t>Determine and plan a safe route/course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List"/>
            </w:pPr>
            <w:r w:rsidRPr="00C23DEA">
              <w:t>2.1</w:t>
            </w:r>
            <w:r w:rsidRPr="00C23DEA">
              <w:tab/>
              <w:t xml:space="preserve">Operational plan is </w:t>
            </w:r>
            <w:r w:rsidRPr="00C23DEA">
              <w:t>compiled, including intercept and rendezvous chart work.</w:t>
            </w:r>
          </w:p>
          <w:p w:rsidR="00000000" w:rsidRPr="00C23DEA" w:rsidP="00C23DEA">
            <w:pPr>
              <w:pStyle w:val="List"/>
            </w:pPr>
            <w:r w:rsidRPr="00C23DEA">
              <w:t>2.2</w:t>
            </w:r>
            <w:r w:rsidRPr="00C23DEA">
              <w:tab/>
              <w:t>All plots are recorded on a chart allowing for variables and weather conditions in accordance with organisational standard operating procedures.</w:t>
            </w:r>
          </w:p>
          <w:p w:rsidR="00000000" w:rsidRPr="00C23DEA" w:rsidP="00C23DEA">
            <w:pPr>
              <w:pStyle w:val="List"/>
            </w:pPr>
            <w:r w:rsidRPr="00C23DEA">
              <w:t>2.3</w:t>
            </w:r>
            <w:r w:rsidRPr="00C23DEA">
              <w:tab/>
              <w:t>Rescue vessel's speeds within the sea and weat</w:t>
            </w:r>
            <w:r w:rsidRPr="00C23DEA">
              <w:t>her conditions are estimated and allowances are made to provide an estimated time of arrival.</w:t>
            </w:r>
          </w:p>
          <w:p w:rsidR="00000000" w:rsidP="00C23DEA">
            <w:pPr>
              <w:pStyle w:val="List"/>
              <w:rPr>
                <w:lang w:val="en-NZ"/>
              </w:rPr>
            </w:pPr>
            <w:r w:rsidRPr="00C23DEA">
              <w:t>2.4</w:t>
            </w:r>
            <w:r w:rsidRPr="00C23DEA">
              <w:tab/>
              <w:t>Hazards en-route to the incident area are researched to determine a safe route/course.</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List"/>
              <w:rPr>
                <w:lang w:val="en-NZ"/>
              </w:rPr>
            </w:pPr>
            <w:r w:rsidRPr="00C23DEA">
              <w:rPr>
                <w:rStyle w:val="SpecialBold"/>
              </w:rPr>
              <w:t>3.</w:t>
            </w:r>
            <w:r w:rsidRPr="00C23DEA">
              <w:rPr>
                <w:rStyle w:val="SpecialBold"/>
              </w:rPr>
              <w:tab/>
              <w:t>Navigate to destination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List"/>
            </w:pPr>
            <w:r w:rsidRPr="00C23DEA">
              <w:t>3.1</w:t>
            </w:r>
            <w:r w:rsidRPr="00C23DEA">
              <w:tab/>
            </w:r>
            <w:r w:rsidRPr="00C23DEA">
              <w:t xml:space="preserve">Route/course is checked, monitored and maintained using navigational aids and </w:t>
            </w:r>
            <w:r w:rsidRPr="00C23DEA">
              <w:rPr>
                <w:rStyle w:val="BoldandItalics"/>
              </w:rPr>
              <w:t>alternate route</w:t>
            </w:r>
            <w:r w:rsidRPr="00C23DEA">
              <w:t>/</w:t>
            </w:r>
            <w:r w:rsidRPr="00C23DEA">
              <w:rPr>
                <w:rStyle w:val="BoldandItalics"/>
              </w:rPr>
              <w:t>course</w:t>
            </w:r>
            <w:r w:rsidRPr="00C23DEA">
              <w:t xml:space="preserve"> is plotted if required.</w:t>
            </w:r>
          </w:p>
          <w:p w:rsidR="00000000" w:rsidRPr="00C23DEA" w:rsidP="00C23DEA">
            <w:pPr>
              <w:pStyle w:val="List"/>
            </w:pPr>
            <w:r w:rsidRPr="00C23DEA">
              <w:t>3.2</w:t>
            </w:r>
            <w:r w:rsidRPr="00C23DEA">
              <w:tab/>
              <w:t>Helmsman is instructed to follow planned route/course, and crew look outs are instructed to report any sightings, including oth</w:t>
            </w:r>
            <w:r w:rsidRPr="00C23DEA">
              <w:t>er marine traffic.</w:t>
            </w:r>
          </w:p>
          <w:p w:rsidR="00000000" w:rsidRPr="00C23DEA" w:rsidP="00C23DEA">
            <w:pPr>
              <w:pStyle w:val="List"/>
            </w:pPr>
            <w:r w:rsidRPr="00C23DEA">
              <w:t>3.3</w:t>
            </w:r>
            <w:r w:rsidRPr="00C23DEA">
              <w:tab/>
              <w:t>Regular fixes are continued to determine rescue vessel's position relative to the planned route.</w:t>
            </w:r>
          </w:p>
          <w:p w:rsidR="00000000" w:rsidRPr="00C23DEA" w:rsidP="00C23DEA">
            <w:pPr>
              <w:pStyle w:val="List"/>
            </w:pPr>
            <w:r w:rsidRPr="00C23DEA">
              <w:t>3.4</w:t>
            </w:r>
            <w:r w:rsidRPr="00C23DEA">
              <w:tab/>
              <w:t>Search and rescue patterns are initiated if required within the incident area where distressed vessel or survivors are believed to n</w:t>
            </w:r>
            <w:r w:rsidRPr="00C23DEA">
              <w:t>ow be located.</w:t>
            </w:r>
          </w:p>
          <w:p w:rsidR="00000000" w:rsidP="00C23DEA">
            <w:pPr>
              <w:pStyle w:val="List"/>
              <w:rPr>
                <w:lang w:val="en-NZ"/>
              </w:rPr>
            </w:pPr>
            <w:r w:rsidRPr="00C23DEA">
              <w:t>3.5</w:t>
            </w:r>
            <w:r w:rsidRPr="00C23DEA">
              <w:tab/>
              <w:t xml:space="preserve">En-route and arrival position reporting information is communicated to enterprise base in accordance with organisational policies and </w:t>
            </w:r>
            <w:r w:rsidRPr="00C23DEA">
              <w:rPr>
                <w:rStyle w:val="BoldandItalics"/>
              </w:rPr>
              <w:t>procedures.</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List"/>
              <w:rPr>
                <w:lang w:val="en-NZ"/>
              </w:rPr>
            </w:pPr>
            <w:r w:rsidRPr="00C23DEA">
              <w:rPr>
                <w:rStyle w:val="SpecialBold"/>
              </w:rPr>
              <w:t>4.</w:t>
            </w:r>
            <w:r w:rsidRPr="00C23DEA">
              <w:rPr>
                <w:rStyle w:val="SpecialBold"/>
              </w:rPr>
              <w:tab/>
              <w:t>Return to home port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List"/>
            </w:pPr>
            <w:r w:rsidRPr="00C23DEA">
              <w:t>4.1</w:t>
            </w:r>
            <w:r w:rsidRPr="00C23DEA">
              <w:tab/>
              <w:t xml:space="preserve">Course to return to home port with distressed vessel in tow or </w:t>
            </w:r>
            <w:r w:rsidRPr="00C23DEA">
              <w:t>with survivors aboard is set, on resolution of incident requirements.</w:t>
            </w:r>
          </w:p>
          <w:p w:rsidR="00000000" w:rsidP="00C23DEA">
            <w:pPr>
              <w:pStyle w:val="List"/>
              <w:rPr>
                <w:lang w:val="en-NZ"/>
              </w:rPr>
            </w:pPr>
            <w:r w:rsidRPr="00C23DEA">
              <w:t>4.2</w:t>
            </w:r>
            <w:r w:rsidRPr="00C23DEA">
              <w:tab/>
              <w:t>Navigational techniques are used to ensure a safe and timely return to home port or alternate port as instructed by state/territory authorities.</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List"/>
              <w:rPr>
                <w:lang w:val="en-NZ"/>
              </w:rPr>
            </w:pPr>
            <w:r w:rsidRPr="00C23DEA">
              <w:rPr>
                <w:rStyle w:val="SpecialBold"/>
              </w:rPr>
              <w:t>5.</w:t>
            </w:r>
            <w:r w:rsidRPr="00C23DEA">
              <w:rPr>
                <w:rStyle w:val="SpecialBold"/>
              </w:rPr>
              <w:tab/>
              <w:t>Complete post navigational activi</w:t>
            </w:r>
            <w:r w:rsidRPr="00C23DEA">
              <w:rPr>
                <w:rStyle w:val="SpecialBold"/>
              </w:rPr>
              <w:t>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List"/>
            </w:pPr>
            <w:r w:rsidRPr="00C23DEA">
              <w:t>5.1</w:t>
            </w:r>
            <w:r w:rsidRPr="00C23DEA">
              <w:tab/>
              <w:t xml:space="preserve">Navigation or nominated </w:t>
            </w:r>
            <w:r w:rsidRPr="00C23DEA">
              <w:rPr>
                <w:rStyle w:val="BoldandItalics"/>
              </w:rPr>
              <w:t>reports</w:t>
            </w:r>
            <w:r w:rsidRPr="00C23DEA">
              <w:t xml:space="preserve"> are completed in accordance with organisational policies and procedures.</w:t>
            </w:r>
          </w:p>
          <w:p w:rsidR="00000000" w:rsidRPr="00C23DEA" w:rsidP="00C23DEA">
            <w:pPr>
              <w:pStyle w:val="List"/>
            </w:pPr>
            <w:r w:rsidRPr="00C23DEA">
              <w:t>5.2</w:t>
            </w:r>
            <w:r w:rsidRPr="00C23DEA">
              <w:tab/>
              <w:t>Navigational equipment is recovered, reset, updated and serviced according to operational standards and manufacturers' specifications.</w:t>
            </w:r>
          </w:p>
        </w:tc>
      </w:tr>
    </w:tbl>
    <w:p w:rsidR="00000000" w:rsidRPr="00C23DEA" w:rsidP="00C23DEA">
      <w:pPr>
        <w:pStyle w:val="BodyText"/>
      </w:pPr>
    </w:p>
    <w:p w:rsidR="00000000" w:rsidRPr="00C23DEA" w:rsidP="00C23DEA">
      <w:pPr>
        <w:pStyle w:val="AllowPageBreak"/>
      </w:pPr>
    </w:p>
    <w:p w:rsidR="00000000" w:rsidRPr="00C23DEA" w:rsidP="00C23DEA">
      <w:pPr>
        <w:pStyle w:val="Heading1"/>
      </w:pPr>
      <w:bookmarkStart w:id="9" w:name="O_475922"/>
      <w:bookmarkEnd w:id="9"/>
      <w:r w:rsidRPr="00C23DEA">
        <w:t>Required Skills and Knowledge</w:t>
      </w:r>
    </w:p>
    <w:tbl>
      <w:tblPr>
        <w:tblW w:w="0" w:type="auto"/>
        <w:tblLayout w:type="fixed"/>
        <w:tblCellMar>
          <w:left w:w="62" w:type="dxa"/>
          <w:right w:w="62" w:type="dxa"/>
        </w:tblCellMar>
        <w:tblLook w:val="0000"/>
      </w:tblPr>
      <w:tblGrid>
        <w:gridCol w:w="8640"/>
      </w:tblGrid>
      <w:tr w:rsidTr="00017B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23DEA">
            <w:pPr>
              <w:pStyle w:val="BodyText"/>
              <w:rPr>
                <w:lang w:val="en-NZ"/>
              </w:rPr>
            </w:pPr>
            <w:r w:rsidRPr="00C23DEA">
              <w:t>This describes the essential skills and knowledge and their level, required for this unit.</w:t>
            </w:r>
          </w:p>
        </w:tc>
      </w:tr>
      <w:tr w:rsidTr="00017B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23DEA">
            <w:pPr>
              <w:pStyle w:val="BodyText"/>
              <w:rPr>
                <w:lang w:val="en-NZ"/>
              </w:rPr>
            </w:pPr>
            <w:r w:rsidRPr="00C23DEA">
              <w:rPr>
                <w:rStyle w:val="SpecialBold"/>
              </w:rPr>
              <w:t>Required Skills</w:t>
            </w:r>
          </w:p>
        </w:tc>
      </w:tr>
      <w:tr w:rsidTr="00017B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23DEA" w:rsidP="00C23DEA">
            <w:pPr>
              <w:pStyle w:val="ListBullet"/>
            </w:pPr>
            <w:r w:rsidRPr="00C23DEA">
              <w:t>communicate effectively non-verbally (use hand signals, write instructions)</w:t>
            </w:r>
          </w:p>
          <w:p w:rsidR="00000000" w:rsidRPr="00C23DEA" w:rsidP="00C23DEA">
            <w:pPr>
              <w:pStyle w:val="ListBullet"/>
            </w:pPr>
            <w:r w:rsidRPr="00C23DEA">
              <w:t xml:space="preserve">communicate effectively verbally </w:t>
            </w:r>
          </w:p>
          <w:p w:rsidR="00000000" w:rsidRPr="00C23DEA" w:rsidP="00C23DEA">
            <w:pPr>
              <w:pStyle w:val="ListBullet"/>
            </w:pPr>
            <w:r w:rsidRPr="00C23DEA">
              <w:t>identify natural and cultural features for transport modes</w:t>
            </w:r>
          </w:p>
          <w:p w:rsidR="00000000" w:rsidRPr="00C23DEA" w:rsidP="00C23DEA">
            <w:pPr>
              <w:pStyle w:val="ListBullet"/>
            </w:pPr>
            <w:r w:rsidRPr="00C23DEA">
              <w:t>interpret cartographic symbology including contour lines, scale, magnetic variation information</w:t>
            </w:r>
          </w:p>
          <w:p w:rsidR="00000000" w:rsidRPr="00C23DEA" w:rsidP="00C23DEA">
            <w:pPr>
              <w:pStyle w:val="ListBullet"/>
            </w:pPr>
            <w:r w:rsidRPr="00C23DEA">
              <w:t>interpret route/course and arrival information</w:t>
            </w:r>
          </w:p>
          <w:p w:rsidR="00000000" w:rsidRPr="00C23DEA" w:rsidP="00C23DEA">
            <w:pPr>
              <w:pStyle w:val="ListBullet"/>
            </w:pPr>
            <w:r w:rsidRPr="00C23DEA">
              <w:t xml:space="preserve">observe situational </w:t>
            </w:r>
            <w:r w:rsidRPr="00C23DEA">
              <w:t>environment (scan, pick up on physical cues)</w:t>
            </w:r>
          </w:p>
          <w:p w:rsidR="00000000" w:rsidRPr="00C23DEA" w:rsidP="00C23DEA">
            <w:pPr>
              <w:pStyle w:val="ListBullet"/>
            </w:pPr>
            <w:r w:rsidRPr="00C23DEA">
              <w:t>operate a radio system</w:t>
            </w:r>
          </w:p>
          <w:p w:rsidR="00000000" w:rsidRPr="00C23DEA" w:rsidP="00C23DEA">
            <w:pPr>
              <w:pStyle w:val="ListBullet"/>
            </w:pPr>
            <w:r w:rsidRPr="00C23DEA">
              <w:t>operate an intercom system</w:t>
            </w:r>
          </w:p>
          <w:p w:rsidR="00000000" w:rsidRPr="00C23DEA" w:rsidP="00C23DEA">
            <w:pPr>
              <w:pStyle w:val="ListBullet"/>
            </w:pPr>
            <w:r w:rsidRPr="00C23DEA">
              <w:t>operate appropriate sized rescue vessel</w:t>
            </w:r>
          </w:p>
          <w:p w:rsidR="00000000" w:rsidRPr="00C23DEA" w:rsidP="00C23DEA">
            <w:pPr>
              <w:pStyle w:val="ListBullet"/>
            </w:pPr>
            <w:r w:rsidRPr="00C23DEA">
              <w:t xml:space="preserve">operate chart plotter </w:t>
            </w:r>
          </w:p>
          <w:p w:rsidR="00000000" w:rsidRPr="00C23DEA" w:rsidP="00C23DEA">
            <w:pPr>
              <w:pStyle w:val="ListBullet"/>
            </w:pPr>
            <w:r w:rsidRPr="00C23DEA">
              <w:t xml:space="preserve">operate global positioning system (GPS) </w:t>
            </w:r>
          </w:p>
          <w:p w:rsidR="00000000" w:rsidRPr="00C23DEA" w:rsidP="00C23DEA">
            <w:pPr>
              <w:pStyle w:val="ListBullet"/>
            </w:pPr>
            <w:r w:rsidRPr="00C23DEA">
              <w:t>operate RADAR</w:t>
            </w:r>
          </w:p>
          <w:p w:rsidR="00000000" w:rsidRPr="00C23DEA" w:rsidP="00C23DEA">
            <w:pPr>
              <w:pStyle w:val="ListBullet"/>
            </w:pPr>
            <w:r w:rsidRPr="00C23DEA">
              <w:t>operate RDF</w:t>
            </w:r>
          </w:p>
          <w:p w:rsidR="00000000" w:rsidRPr="00C23DEA" w:rsidP="00C23DEA">
            <w:pPr>
              <w:pStyle w:val="ListBullet"/>
            </w:pPr>
            <w:r w:rsidRPr="00C23DEA">
              <w:t>operate satellite phones from search and rescue authority</w:t>
            </w:r>
          </w:p>
          <w:p w:rsidR="00000000" w:rsidRPr="00C23DEA" w:rsidP="00C23DEA">
            <w:pPr>
              <w:pStyle w:val="ListBullet"/>
            </w:pPr>
            <w:r w:rsidRPr="00C23DEA">
              <w:t>solve problems</w:t>
            </w:r>
          </w:p>
          <w:p w:rsidR="00000000" w:rsidP="00C23DEA">
            <w:pPr>
              <w:pStyle w:val="ListBullet"/>
              <w:rPr>
                <w:lang w:val="en-NZ"/>
              </w:rPr>
            </w:pPr>
            <w:r w:rsidRPr="00C23DEA">
              <w:t>use navigation aids</w:t>
            </w:r>
          </w:p>
        </w:tc>
      </w:tr>
      <w:tr w:rsidTr="00017B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23DEA">
            <w:pPr>
              <w:pStyle w:val="BodyText"/>
              <w:rPr>
                <w:lang w:val="en-NZ"/>
              </w:rPr>
            </w:pPr>
            <w:r w:rsidRPr="00C23DEA">
              <w:rPr>
                <w:rStyle w:val="SpecialBold"/>
              </w:rPr>
              <w:t>Required Knowledge</w:t>
            </w:r>
          </w:p>
        </w:tc>
      </w:tr>
      <w:tr w:rsidTr="00017B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23DEA" w:rsidP="00C23DEA">
            <w:pPr>
              <w:pStyle w:val="ListBullet"/>
            </w:pPr>
            <w:r w:rsidRPr="00C23DEA">
              <w:t>cartographic information</w:t>
            </w:r>
          </w:p>
          <w:p w:rsidR="00000000" w:rsidRPr="00C23DEA" w:rsidP="00C23DEA">
            <w:pPr>
              <w:pStyle w:val="ListBullet"/>
            </w:pPr>
            <w:r w:rsidRPr="00C23DEA">
              <w:t>chart features (date of map/chart, legend/AUS5011, contours/depth, scale/latitude and longitude, north point/compass</w:t>
            </w:r>
            <w:r w:rsidRPr="00C23DEA">
              <w:t xml:space="preserve"> rose, grid references/position fixes, latitude and longitude, magnetic variation, contour intervals, datum information)</w:t>
            </w:r>
          </w:p>
          <w:p w:rsidR="00000000" w:rsidRPr="00C23DEA" w:rsidP="00C23DEA">
            <w:pPr>
              <w:pStyle w:val="ListBullet"/>
            </w:pPr>
            <w:r w:rsidRPr="00C23DEA">
              <w:t>chart symbols</w:t>
            </w:r>
          </w:p>
          <w:p w:rsidR="00000000" w:rsidRPr="00C23DEA" w:rsidP="00C23DEA">
            <w:pPr>
              <w:pStyle w:val="ListBullet"/>
            </w:pPr>
            <w:r w:rsidRPr="00C23DEA">
              <w:t>coastal navigation techniques</w:t>
            </w:r>
          </w:p>
          <w:p w:rsidR="00000000" w:rsidRPr="00C23DEA" w:rsidP="00C23DEA">
            <w:pPr>
              <w:pStyle w:val="ListBullet"/>
            </w:pPr>
            <w:r w:rsidRPr="00C23DEA">
              <w:t>course planning techniques and calculations</w:t>
            </w:r>
          </w:p>
          <w:p w:rsidR="00000000" w:rsidRPr="00C23DEA" w:rsidP="00C23DEA">
            <w:pPr>
              <w:pStyle w:val="ListBullet"/>
            </w:pPr>
            <w:r w:rsidRPr="00C23DEA">
              <w:t>latitude and longitude plotting</w:t>
            </w:r>
          </w:p>
          <w:p w:rsidR="00000000" w:rsidRPr="00C23DEA" w:rsidP="00C23DEA">
            <w:pPr>
              <w:pStyle w:val="ListBullet"/>
            </w:pPr>
            <w:r w:rsidRPr="00C23DEA">
              <w:t>local knowledge</w:t>
            </w:r>
            <w:r w:rsidRPr="00C23DEA">
              <w:t xml:space="preserve"> of area en-route and at the incident scene</w:t>
            </w:r>
          </w:p>
          <w:p w:rsidR="00000000" w:rsidRPr="00C23DEA" w:rsidP="00C23DEA">
            <w:pPr>
              <w:pStyle w:val="ListBullet"/>
            </w:pPr>
            <w:r w:rsidRPr="00C23DEA">
              <w:t>map and chart types</w:t>
            </w:r>
          </w:p>
          <w:p w:rsidR="00000000" w:rsidRPr="00C23DEA" w:rsidP="00C23DEA">
            <w:pPr>
              <w:pStyle w:val="ListBullet"/>
            </w:pPr>
            <w:r w:rsidRPr="00C23DEA">
              <w:t>methods for determining current position</w:t>
            </w:r>
          </w:p>
        </w:tc>
      </w:tr>
    </w:tbl>
    <w:p w:rsidR="00000000" w:rsidRPr="00C23DEA" w:rsidP="00C23DEA">
      <w:pPr>
        <w:pStyle w:val="BodyText"/>
      </w:pPr>
    </w:p>
    <w:p w:rsidR="00000000" w:rsidRPr="00C23DEA" w:rsidP="00C23DEA">
      <w:pPr>
        <w:pStyle w:val="AllowPageBreak"/>
      </w:pPr>
    </w:p>
    <w:p w:rsidR="00000000" w:rsidRPr="00C23DEA" w:rsidP="00C23DEA">
      <w:pPr>
        <w:pStyle w:val="Heading1"/>
      </w:pPr>
      <w:bookmarkStart w:id="10" w:name="O_475929"/>
      <w:bookmarkEnd w:id="10"/>
      <w:r w:rsidRPr="00C23DEA">
        <w:t>Evidence Guide</w:t>
      </w:r>
    </w:p>
    <w:tbl>
      <w:tblPr>
        <w:tblW w:w="0" w:type="auto"/>
        <w:tblLayout w:type="fixed"/>
        <w:tblCellMar>
          <w:left w:w="62" w:type="dxa"/>
          <w:right w:w="62" w:type="dxa"/>
        </w:tblCellMar>
        <w:tblLook w:val="0000"/>
      </w:tblPr>
      <w:tblGrid>
        <w:gridCol w:w="3060"/>
        <w:gridCol w:w="5580"/>
      </w:tblGrid>
      <w:tr w:rsidTr="00017B5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23DEA">
            <w:pPr>
              <w:pStyle w:val="BodyText"/>
              <w:rPr>
                <w:lang w:val="en-NZ"/>
              </w:rPr>
            </w:pPr>
            <w:r w:rsidRPr="00C23DEA">
              <w:t>The evidence guide provides advice on assessment and must be read in conjunction with the Performance Criteria, Required Skills and Knowledge, the Range Statement and the Assessment Guidelines for this Training Package.</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BodyText"/>
              <w:rPr>
                <w:lang w:val="en-NZ"/>
              </w:rPr>
            </w:pPr>
            <w:r w:rsidRPr="00C23DEA">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BodyText"/>
            </w:pPr>
            <w:r w:rsidRPr="00C23DEA">
              <w:t>Assessment must confirm the ability to:</w:t>
            </w:r>
          </w:p>
          <w:p w:rsidR="00000000" w:rsidRPr="00C23DEA" w:rsidP="00C23DEA">
            <w:pPr>
              <w:pStyle w:val="ListBullet"/>
            </w:pPr>
            <w:r w:rsidRPr="00C23DEA">
              <w:t>plot a navigation route maintaining accuracy within accepted tolerances when following a route</w:t>
            </w:r>
          </w:p>
          <w:p w:rsidR="00000000" w:rsidRPr="00C23DEA" w:rsidP="00C23DEA">
            <w:pPr>
              <w:pStyle w:val="ListBullet"/>
            </w:pPr>
            <w:r w:rsidRPr="00C23DEA">
              <w:t>maintain positional awarene</w:t>
            </w:r>
            <w:r w:rsidRPr="00C23DEA">
              <w:t>ss.</w:t>
            </w:r>
          </w:p>
          <w:p w:rsidR="00000000" w:rsidRPr="00C23DEA" w:rsidP="00C23DEA">
            <w:pPr>
              <w:pStyle w:val="ListBullet"/>
            </w:pPr>
            <w:r w:rsidRPr="00C23DEA">
              <w:t>effectively react to changes in the operating environment necessitating re-planning a course.</w:t>
            </w:r>
          </w:p>
          <w:p w:rsidR="00000000" w:rsidRPr="00C23DEA" w:rsidP="00C23DEA">
            <w:pPr>
              <w:pStyle w:val="BodyText"/>
            </w:pPr>
            <w:r w:rsidRPr="00C23DEA">
              <w:rPr>
                <w:rStyle w:val="SpecialBold"/>
              </w:rPr>
              <w:t>Consistency in performance</w:t>
            </w:r>
          </w:p>
          <w:p w:rsidR="00000000" w:rsidP="00C23DEA">
            <w:pPr>
              <w:pStyle w:val="BodyText"/>
              <w:rPr>
                <w:lang w:val="en-NZ"/>
              </w:rPr>
            </w:pPr>
            <w:r w:rsidRPr="00C23DEA">
              <w:t>Competency should be demonstrated over time in a range of actual or simulated workplace environments that include a variety of cond</w:t>
            </w:r>
            <w:r w:rsidRPr="00C23DEA">
              <w:t>itions, seas, winds, weather and visibility.</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23DEA" w:rsidP="00C23DEA">
            <w:pPr>
              <w:pStyle w:val="BodyText"/>
            </w:pPr>
            <w:r w:rsidRPr="00C23DEA">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BodyText"/>
            </w:pPr>
            <w:r w:rsidRPr="00C23DEA">
              <w:rPr>
                <w:rStyle w:val="SpecialBold"/>
              </w:rPr>
              <w:t>Context of assessment</w:t>
            </w:r>
          </w:p>
          <w:p w:rsidR="00000000" w:rsidRPr="00C23DEA" w:rsidP="00C23DEA">
            <w:pPr>
              <w:pStyle w:val="BodyText"/>
            </w:pPr>
            <w:r w:rsidRPr="00C23DEA">
              <w:t>Competency should be assessed in an actual incident, exercise or simulation or series of tasks using electronic aids.</w:t>
            </w:r>
          </w:p>
          <w:p w:rsidR="00000000" w:rsidRPr="00C23DEA" w:rsidP="00C23DEA">
            <w:pPr>
              <w:pStyle w:val="BodyText"/>
            </w:pPr>
            <w:r w:rsidRPr="00C23DEA">
              <w:t>As navigation of rescue operations is usually undertaken in adverse weather and sea conditions assessment must cover the environmental conditions covered in the Range Statement.</w:t>
            </w:r>
          </w:p>
          <w:p w:rsidR="00000000" w:rsidRPr="00C23DEA" w:rsidP="00C23DEA">
            <w:pPr>
              <w:pStyle w:val="BodyText"/>
            </w:pPr>
            <w:r w:rsidRPr="00C23DEA">
              <w:rPr>
                <w:rStyle w:val="SpecialBold"/>
              </w:rPr>
              <w:t>Specific resources for assessment</w:t>
            </w:r>
          </w:p>
          <w:p w:rsidR="00000000" w:rsidRPr="00C23DEA" w:rsidP="00C23DEA">
            <w:pPr>
              <w:pStyle w:val="BodyText"/>
            </w:pPr>
            <w:r w:rsidRPr="00C23DEA">
              <w:t>Access is required to:</w:t>
            </w:r>
          </w:p>
          <w:p w:rsidR="00000000" w:rsidRPr="00C23DEA" w:rsidP="00C23DEA">
            <w:pPr>
              <w:pStyle w:val="ListBullet"/>
            </w:pPr>
            <w:r w:rsidRPr="00C23DEA">
              <w:t>equipment used in op</w:t>
            </w:r>
            <w:r w:rsidRPr="00C23DEA">
              <w:t>erational navigation is essential</w:t>
            </w:r>
          </w:p>
          <w:p w:rsidR="00000000" w:rsidRPr="00C23DEA" w:rsidP="00C23DEA">
            <w:pPr>
              <w:pStyle w:val="ListBullet"/>
            </w:pPr>
            <w:r w:rsidRPr="00C23DEA">
              <w:t>rescue vessel fitted with RADAR</w:t>
            </w:r>
          </w:p>
          <w:p w:rsidR="00000000" w:rsidRPr="00C23DEA" w:rsidP="00C23DEA">
            <w:pPr>
              <w:pStyle w:val="ListBullet"/>
            </w:pPr>
            <w:r w:rsidRPr="00C23DEA">
              <w:t>GPS chart plotters</w:t>
            </w:r>
          </w:p>
          <w:p w:rsidR="00000000" w:rsidRPr="00C23DEA" w:rsidP="00C23DEA">
            <w:pPr>
              <w:pStyle w:val="ListBullet"/>
            </w:pPr>
            <w:r w:rsidRPr="00C23DEA">
              <w:t>communications room</w:t>
            </w:r>
          </w:p>
          <w:p w:rsidR="00000000" w:rsidP="00C23DEA">
            <w:pPr>
              <w:pStyle w:val="ListBullet"/>
              <w:rPr>
                <w:lang w:val="en-NZ"/>
              </w:rPr>
            </w:pPr>
            <w:r w:rsidRPr="00C23DEA">
              <w:t>operations centre with trained staff</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BodyText"/>
              <w:rPr>
                <w:lang w:val="en-NZ"/>
              </w:rPr>
            </w:pPr>
            <w:r w:rsidRPr="00C23DEA">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BodyText"/>
            </w:pPr>
            <w:r w:rsidRPr="00C23DEA">
              <w:t>In a public safety environment assessment is usually conducted via direct observation in a training environment or in the workplace via subject matter supervision and/or mentoring, which is typically recorded in a competency workbook.</w:t>
            </w:r>
          </w:p>
          <w:p w:rsidR="00000000" w:rsidRPr="00C23DEA" w:rsidP="00C23DEA">
            <w:pPr>
              <w:pStyle w:val="BodyText"/>
            </w:pPr>
            <w:r w:rsidRPr="00C23DEA">
              <w:t>Assessment is complet</w:t>
            </w:r>
            <w:r w:rsidRPr="00C23DEA">
              <w:t>ed using appropriately qualified assessors who select the most appropriate method of assessment.</w:t>
            </w:r>
          </w:p>
          <w:p w:rsidR="00000000" w:rsidRPr="00C23DEA" w:rsidP="00C23DEA">
            <w:pPr>
              <w:pStyle w:val="BodyText"/>
            </w:pPr>
            <w:r w:rsidRPr="00C23DEA">
              <w:t>Assessment may occur in an operational environment or in an industry-approved simulated work environment. Forms of assessment that are typically used include:</w:t>
            </w:r>
          </w:p>
          <w:p w:rsidR="00000000" w:rsidRPr="00C23DEA" w:rsidP="00C23DEA">
            <w:pPr>
              <w:pStyle w:val="ListBullet"/>
            </w:pPr>
            <w:r w:rsidRPr="00C23DEA">
              <w:t>direct observation</w:t>
            </w:r>
          </w:p>
          <w:p w:rsidR="00000000" w:rsidRPr="00C23DEA" w:rsidP="00C23DEA">
            <w:pPr>
              <w:pStyle w:val="ListBullet"/>
            </w:pPr>
            <w:r w:rsidRPr="00C23DEA">
              <w:t>interviewing the candidate</w:t>
            </w:r>
          </w:p>
          <w:p w:rsidR="00000000" w:rsidRPr="00C23DEA" w:rsidP="00C23DEA">
            <w:pPr>
              <w:pStyle w:val="ListBullet"/>
            </w:pPr>
            <w:r w:rsidRPr="00C23DEA">
              <w:t>journals and workplace documentation</w:t>
            </w:r>
          </w:p>
          <w:p w:rsidR="00000000" w:rsidRPr="00C23DEA" w:rsidP="00C23DEA">
            <w:pPr>
              <w:pStyle w:val="ListBullet"/>
            </w:pPr>
            <w:r w:rsidRPr="00C23DEA">
              <w:t>third party reports from supervisors</w:t>
            </w:r>
          </w:p>
          <w:p w:rsidR="00000000" w:rsidRPr="00C23DEA" w:rsidP="00C23DEA">
            <w:pPr>
              <w:pStyle w:val="ListBullet"/>
            </w:pPr>
            <w:r w:rsidRPr="00C23DEA">
              <w:t>written or oral questions</w:t>
            </w:r>
          </w:p>
        </w:tc>
      </w:tr>
    </w:tbl>
    <w:p w:rsidR="00000000" w:rsidRPr="00C23DEA" w:rsidP="00C23DEA">
      <w:pPr>
        <w:pStyle w:val="BodyText"/>
      </w:pPr>
    </w:p>
    <w:p w:rsidR="00000000" w:rsidRPr="00C23DEA" w:rsidP="00C23DEA">
      <w:pPr>
        <w:pStyle w:val="AllowPageBreak"/>
      </w:pPr>
    </w:p>
    <w:p w:rsidR="00000000" w:rsidRPr="00C23DEA" w:rsidP="00C23DEA">
      <w:pPr>
        <w:pStyle w:val="Heading1"/>
      </w:pPr>
      <w:bookmarkStart w:id="11" w:name="O_475923"/>
      <w:bookmarkEnd w:id="11"/>
      <w:r w:rsidRPr="00C23DEA">
        <w:t>Range Statement</w:t>
      </w:r>
    </w:p>
    <w:tbl>
      <w:tblPr>
        <w:tblW w:w="0" w:type="auto"/>
        <w:tblLayout w:type="fixed"/>
        <w:tblCellMar>
          <w:left w:w="62" w:type="dxa"/>
          <w:right w:w="62" w:type="dxa"/>
        </w:tblCellMar>
        <w:tblLook w:val="0000"/>
      </w:tblPr>
      <w:tblGrid>
        <w:gridCol w:w="3060"/>
        <w:gridCol w:w="5580"/>
      </w:tblGrid>
      <w:tr w:rsidTr="00017B5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23DEA">
            <w:pPr>
              <w:pStyle w:val="BodyText"/>
              <w:rPr>
                <w:lang w:val="en-NZ"/>
              </w:rPr>
            </w:pPr>
            <w:r w:rsidRPr="00C23DEA">
              <w:t xml:space="preserve">The Range Statement relates to the Unit of Competency as a whole. It allows for different work environments and situations that may affect performance. </w:t>
            </w:r>
            <w:r w:rsidRPr="00C23DEA">
              <w:rPr>
                <w:rStyle w:val="BoldandItalics"/>
              </w:rPr>
              <w:t>Bold italicised</w:t>
            </w:r>
            <w:r w:rsidRPr="00C23DEA">
              <w:t xml:space="preserve"> wording in the Performance Criteria is detailed below.</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BodyTextRight"/>
              <w:rPr>
                <w:lang w:val="en-NZ"/>
              </w:rPr>
            </w:pPr>
            <w:r w:rsidRPr="00C23DEA">
              <w:rPr>
                <w:rStyle w:val="BoldandItalics"/>
              </w:rPr>
              <w:t xml:space="preserve">Maps/charts </w:t>
            </w:r>
            <w:r w:rsidRPr="00C23DEA">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ListBullet"/>
            </w:pPr>
            <w:r w:rsidRPr="00C23DEA">
              <w:t>Aeria</w:t>
            </w:r>
            <w:r w:rsidRPr="00C23DEA">
              <w:t>l photographs</w:t>
            </w:r>
          </w:p>
          <w:p w:rsidR="00000000" w:rsidRPr="00C23DEA" w:rsidP="00C23DEA">
            <w:pPr>
              <w:pStyle w:val="ListBullet"/>
            </w:pPr>
            <w:r w:rsidRPr="00C23DEA">
              <w:t>Cadastral maps</w:t>
            </w:r>
          </w:p>
          <w:p w:rsidR="00000000" w:rsidRPr="00C23DEA" w:rsidP="00C23DEA">
            <w:pPr>
              <w:pStyle w:val="ListBullet"/>
            </w:pPr>
            <w:r w:rsidRPr="00C23DEA">
              <w:t>Local authority maps</w:t>
            </w:r>
          </w:p>
          <w:p w:rsidR="00000000" w:rsidRPr="00C23DEA" w:rsidP="00C23DEA">
            <w:pPr>
              <w:pStyle w:val="ListBullet"/>
            </w:pPr>
            <w:r w:rsidRPr="00C23DEA">
              <w:t>Marine navigational charts</w:t>
            </w:r>
          </w:p>
          <w:p w:rsidR="00000000" w:rsidRPr="00C23DEA" w:rsidP="00C23DEA">
            <w:pPr>
              <w:pStyle w:val="ListBullet"/>
            </w:pPr>
            <w:r w:rsidRPr="00C23DEA">
              <w:t>Orthophoto maps</w:t>
            </w:r>
          </w:p>
          <w:p w:rsidR="00000000" w:rsidRPr="00C23DEA" w:rsidP="00C23DEA">
            <w:pPr>
              <w:pStyle w:val="ListBullet"/>
            </w:pPr>
            <w:r w:rsidRPr="00C23DEA">
              <w:t>Satellite imagery</w:t>
            </w:r>
          </w:p>
          <w:p w:rsidR="00000000" w:rsidRPr="00C23DEA" w:rsidP="00C23DEA">
            <w:pPr>
              <w:pStyle w:val="ListBullet"/>
            </w:pPr>
            <w:r w:rsidRPr="00C23DEA">
              <w:t>Street directories</w:t>
            </w:r>
          </w:p>
          <w:p w:rsidR="00000000" w:rsidP="00C23DEA">
            <w:pPr>
              <w:pStyle w:val="ListBullet"/>
              <w:rPr>
                <w:lang w:val="en-NZ"/>
              </w:rPr>
            </w:pPr>
            <w:r w:rsidRPr="00C23DEA">
              <w:t>Topographic maps</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BodyTextRight"/>
              <w:rPr>
                <w:lang w:val="en-NZ"/>
              </w:rPr>
            </w:pPr>
            <w:r w:rsidRPr="00C23DEA">
              <w:rPr>
                <w:rStyle w:val="BoldandItalics"/>
              </w:rPr>
              <w:t xml:space="preserve">Navigation equipment </w:t>
            </w:r>
            <w:r w:rsidRPr="00C23DEA">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ListBullet"/>
            </w:pPr>
            <w:r w:rsidRPr="00C23DEA">
              <w:t>Area plotters</w:t>
            </w:r>
          </w:p>
          <w:p w:rsidR="00000000" w:rsidRPr="00C23DEA" w:rsidP="00C23DEA">
            <w:pPr>
              <w:pStyle w:val="ListBullet"/>
            </w:pPr>
            <w:r w:rsidRPr="00C23DEA">
              <w:t>Chart plotters</w:t>
            </w:r>
          </w:p>
          <w:p w:rsidR="00000000" w:rsidRPr="00C23DEA" w:rsidP="00C23DEA">
            <w:pPr>
              <w:pStyle w:val="ListBullet"/>
            </w:pPr>
            <w:r w:rsidRPr="00C23DEA">
              <w:t>Communications equipment</w:t>
            </w:r>
          </w:p>
          <w:p w:rsidR="00000000" w:rsidRPr="00C23DEA" w:rsidP="00C23DEA">
            <w:pPr>
              <w:pStyle w:val="ListBullet"/>
            </w:pPr>
            <w:r w:rsidRPr="00C23DEA">
              <w:t>Computers</w:t>
            </w:r>
          </w:p>
          <w:p w:rsidR="00000000" w:rsidRPr="00C23DEA" w:rsidP="00C23DEA">
            <w:pPr>
              <w:pStyle w:val="ListBullet"/>
            </w:pPr>
            <w:r w:rsidRPr="00C23DEA">
              <w:t>Deviation card</w:t>
            </w:r>
          </w:p>
          <w:p w:rsidR="00000000" w:rsidRPr="00C23DEA" w:rsidP="00C23DEA">
            <w:pPr>
              <w:pStyle w:val="ListBullet"/>
            </w:pPr>
            <w:r w:rsidRPr="00C23DEA">
              <w:t>Douglas protractor</w:t>
            </w:r>
          </w:p>
          <w:p w:rsidR="00000000" w:rsidRPr="00C23DEA" w:rsidP="00C23DEA">
            <w:pPr>
              <w:pStyle w:val="ListBullet"/>
            </w:pPr>
            <w:r w:rsidRPr="00C23DEA">
              <w:t>Geographical information systems (GIS)</w:t>
            </w:r>
          </w:p>
          <w:p w:rsidR="00000000" w:rsidRPr="00C23DEA" w:rsidP="00C23DEA">
            <w:pPr>
              <w:pStyle w:val="ListBullet"/>
            </w:pPr>
            <w:r w:rsidRPr="00C23DEA">
              <w:t xml:space="preserve"> GPS</w:t>
            </w:r>
          </w:p>
          <w:p w:rsidR="00000000" w:rsidRPr="00C23DEA" w:rsidP="00C23DEA">
            <w:pPr>
              <w:pStyle w:val="ListBullet"/>
            </w:pPr>
            <w:r w:rsidRPr="00C23DEA">
              <w:t>Hand held compass</w:t>
            </w:r>
          </w:p>
          <w:p w:rsidR="00000000" w:rsidRPr="00C23DEA" w:rsidP="00C23DEA">
            <w:pPr>
              <w:pStyle w:val="ListBullet"/>
            </w:pPr>
            <w:r w:rsidRPr="00C23DEA">
              <w:t>Interface with auto pilot</w:t>
            </w:r>
          </w:p>
          <w:p w:rsidR="00000000" w:rsidRPr="00C23DEA" w:rsidP="00C23DEA">
            <w:pPr>
              <w:pStyle w:val="ListBullet"/>
            </w:pPr>
            <w:r w:rsidRPr="00C23DEA">
              <w:t>Magnetic compasses</w:t>
            </w:r>
          </w:p>
          <w:p w:rsidR="00000000" w:rsidRPr="00C23DEA" w:rsidP="00C23DEA">
            <w:pPr>
              <w:pStyle w:val="ListBullet"/>
            </w:pPr>
            <w:r w:rsidRPr="00C23DEA">
              <w:t>Navigator's Log Book</w:t>
            </w:r>
          </w:p>
          <w:p w:rsidR="00000000" w:rsidRPr="00C23DEA" w:rsidP="00C23DEA">
            <w:pPr>
              <w:pStyle w:val="ListBullet"/>
            </w:pPr>
            <w:r w:rsidRPr="00C23DEA">
              <w:t>Parallel rulers</w:t>
            </w:r>
          </w:p>
          <w:p w:rsidR="00000000" w:rsidRPr="00C23DEA" w:rsidP="00C23DEA">
            <w:pPr>
              <w:pStyle w:val="ListBullet"/>
            </w:pPr>
            <w:r w:rsidRPr="00C23DEA">
              <w:t>Pencil and rubbers</w:t>
            </w:r>
          </w:p>
          <w:p w:rsidR="00000000" w:rsidRPr="00C23DEA" w:rsidP="00C23DEA">
            <w:pPr>
              <w:pStyle w:val="ListBullet"/>
            </w:pPr>
            <w:r w:rsidRPr="00C23DEA">
              <w:t>Planimeters</w:t>
            </w:r>
          </w:p>
          <w:p w:rsidR="00000000" w:rsidRPr="00C23DEA" w:rsidP="00C23DEA">
            <w:pPr>
              <w:pStyle w:val="ListBullet"/>
            </w:pPr>
            <w:r w:rsidRPr="00C23DEA">
              <w:t>Protractors</w:t>
            </w:r>
          </w:p>
          <w:p w:rsidR="00000000" w:rsidRPr="00C23DEA" w:rsidP="00C23DEA">
            <w:pPr>
              <w:pStyle w:val="ListBullet"/>
            </w:pPr>
            <w:r w:rsidRPr="00C23DEA">
              <w:t>RADAR</w:t>
            </w:r>
          </w:p>
          <w:p w:rsidR="00000000" w:rsidRPr="00C23DEA" w:rsidP="00C23DEA">
            <w:pPr>
              <w:pStyle w:val="ListBullet"/>
            </w:pPr>
            <w:r w:rsidRPr="00C23DEA">
              <w:t>Romers</w:t>
            </w:r>
          </w:p>
          <w:p w:rsidR="00000000" w:rsidRPr="00C23DEA" w:rsidP="00C23DEA">
            <w:pPr>
              <w:pStyle w:val="ListBullet"/>
            </w:pPr>
            <w:r w:rsidRPr="00C23DEA">
              <w:t>Scale rules</w:t>
            </w:r>
          </w:p>
          <w:p w:rsidR="00000000" w:rsidRPr="00C23DEA" w:rsidP="00C23DEA">
            <w:pPr>
              <w:pStyle w:val="ListBullet"/>
            </w:pPr>
            <w:r w:rsidRPr="00C23DEA">
              <w:t>Sliding rulers</w:t>
            </w:r>
          </w:p>
          <w:p w:rsidR="00000000" w:rsidRPr="00C23DEA" w:rsidP="00C23DEA">
            <w:pPr>
              <w:pStyle w:val="ListBullet"/>
            </w:pPr>
            <w:r w:rsidRPr="00C23DEA">
              <w:t>Vessels compass</w:t>
            </w:r>
          </w:p>
          <w:p w:rsidR="00000000" w:rsidRPr="00C23DEA" w:rsidP="00C23DEA">
            <w:pPr>
              <w:pStyle w:val="ListBullet"/>
            </w:pPr>
            <w:r w:rsidRPr="00C23DEA">
              <w:t>Watch/stopwatch</w:t>
            </w:r>
          </w:p>
          <w:p w:rsidR="00000000" w:rsidP="00C23DEA">
            <w:pPr>
              <w:pStyle w:val="ListBullet"/>
              <w:rPr>
                <w:lang w:val="en-NZ"/>
              </w:rPr>
            </w:pPr>
            <w:r w:rsidRPr="00C23DEA">
              <w:t>Writing equipment</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BodyTextRight"/>
              <w:rPr>
                <w:lang w:val="en-NZ"/>
              </w:rPr>
            </w:pPr>
            <w:r w:rsidRPr="00C23DEA">
              <w:rPr>
                <w:rStyle w:val="BoldandItalics"/>
              </w:rPr>
              <w:t>Making charts, navigational aids and equipment ready for use</w:t>
            </w:r>
            <w:r w:rsidRPr="00C23DEA">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ListBullet"/>
            </w:pPr>
            <w:r w:rsidRPr="00C23DEA">
              <w:t>Delineating search areas to incorporate set and drift</w:t>
            </w:r>
          </w:p>
          <w:p w:rsidR="00000000" w:rsidRPr="00C23DEA" w:rsidP="00C23DEA">
            <w:pPr>
              <w:pStyle w:val="ListBullet"/>
            </w:pPr>
            <w:r w:rsidRPr="00C23DEA">
              <w:t>Identifying hazards (reefs, bars, shallow water, rocks)</w:t>
            </w:r>
          </w:p>
          <w:p w:rsidR="00000000" w:rsidRPr="00C23DEA" w:rsidP="00C23DEA">
            <w:pPr>
              <w:pStyle w:val="ListBullet"/>
            </w:pPr>
            <w:r w:rsidRPr="00C23DEA">
              <w:t>Planning intercept and rendezvous courses</w:t>
            </w:r>
          </w:p>
          <w:p w:rsidR="00000000" w:rsidP="00C23DEA">
            <w:pPr>
              <w:pStyle w:val="ListBullet"/>
              <w:rPr>
                <w:lang w:val="en-NZ"/>
              </w:rPr>
            </w:pPr>
            <w:r w:rsidRPr="00C23DEA">
              <w:t>Plotting incident location (latitude and longitude)</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BodyTextRight"/>
              <w:rPr>
                <w:lang w:val="en-NZ"/>
              </w:rPr>
            </w:pPr>
            <w:r w:rsidRPr="00C23DEA">
              <w:rPr>
                <w:rStyle w:val="BoldandItalics"/>
              </w:rPr>
              <w:t xml:space="preserve">Navigational techniques </w:t>
            </w:r>
            <w:r w:rsidRPr="00C23DEA">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ListBullet"/>
            </w:pPr>
            <w:r w:rsidRPr="00C23DEA">
              <w:t>Bearings and reciprocal bearings</w:t>
            </w:r>
          </w:p>
          <w:p w:rsidR="00000000" w:rsidRPr="00C23DEA" w:rsidP="00C23DEA">
            <w:pPr>
              <w:pStyle w:val="ListBullet"/>
            </w:pPr>
            <w:r w:rsidRPr="00C23DEA">
              <w:t>Deviation and variation magnetic conversions</w:t>
            </w:r>
          </w:p>
          <w:p w:rsidR="00000000" w:rsidRPr="00C23DEA" w:rsidP="00C23DEA">
            <w:pPr>
              <w:pStyle w:val="ListBullet"/>
            </w:pPr>
            <w:r w:rsidRPr="00C23DEA">
              <w:t>GPS way points</w:t>
            </w:r>
          </w:p>
          <w:p w:rsidR="00000000" w:rsidRPr="00C23DEA" w:rsidP="00C23DEA">
            <w:pPr>
              <w:pStyle w:val="ListBullet"/>
            </w:pPr>
            <w:r w:rsidRPr="00C23DEA">
              <w:t>Grid and latitude/longitude po</w:t>
            </w:r>
            <w:r w:rsidRPr="00C23DEA">
              <w:t>sition fixing</w:t>
            </w:r>
          </w:p>
          <w:p w:rsidR="00000000" w:rsidRPr="00C23DEA" w:rsidP="00C23DEA">
            <w:pPr>
              <w:pStyle w:val="ListBullet"/>
            </w:pPr>
            <w:r w:rsidRPr="00C23DEA">
              <w:t>Intercept and rendezvous courses</w:t>
            </w:r>
          </w:p>
          <w:p w:rsidR="00000000" w:rsidRPr="00C23DEA" w:rsidP="00C23DEA">
            <w:pPr>
              <w:pStyle w:val="ListBullet"/>
            </w:pPr>
            <w:r w:rsidRPr="00C23DEA">
              <w:t>Plotting</w:t>
            </w:r>
          </w:p>
          <w:p w:rsidR="00000000" w:rsidRPr="00C23DEA" w:rsidP="00C23DEA">
            <w:pPr>
              <w:pStyle w:val="ListBullet"/>
            </w:pPr>
            <w:r w:rsidRPr="00C23DEA">
              <w:t>RADAR use</w:t>
            </w:r>
          </w:p>
          <w:p w:rsidR="00000000" w:rsidRPr="00C23DEA" w:rsidP="00C23DEA">
            <w:pPr>
              <w:pStyle w:val="ListBullet"/>
            </w:pPr>
            <w:r w:rsidRPr="00C23DEA">
              <w:t>Route time calculations</w:t>
            </w:r>
          </w:p>
          <w:p w:rsidR="00000000" w:rsidRPr="00C23DEA" w:rsidP="00C23DEA">
            <w:pPr>
              <w:pStyle w:val="ListBullet"/>
            </w:pPr>
            <w:r w:rsidRPr="00C23DEA">
              <w:t>Running fixes</w:t>
            </w:r>
          </w:p>
          <w:p w:rsidR="00000000" w:rsidRPr="00C23DEA" w:rsidP="00C23DEA">
            <w:pPr>
              <w:pStyle w:val="ListBullet"/>
            </w:pPr>
            <w:r w:rsidRPr="00C23DEA">
              <w:t>Set and drift allowances</w:t>
            </w:r>
          </w:p>
          <w:p w:rsidR="00000000" w:rsidP="00C23DEA">
            <w:pPr>
              <w:pStyle w:val="ListBullet"/>
              <w:rPr>
                <w:lang w:val="en-NZ"/>
              </w:rPr>
            </w:pPr>
            <w:r w:rsidRPr="00C23DEA">
              <w:t>Transits</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BodyTextRight"/>
              <w:rPr>
                <w:lang w:val="en-NZ"/>
              </w:rPr>
            </w:pPr>
            <w:r w:rsidRPr="00C23DEA">
              <w:rPr>
                <w:rStyle w:val="BoldandItalics"/>
              </w:rPr>
              <w:t xml:space="preserve">Accepted tolerance </w:t>
            </w:r>
            <w:r w:rsidRPr="00C23DEA">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ListBullet"/>
            </w:pPr>
            <w:r w:rsidRPr="00C23DEA">
              <w:t>Fuel carried</w:t>
            </w:r>
          </w:p>
          <w:p w:rsidR="00000000" w:rsidRPr="00C23DEA" w:rsidP="00C23DEA">
            <w:pPr>
              <w:pStyle w:val="ListBullet"/>
            </w:pPr>
            <w:r w:rsidRPr="00C23DEA">
              <w:t>Prevailing weather and environmental conditions</w:t>
            </w:r>
          </w:p>
          <w:p w:rsidR="00000000" w:rsidP="00C23DEA">
            <w:pPr>
              <w:pStyle w:val="ListBullet"/>
              <w:rPr>
                <w:lang w:val="en-NZ"/>
              </w:rPr>
            </w:pPr>
            <w:r w:rsidRPr="00C23DEA">
              <w:t>Vessel category and distance</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BodyTextRight"/>
              <w:rPr>
                <w:lang w:val="en-NZ"/>
              </w:rPr>
            </w:pPr>
            <w:r w:rsidRPr="00C23DEA">
              <w:rPr>
                <w:rStyle w:val="BoldandItalics"/>
              </w:rPr>
              <w:t>Alternate route/course strategies</w:t>
            </w:r>
            <w:r w:rsidRPr="00C23DEA">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ListBullet"/>
            </w:pPr>
            <w:r w:rsidRPr="00C23DEA">
              <w:t>Changing route to suit sea conditions, state of tide, and areas which contain hazards to safe navigation</w:t>
            </w:r>
          </w:p>
          <w:p w:rsidR="00000000" w:rsidRPr="00C23DEA" w:rsidP="00C23DEA">
            <w:pPr>
              <w:pStyle w:val="ListBullet"/>
            </w:pPr>
            <w:r w:rsidRPr="00C23DEA">
              <w:t>Dispatching additional vessels</w:t>
            </w:r>
          </w:p>
          <w:p w:rsidR="00000000" w:rsidRPr="00C23DEA" w:rsidP="00C23DEA">
            <w:pPr>
              <w:pStyle w:val="ListBullet"/>
            </w:pPr>
            <w:r w:rsidRPr="00C23DEA">
              <w:t>Transferring those injured to helicopter rescue at an appropriate location more suited to the time restraints that may exist</w:t>
            </w:r>
          </w:p>
          <w:p w:rsidR="00000000" w:rsidP="00C23DEA">
            <w:pPr>
              <w:pStyle w:val="ListBullet"/>
              <w:rPr>
                <w:lang w:val="en-NZ"/>
              </w:rPr>
            </w:pPr>
            <w:r w:rsidRPr="00C23DEA">
              <w:t>Using vessels in the local area</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BodyTextRight"/>
              <w:rPr>
                <w:lang w:val="en-NZ"/>
              </w:rPr>
            </w:pPr>
            <w:r w:rsidRPr="00C23DEA">
              <w:rPr>
                <w:rStyle w:val="BoldandItalics"/>
              </w:rPr>
              <w:t>Organisational arrival procedures</w:t>
            </w:r>
            <w:r w:rsidRPr="00C23DEA">
              <w:t xml:space="preserve">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ListBullet"/>
            </w:pPr>
            <w:r w:rsidRPr="00C23DEA">
              <w:t xml:space="preserve">Condition of survivors and the need for first aid and </w:t>
            </w:r>
            <w:r w:rsidRPr="00C23DEA">
              <w:t>movement to health care professionals updates and situational reports (SITREPs)</w:t>
            </w:r>
          </w:p>
          <w:p w:rsidR="00000000" w:rsidRPr="00C23DEA" w:rsidP="00C23DEA">
            <w:pPr>
              <w:pStyle w:val="ListBullet"/>
            </w:pPr>
            <w:r w:rsidRPr="00C23DEA">
              <w:t>Confirmation of timely, safe arrival appropriate to the incident/task</w:t>
            </w:r>
          </w:p>
          <w:p w:rsidR="00000000" w:rsidP="00C23DEA">
            <w:pPr>
              <w:pStyle w:val="ListBullet"/>
              <w:rPr>
                <w:lang w:val="en-NZ"/>
              </w:rPr>
            </w:pPr>
            <w:r w:rsidRPr="00C23DEA">
              <w:t>Determining existence of hazards such as proximity to rocks and shallow water, trailing lines, broken rigg</w:t>
            </w:r>
            <w:r w:rsidRPr="00C23DEA">
              <w:t>ing, anchored or drifting</w:t>
            </w:r>
          </w:p>
        </w:tc>
      </w:tr>
      <w:tr w:rsidTr="00017B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3DEA">
            <w:pPr>
              <w:pStyle w:val="BodyTextRight"/>
              <w:rPr>
                <w:lang w:val="en-NZ"/>
              </w:rPr>
            </w:pPr>
            <w:r w:rsidRPr="00C23DEA">
              <w:rPr>
                <w:rStyle w:val="BoldandItalics"/>
              </w:rPr>
              <w:t>Reporting requirements</w:t>
            </w:r>
            <w:r w:rsidRPr="00C23DEA">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3DEA" w:rsidP="00C23DEA">
            <w:pPr>
              <w:pStyle w:val="ListBullet"/>
            </w:pPr>
            <w:r w:rsidRPr="00C23DEA">
              <w:t>Assessing safety procedures utilised</w:t>
            </w:r>
          </w:p>
          <w:p w:rsidR="00000000" w:rsidRPr="00C23DEA" w:rsidP="00C23DEA">
            <w:pPr>
              <w:pStyle w:val="ListBullet"/>
            </w:pPr>
            <w:r w:rsidRPr="00C23DEA">
              <w:t>Attending and providing input to debrief</w:t>
            </w:r>
          </w:p>
          <w:p w:rsidR="00000000" w:rsidRPr="00C23DEA" w:rsidP="00C23DEA">
            <w:pPr>
              <w:pStyle w:val="ListBullet"/>
            </w:pPr>
            <w:r w:rsidRPr="00C23DEA">
              <w:t>Back at home port</w:t>
            </w:r>
          </w:p>
          <w:p w:rsidR="00000000" w:rsidRPr="00C23DEA" w:rsidP="00C23DEA">
            <w:pPr>
              <w:pStyle w:val="ListBullet"/>
            </w:pPr>
            <w:r w:rsidRPr="00C23DEA">
              <w:t>Completi</w:t>
            </w:r>
            <w:r w:rsidRPr="00C23DEA">
              <w:t>ng incident report, radio logs records and vessel logs including fuel used and lost/damage report</w:t>
            </w:r>
          </w:p>
          <w:p w:rsidR="00000000" w:rsidRPr="00C23DEA" w:rsidP="00C23DEA">
            <w:pPr>
              <w:pStyle w:val="ListBullet"/>
            </w:pPr>
            <w:r w:rsidRPr="00C23DEA">
              <w:t>Completing operational tasks</w:t>
            </w:r>
          </w:p>
          <w:p w:rsidR="00000000" w:rsidRPr="00C23DEA" w:rsidP="00C23DEA">
            <w:pPr>
              <w:pStyle w:val="ListBullet"/>
            </w:pPr>
            <w:r w:rsidRPr="00C23DEA">
              <w:t>Disseminating debriefing report</w:t>
            </w:r>
          </w:p>
          <w:p w:rsidR="00000000" w:rsidRPr="00C23DEA" w:rsidP="00C23DEA">
            <w:pPr>
              <w:pStyle w:val="ListBullet"/>
            </w:pPr>
            <w:r w:rsidRPr="00C23DEA">
              <w:t>Position reports as per organisation's standard operating procedures</w:t>
            </w:r>
          </w:p>
          <w:p w:rsidR="00000000" w:rsidRPr="00C23DEA" w:rsidP="00C23DEA">
            <w:pPr>
              <w:pStyle w:val="ListBullet"/>
            </w:pPr>
            <w:r w:rsidRPr="00C23DEA">
              <w:t>Pre-departure briefing</w:t>
            </w:r>
          </w:p>
          <w:p w:rsidR="00000000" w:rsidRPr="00C23DEA" w:rsidP="00C23DEA">
            <w:pPr>
              <w:pStyle w:val="ListBullet"/>
            </w:pPr>
            <w:r w:rsidRPr="00C23DEA">
              <w:t>SITRE</w:t>
            </w:r>
            <w:r w:rsidRPr="00C23DEA">
              <w:t>Ps on arrival and regular updates thereafter or immediately on the occurrence of a further event</w:t>
            </w:r>
          </w:p>
        </w:tc>
      </w:tr>
    </w:tbl>
    <w:p w:rsidR="00000000" w:rsidRPr="00C23DEA" w:rsidP="00C23DEA">
      <w:pPr>
        <w:pStyle w:val="BodyText"/>
      </w:pPr>
    </w:p>
    <w:p w:rsidR="00000000" w:rsidRPr="00C23DEA" w:rsidP="00C23DEA">
      <w:pPr>
        <w:pStyle w:val="AllowPageBreak"/>
      </w:pPr>
    </w:p>
    <w:p w:rsidR="00000000" w:rsidRPr="00C23DEA" w:rsidP="00C23DEA">
      <w:pPr>
        <w:pStyle w:val="Heading1"/>
      </w:pPr>
      <w:bookmarkStart w:id="12" w:name="O_475928"/>
      <w:bookmarkEnd w:id="12"/>
      <w:r w:rsidRPr="00C23DEA">
        <w:t>Unit Sector(s)</w:t>
      </w:r>
    </w:p>
    <w:p w:rsidR="00000000" w:rsidRPr="00C23DEA" w:rsidP="00C23DEA">
      <w:pPr>
        <w:pStyle w:val="BodyText"/>
      </w:pPr>
      <w:r w:rsidRPr="00C23DEA">
        <w:t>Not applicable.</w:t>
      </w:r>
    </w:p>
    <w:p w:rsidR="00000000" w:rsidRPr="00C23DEA" w:rsidP="00C23DEA"/>
    <w:sectPr w:rsidSect="00C23D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B50" w:rsidP="00017B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50" w:rsidP="00C23DE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17B50" w:rsidP="00C23D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17B50" w:rsidP="00C23D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EA" w:rsidRPr="00017B50" w:rsidP="00017B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50" w:rsidRPr="002D2AF8" w:rsidP="00C23DEA">
    <w:pPr>
      <w:pStyle w:val="Header"/>
      <w:framePr w:wrap="around"/>
    </w:pPr>
    <w:r>
      <w:fldChar w:fldCharType="begin"/>
    </w:r>
    <w:r>
      <w:instrText xml:space="preserve"> TITLE   \* MERGEFORMAT </w:instrText>
    </w:r>
    <w:r>
      <w:fldChar w:fldCharType="separate"/>
    </w:r>
    <w:r>
      <w:t>PUAOPE009C Navigate in an aquatic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017B50" w:rsidP="00C23D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AE58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1E9A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D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DEA"/>
    <w:pPr>
      <w:spacing w:before="360" w:after="60"/>
      <w:outlineLvl w:val="0"/>
    </w:pPr>
    <w:rPr>
      <w:sz w:val="32"/>
    </w:rPr>
  </w:style>
  <w:style w:type="paragraph" w:styleId="Heading2">
    <w:name w:val="heading 2"/>
    <w:basedOn w:val="HeadingBase"/>
    <w:next w:val="BodyText"/>
    <w:link w:val="Heading2Char"/>
    <w:qFormat/>
    <w:rsid w:val="00C23DEA"/>
    <w:pPr>
      <w:keepLines/>
      <w:spacing w:before="240" w:after="120"/>
      <w:outlineLvl w:val="1"/>
    </w:pPr>
    <w:rPr>
      <w:sz w:val="28"/>
      <w:szCs w:val="40"/>
    </w:rPr>
  </w:style>
  <w:style w:type="paragraph" w:styleId="Heading3">
    <w:name w:val="heading 3"/>
    <w:basedOn w:val="HeadingBase"/>
    <w:next w:val="BodyText"/>
    <w:link w:val="Heading3Char"/>
    <w:qFormat/>
    <w:rsid w:val="00C23DEA"/>
    <w:pPr>
      <w:spacing w:before="180" w:after="120"/>
      <w:outlineLvl w:val="2"/>
    </w:pPr>
    <w:rPr>
      <w:spacing w:val="-10"/>
      <w:kern w:val="32"/>
    </w:rPr>
  </w:style>
  <w:style w:type="paragraph" w:styleId="Heading4">
    <w:name w:val="heading 4"/>
    <w:basedOn w:val="HeadingBase"/>
    <w:next w:val="BodyText"/>
    <w:link w:val="Heading4Char"/>
    <w:qFormat/>
    <w:rsid w:val="00C23DEA"/>
    <w:pPr>
      <w:spacing w:before="160" w:after="120"/>
      <w:outlineLvl w:val="3"/>
    </w:pPr>
    <w:rPr>
      <w:sz w:val="22"/>
    </w:rPr>
  </w:style>
  <w:style w:type="paragraph" w:styleId="Heading5">
    <w:name w:val="heading 5"/>
    <w:basedOn w:val="HeadingBase"/>
    <w:next w:val="Normal"/>
    <w:link w:val="Heading5Char"/>
    <w:qFormat/>
    <w:rsid w:val="00C23DEA"/>
    <w:pPr>
      <w:spacing w:before="80"/>
      <w:outlineLvl w:val="4"/>
    </w:pPr>
    <w:rPr>
      <w:color w:val="918585"/>
      <w:sz w:val="20"/>
    </w:rPr>
  </w:style>
  <w:style w:type="paragraph" w:styleId="Heading6">
    <w:name w:val="heading 6"/>
    <w:basedOn w:val="HeadingBase"/>
    <w:next w:val="Normal"/>
    <w:link w:val="Heading6Char"/>
    <w:qFormat/>
    <w:rsid w:val="00C23DEA"/>
    <w:pPr>
      <w:spacing w:before="60"/>
      <w:outlineLvl w:val="5"/>
    </w:pPr>
    <w:rPr>
      <w:color w:val="918585"/>
      <w:sz w:val="20"/>
    </w:rPr>
  </w:style>
  <w:style w:type="paragraph" w:styleId="Heading7">
    <w:name w:val="heading 7"/>
    <w:basedOn w:val="Normal"/>
    <w:next w:val="Normal"/>
    <w:link w:val="Heading7Char"/>
    <w:qFormat/>
    <w:rsid w:val="00C23DEA"/>
    <w:pPr>
      <w:ind w:left="720"/>
      <w:outlineLvl w:val="6"/>
    </w:pPr>
    <w:rPr>
      <w:i/>
    </w:rPr>
  </w:style>
  <w:style w:type="paragraph" w:styleId="Heading8">
    <w:name w:val="heading 8"/>
    <w:basedOn w:val="Normal"/>
    <w:next w:val="Normal"/>
    <w:link w:val="Heading8Char"/>
    <w:qFormat/>
    <w:rsid w:val="00C23DEA"/>
    <w:pPr>
      <w:ind w:left="720"/>
      <w:outlineLvl w:val="7"/>
    </w:pPr>
    <w:rPr>
      <w:i/>
    </w:rPr>
  </w:style>
  <w:style w:type="paragraph" w:styleId="Heading9">
    <w:name w:val="heading 9"/>
    <w:basedOn w:val="Normal"/>
    <w:next w:val="Normal"/>
    <w:link w:val="Heading9Char"/>
    <w:qFormat/>
    <w:rsid w:val="00C23DEA"/>
    <w:pPr>
      <w:ind w:left="720"/>
      <w:outlineLvl w:val="8"/>
    </w:pPr>
    <w:rPr>
      <w:i/>
    </w:rPr>
  </w:style>
  <w:style w:type="character" w:default="1" w:styleId="DefaultParagraphFont">
    <w:name w:val="Default Paragraph Font"/>
    <w:uiPriority w:val="1"/>
    <w:unhideWhenUsed/>
    <w:rsid w:val="00C23D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DEA"/>
  </w:style>
  <w:style w:type="character" w:customStyle="1" w:styleId="Heading1Char">
    <w:name w:val="Heading 1 Char"/>
    <w:basedOn w:val="DefaultParagraphFont"/>
    <w:link w:val="Heading1"/>
    <w:rsid w:val="00C23DEA"/>
    <w:rPr>
      <w:rFonts w:ascii="Times New Roman" w:eastAsia="Times New Roman" w:hAnsi="Times New Roman" w:cs="Times New Roman"/>
      <w:b/>
      <w:sz w:val="32"/>
      <w:szCs w:val="20"/>
      <w:lang w:eastAsia="en-US"/>
    </w:rPr>
  </w:style>
  <w:style w:type="paragraph" w:styleId="BodyText">
    <w:name w:val="Body Text"/>
    <w:basedOn w:val="Normal"/>
    <w:link w:val="BodyTextChar"/>
    <w:rsid w:val="00C23D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3DEA"/>
    <w:rPr>
      <w:rFonts w:ascii="Times New Roman" w:eastAsia="Times New Roman" w:hAnsi="Times New Roman" w:cs="Times New Roman"/>
      <w:sz w:val="24"/>
      <w:lang w:eastAsia="en-US"/>
    </w:rPr>
  </w:style>
  <w:style w:type="paragraph" w:styleId="Footer">
    <w:name w:val="footer"/>
    <w:basedOn w:val="Normal"/>
    <w:link w:val="FooterChar"/>
    <w:rsid w:val="00C23D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DEA"/>
    <w:rPr>
      <w:rFonts w:ascii="Times New Roman" w:eastAsia="Times New Roman" w:hAnsi="Times New Roman" w:cs="Times New Roman"/>
      <w:sz w:val="16"/>
      <w:lang w:eastAsia="en-US"/>
    </w:rPr>
  </w:style>
  <w:style w:type="paragraph" w:styleId="List">
    <w:name w:val="List"/>
    <w:basedOn w:val="BodyText"/>
    <w:next w:val="BodyText"/>
    <w:rsid w:val="00C23DEA"/>
    <w:pPr>
      <w:tabs>
        <w:tab w:val="left" w:pos="340"/>
      </w:tabs>
      <w:spacing w:before="60" w:after="60"/>
      <w:ind w:left="340" w:hanging="340"/>
    </w:pPr>
  </w:style>
  <w:style w:type="paragraph" w:styleId="ListBullet">
    <w:name w:val="List Bullet"/>
    <w:basedOn w:val="List"/>
    <w:rsid w:val="00C23DEA"/>
    <w:pPr>
      <w:numPr>
        <w:numId w:val="12"/>
      </w:numPr>
      <w:tabs>
        <w:tab w:val="clear" w:pos="340"/>
      </w:tabs>
      <w:spacing w:before="40" w:after="40"/>
    </w:pPr>
  </w:style>
  <w:style w:type="character" w:customStyle="1" w:styleId="SpecialBold">
    <w:name w:val="Special Bold"/>
    <w:basedOn w:val="DefaultParagraphFont"/>
    <w:rsid w:val="00C23DEA"/>
    <w:rPr>
      <w:b/>
      <w:spacing w:val="0"/>
    </w:rPr>
  </w:style>
  <w:style w:type="paragraph" w:customStyle="1" w:styleId="SuperHeading">
    <w:name w:val="SuperHeading"/>
    <w:basedOn w:val="Normal"/>
    <w:rsid w:val="00C23DEA"/>
    <w:pPr>
      <w:spacing w:before="240" w:after="120"/>
      <w:outlineLvl w:val="0"/>
    </w:pPr>
    <w:rPr>
      <w:rFonts w:ascii="Times New Roman" w:hAnsi="Times New Roman"/>
      <w:b/>
      <w:sz w:val="28"/>
    </w:rPr>
  </w:style>
  <w:style w:type="paragraph" w:customStyle="1" w:styleId="BodyTextRight">
    <w:name w:val="Body Text Right"/>
    <w:basedOn w:val="BodyText"/>
    <w:rsid w:val="00C23DEA"/>
    <w:pPr>
      <w:spacing w:before="0" w:after="0"/>
      <w:jc w:val="right"/>
    </w:pPr>
  </w:style>
  <w:style w:type="paragraph" w:customStyle="1" w:styleId="AllowPageBreak">
    <w:name w:val="AllowPageBreak"/>
    <w:rsid w:val="00C23D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23DEA"/>
    <w:pPr>
      <w:spacing w:before="60" w:after="60"/>
    </w:pPr>
  </w:style>
  <w:style w:type="character" w:customStyle="1" w:styleId="BoldandItalics">
    <w:name w:val="Bold and Italics"/>
    <w:qFormat/>
    <w:rsid w:val="00C23DEA"/>
    <w:rPr>
      <w:b/>
      <w:i/>
      <w:u w:val="none"/>
    </w:rPr>
  </w:style>
  <w:style w:type="character" w:customStyle="1" w:styleId="Heading2Char">
    <w:name w:val="Heading 2 Char"/>
    <w:basedOn w:val="DefaultParagraphFont"/>
    <w:link w:val="Heading2"/>
    <w:rsid w:val="00C23D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D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D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D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D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D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D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DEA"/>
    <w:rPr>
      <w:rFonts w:ascii="Courier New" w:eastAsia="Times New Roman" w:hAnsi="Courier New" w:cs="Times New Roman"/>
      <w:i/>
      <w:szCs w:val="20"/>
      <w:lang w:eastAsia="en-US"/>
    </w:rPr>
  </w:style>
  <w:style w:type="paragraph" w:customStyle="1" w:styleId="HeadingBase">
    <w:name w:val="Heading Base"/>
    <w:rsid w:val="00C23D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DEA"/>
    <w:pPr>
      <w:tabs>
        <w:tab w:val="right" w:leader="dot" w:pos="9072"/>
      </w:tabs>
      <w:ind w:left="567"/>
    </w:pPr>
    <w:rPr>
      <w:szCs w:val="22"/>
    </w:rPr>
  </w:style>
  <w:style w:type="paragraph" w:customStyle="1" w:styleId="TOCBase">
    <w:name w:val="TOC Base"/>
    <w:rsid w:val="00C23D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DEA"/>
    <w:pPr>
      <w:tabs>
        <w:tab w:val="right" w:leader="dot" w:pos="9072"/>
      </w:tabs>
      <w:spacing w:before="40" w:after="40"/>
      <w:ind w:left="284"/>
    </w:pPr>
    <w:rPr>
      <w:rFonts w:ascii="Times New Roman" w:hAnsi="Times New Roman"/>
    </w:rPr>
  </w:style>
  <w:style w:type="paragraph" w:styleId="TOC1">
    <w:name w:val="toc 1"/>
    <w:basedOn w:val="TOCBase"/>
    <w:next w:val="Normal"/>
    <w:rsid w:val="00C23D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3DEA"/>
    <w:pPr>
      <w:spacing w:before="5040"/>
      <w:jc w:val="center"/>
    </w:pPr>
    <w:rPr>
      <w:sz w:val="48"/>
      <w:szCs w:val="72"/>
      <w:lang w:val="en-US"/>
    </w:rPr>
  </w:style>
  <w:style w:type="character" w:customStyle="1" w:styleId="TitleChar">
    <w:name w:val="Title Char"/>
    <w:basedOn w:val="DefaultParagraphFont"/>
    <w:link w:val="Title"/>
    <w:rsid w:val="00C23D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DEA"/>
    <w:pPr>
      <w:tabs>
        <w:tab w:val="left" w:pos="3600"/>
        <w:tab w:val="left" w:pos="3958"/>
      </w:tabs>
    </w:pPr>
  </w:style>
  <w:style w:type="paragraph" w:customStyle="1" w:styleId="Note">
    <w:name w:val="Note"/>
    <w:basedOn w:val="BodyText"/>
    <w:rsid w:val="00C23D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DEA"/>
    <w:pPr>
      <w:framePr w:wrap="auto" w:hAnchor="text" w:y="6049"/>
    </w:pPr>
    <w:rPr>
      <w:color w:val="000000"/>
      <w:sz w:val="40"/>
    </w:rPr>
  </w:style>
  <w:style w:type="paragraph" w:customStyle="1" w:styleId="TOCTitle">
    <w:name w:val="TOCTitle"/>
    <w:basedOn w:val="Heading1"/>
    <w:rsid w:val="00C23DEA"/>
    <w:pPr>
      <w:spacing w:after="240"/>
      <w:jc w:val="center"/>
      <w:outlineLvl w:val="9"/>
    </w:pPr>
    <w:rPr>
      <w:caps/>
    </w:rPr>
  </w:style>
  <w:style w:type="paragraph" w:customStyle="1" w:styleId="Version">
    <w:name w:val="Version"/>
    <w:rsid w:val="00C23D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3DEA"/>
    <w:pPr>
      <w:numPr>
        <w:numId w:val="13"/>
      </w:numPr>
      <w:tabs>
        <w:tab w:val="clear" w:pos="680"/>
      </w:tabs>
    </w:pPr>
  </w:style>
  <w:style w:type="paragraph" w:styleId="Index1">
    <w:name w:val="index 1"/>
    <w:basedOn w:val="Normal"/>
    <w:next w:val="Normal"/>
    <w:semiHidden/>
    <w:rsid w:val="00C23DEA"/>
    <w:pPr>
      <w:keepNext w:val="0"/>
      <w:tabs>
        <w:tab w:val="right" w:pos="4176"/>
      </w:tabs>
      <w:ind w:left="198" w:hanging="198"/>
    </w:pPr>
    <w:rPr>
      <w:rFonts w:ascii="Garamond" w:hAnsi="Garamond"/>
    </w:rPr>
  </w:style>
  <w:style w:type="paragraph" w:styleId="IndexHeading">
    <w:name w:val="index heading"/>
    <w:basedOn w:val="Normal"/>
    <w:next w:val="Index1"/>
    <w:semiHidden/>
    <w:rsid w:val="00C23DEA"/>
    <w:pPr>
      <w:spacing w:before="120" w:after="120"/>
    </w:pPr>
    <w:rPr>
      <w:rFonts w:ascii="Arial" w:hAnsi="Arial"/>
      <w:b/>
      <w:color w:val="918585"/>
      <w:sz w:val="24"/>
    </w:rPr>
  </w:style>
  <w:style w:type="paragraph" w:styleId="Header">
    <w:name w:val="header"/>
    <w:basedOn w:val="Normal"/>
    <w:link w:val="HeaderChar"/>
    <w:rsid w:val="00C23D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DEA"/>
    <w:rPr>
      <w:rFonts w:ascii="Times New Roman" w:eastAsia="Times New Roman" w:hAnsi="Times New Roman" w:cs="Times New Roman"/>
      <w:sz w:val="16"/>
      <w:szCs w:val="20"/>
      <w:lang w:val="en-GB" w:eastAsia="en-US"/>
    </w:rPr>
  </w:style>
  <w:style w:type="paragraph" w:customStyle="1" w:styleId="Chapter">
    <w:name w:val="Chapter"/>
    <w:basedOn w:val="Normal"/>
    <w:rsid w:val="00C23DEA"/>
    <w:pPr>
      <w:spacing w:before="240"/>
    </w:pPr>
    <w:rPr>
      <w:rFonts w:ascii="Times New Roman" w:hAnsi="Times New Roman"/>
      <w:smallCaps/>
      <w:spacing w:val="80"/>
      <w:sz w:val="28"/>
    </w:rPr>
  </w:style>
  <w:style w:type="paragraph" w:customStyle="1" w:styleId="InChapter">
    <w:name w:val="InChapter"/>
    <w:basedOn w:val="Heading3"/>
    <w:rsid w:val="00C23DEA"/>
    <w:pPr>
      <w:spacing w:after="240"/>
      <w:outlineLvl w:val="9"/>
    </w:pPr>
    <w:rPr>
      <w:noProof/>
    </w:rPr>
  </w:style>
  <w:style w:type="paragraph" w:styleId="Index2">
    <w:name w:val="index 2"/>
    <w:basedOn w:val="Normal"/>
    <w:next w:val="Normal"/>
    <w:semiHidden/>
    <w:rsid w:val="00C23DEA"/>
    <w:pPr>
      <w:tabs>
        <w:tab w:val="right" w:pos="4176"/>
      </w:tabs>
      <w:ind w:left="568" w:hanging="284"/>
    </w:pPr>
    <w:rPr>
      <w:rFonts w:ascii="Garamond" w:hAnsi="Garamond"/>
    </w:rPr>
  </w:style>
  <w:style w:type="paragraph" w:customStyle="1" w:styleId="Byline">
    <w:name w:val="Byline"/>
    <w:rsid w:val="00C23D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DEA"/>
    <w:pPr>
      <w:tabs>
        <w:tab w:val="clear" w:pos="3600"/>
        <w:tab w:val="clear" w:pos="3958"/>
      </w:tabs>
      <w:jc w:val="right"/>
    </w:pPr>
  </w:style>
  <w:style w:type="character" w:styleId="Emphasis">
    <w:name w:val="Emphasis"/>
    <w:basedOn w:val="DefaultParagraphFont"/>
    <w:qFormat/>
    <w:rsid w:val="00C23DEA"/>
    <w:rPr>
      <w:i/>
    </w:rPr>
  </w:style>
  <w:style w:type="paragraph" w:styleId="Caption">
    <w:name w:val="caption"/>
    <w:basedOn w:val="BodyText"/>
    <w:next w:val="Normal"/>
    <w:qFormat/>
    <w:rsid w:val="00C23DEA"/>
    <w:pPr>
      <w:framePr w:w="2268" w:hSpace="181" w:vSpace="181" w:wrap="around" w:vAnchor="text" w:hAnchor="page" w:x="1135" w:y="285" w:anchorLock="1"/>
    </w:pPr>
    <w:rPr>
      <w:i/>
    </w:rPr>
  </w:style>
  <w:style w:type="paragraph" w:customStyle="1" w:styleId="MiniTOCTitle">
    <w:name w:val="MiniTOCTitle"/>
    <w:basedOn w:val="Heading4"/>
    <w:rsid w:val="00C23DEA"/>
    <w:pPr>
      <w:spacing w:before="240"/>
      <w:outlineLvl w:val="9"/>
    </w:pPr>
    <w:rPr>
      <w:noProof/>
      <w:sz w:val="24"/>
    </w:rPr>
  </w:style>
  <w:style w:type="paragraph" w:customStyle="1" w:styleId="MiniTOCItem">
    <w:name w:val="MiniTOCItem"/>
    <w:basedOn w:val="ListBullet"/>
    <w:rsid w:val="00C23DEA"/>
    <w:pPr>
      <w:numPr>
        <w:numId w:val="0"/>
      </w:numPr>
      <w:tabs>
        <w:tab w:val="right" w:leader="dot" w:pos="6521"/>
      </w:tabs>
      <w:spacing w:before="0" w:after="0"/>
    </w:pPr>
  </w:style>
  <w:style w:type="paragraph" w:customStyle="1" w:styleId="TOFTitle">
    <w:name w:val="TOFTitle"/>
    <w:basedOn w:val="TOCTitle"/>
    <w:rsid w:val="00C23DEA"/>
  </w:style>
  <w:style w:type="paragraph" w:styleId="TableofFigures">
    <w:name w:val="table of figures"/>
    <w:basedOn w:val="Normal"/>
    <w:next w:val="Normal"/>
    <w:semiHidden/>
    <w:rsid w:val="00C23DEA"/>
    <w:pPr>
      <w:tabs>
        <w:tab w:val="right" w:leader="dot" w:pos="9072"/>
      </w:tabs>
      <w:ind w:left="970" w:hanging="403"/>
    </w:pPr>
    <w:rPr>
      <w:rFonts w:ascii="Times New Roman" w:hAnsi="Times New Roman"/>
      <w:b/>
    </w:rPr>
  </w:style>
  <w:style w:type="paragraph" w:styleId="ListNumber">
    <w:name w:val="List Number"/>
    <w:basedOn w:val="List"/>
    <w:rsid w:val="00C23DEA"/>
    <w:pPr>
      <w:numPr>
        <w:numId w:val="10"/>
      </w:numPr>
    </w:pPr>
  </w:style>
  <w:style w:type="character" w:customStyle="1" w:styleId="WingdingSymbols">
    <w:name w:val="Wingding Symbols"/>
    <w:rsid w:val="00C23DEA"/>
    <w:rPr>
      <w:rFonts w:ascii="Wingdings" w:hAnsi="Wingdings"/>
    </w:rPr>
  </w:style>
  <w:style w:type="paragraph" w:customStyle="1" w:styleId="TableHeading">
    <w:name w:val="Table Heading"/>
    <w:basedOn w:val="HeadingBase"/>
    <w:rsid w:val="00C23DEA"/>
    <w:pPr>
      <w:keepLines/>
      <w:pBdr>
        <w:bottom w:val="single" w:sz="6" w:space="1" w:color="918585"/>
      </w:pBdr>
      <w:spacing w:before="240"/>
    </w:pPr>
  </w:style>
  <w:style w:type="character" w:customStyle="1" w:styleId="HotSpot">
    <w:name w:val="HotSpot"/>
    <w:rsid w:val="00C23DEA"/>
    <w:rPr>
      <w:color w:val="0033CC"/>
      <w:u w:val="none"/>
    </w:rPr>
  </w:style>
  <w:style w:type="paragraph" w:styleId="Index3">
    <w:name w:val="index 3"/>
    <w:basedOn w:val="ListNumber2"/>
    <w:next w:val="Normal"/>
    <w:semiHidden/>
    <w:rsid w:val="00C23DEA"/>
    <w:pPr>
      <w:numPr>
        <w:numId w:val="0"/>
      </w:numPr>
      <w:tabs>
        <w:tab w:val="right" w:leader="dot" w:pos="4176"/>
      </w:tabs>
    </w:pPr>
  </w:style>
  <w:style w:type="paragraph" w:styleId="ListNumber2">
    <w:name w:val="List Number 2"/>
    <w:basedOn w:val="List2"/>
    <w:rsid w:val="00C23DEA"/>
    <w:pPr>
      <w:numPr>
        <w:numId w:val="9"/>
      </w:numPr>
      <w:tabs>
        <w:tab w:val="clear" w:pos="1060"/>
      </w:tabs>
    </w:pPr>
  </w:style>
  <w:style w:type="paragraph" w:customStyle="1" w:styleId="MarginNote">
    <w:name w:val="Margin Note"/>
    <w:basedOn w:val="BodyText"/>
    <w:rsid w:val="00C23D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D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D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DEA"/>
    <w:rPr>
      <w:sz w:val="32"/>
    </w:rPr>
  </w:style>
  <w:style w:type="paragraph" w:customStyle="1" w:styleId="HeadingProcedure">
    <w:name w:val="Heading Procedure"/>
    <w:basedOn w:val="HeadingBase"/>
    <w:next w:val="Normal"/>
    <w:rsid w:val="00C23DEA"/>
    <w:pPr>
      <w:tabs>
        <w:tab w:val="left" w:pos="0"/>
      </w:tabs>
      <w:spacing w:before="120" w:after="60"/>
    </w:pPr>
    <w:rPr>
      <w:i/>
      <w:color w:val="918585"/>
      <w:sz w:val="22"/>
    </w:rPr>
  </w:style>
  <w:style w:type="paragraph" w:styleId="ListContinue">
    <w:name w:val="List Continue"/>
    <w:basedOn w:val="List"/>
    <w:rsid w:val="00C23DEA"/>
    <w:pPr>
      <w:ind w:firstLine="0"/>
    </w:pPr>
  </w:style>
  <w:style w:type="paragraph" w:customStyle="1" w:styleId="ListNote">
    <w:name w:val="List Note"/>
    <w:basedOn w:val="List"/>
    <w:rsid w:val="00C23DEA"/>
    <w:pPr>
      <w:pBdr>
        <w:top w:val="single" w:sz="6" w:space="2" w:color="918585"/>
        <w:bottom w:val="single" w:sz="6" w:space="2" w:color="918585"/>
      </w:pBdr>
      <w:tabs>
        <w:tab w:val="left" w:pos="1021"/>
      </w:tabs>
      <w:ind w:firstLine="0"/>
    </w:pPr>
  </w:style>
  <w:style w:type="paragraph" w:customStyle="1" w:styleId="Warning">
    <w:name w:val="Warning"/>
    <w:basedOn w:val="BodyText"/>
    <w:rsid w:val="00C23DEA"/>
    <w:pPr>
      <w:shd w:val="clear" w:color="auto" w:fill="D9D9D9"/>
      <w:tabs>
        <w:tab w:val="left" w:pos="992"/>
      </w:tabs>
      <w:ind w:left="119" w:right="119"/>
    </w:pPr>
    <w:rPr>
      <w:sz w:val="20"/>
    </w:rPr>
  </w:style>
  <w:style w:type="paragraph" w:customStyle="1" w:styleId="MarginIcons">
    <w:name w:val="Margin Icons"/>
    <w:basedOn w:val="BodyText"/>
    <w:rsid w:val="00C23D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DEA"/>
    <w:rPr>
      <w:rFonts w:ascii="Courier New" w:hAnsi="Courier New"/>
    </w:rPr>
  </w:style>
  <w:style w:type="paragraph" w:customStyle="1" w:styleId="NoteBullet">
    <w:name w:val="Note Bullet"/>
    <w:basedOn w:val="Note"/>
    <w:rsid w:val="00C23DEA"/>
    <w:pPr>
      <w:tabs>
        <w:tab w:val="clear" w:pos="680"/>
      </w:tabs>
      <w:spacing w:before="60" w:after="60"/>
    </w:pPr>
  </w:style>
  <w:style w:type="paragraph" w:customStyle="1" w:styleId="SubHeading2">
    <w:name w:val="SubHeading2"/>
    <w:basedOn w:val="HeadingBase"/>
    <w:rsid w:val="00C23DEA"/>
    <w:pPr>
      <w:spacing w:before="240" w:after="60"/>
    </w:pPr>
    <w:rPr>
      <w:sz w:val="20"/>
    </w:rPr>
  </w:style>
  <w:style w:type="paragraph" w:customStyle="1" w:styleId="SubHeading1">
    <w:name w:val="SubHeading1"/>
    <w:basedOn w:val="HeadingBase"/>
    <w:rsid w:val="00C23DEA"/>
    <w:pPr>
      <w:spacing w:before="240" w:after="60"/>
    </w:pPr>
    <w:rPr>
      <w:color w:val="918585"/>
      <w:sz w:val="22"/>
    </w:rPr>
  </w:style>
  <w:style w:type="paragraph" w:customStyle="1" w:styleId="SideHeading">
    <w:name w:val="Side Heading"/>
    <w:basedOn w:val="HeadingBase"/>
    <w:rsid w:val="00C23D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DEA"/>
    <w:pPr>
      <w:tabs>
        <w:tab w:val="num" w:pos="360"/>
      </w:tabs>
    </w:pPr>
  </w:style>
  <w:style w:type="paragraph" w:styleId="PlainText">
    <w:name w:val="Plain Text"/>
    <w:basedOn w:val="Normal"/>
    <w:link w:val="PlainTextChar"/>
    <w:rsid w:val="00C23DEA"/>
    <w:rPr>
      <w:sz w:val="20"/>
    </w:rPr>
  </w:style>
  <w:style w:type="character" w:customStyle="1" w:styleId="PlainTextChar">
    <w:name w:val="Plain Text Char"/>
    <w:basedOn w:val="DefaultParagraphFont"/>
    <w:link w:val="PlainText"/>
    <w:rsid w:val="00C23DEA"/>
    <w:rPr>
      <w:rFonts w:ascii="Courier New" w:eastAsia="Times New Roman" w:hAnsi="Courier New" w:cs="Times New Roman"/>
      <w:sz w:val="20"/>
      <w:szCs w:val="20"/>
      <w:lang w:eastAsia="en-US"/>
    </w:rPr>
  </w:style>
  <w:style w:type="character" w:customStyle="1" w:styleId="MenuOption">
    <w:name w:val="Menu Option"/>
    <w:basedOn w:val="DefaultParagraphFont"/>
    <w:rsid w:val="00C23DEA"/>
    <w:rPr>
      <w:b/>
      <w:smallCaps/>
    </w:rPr>
  </w:style>
  <w:style w:type="paragraph" w:customStyle="1" w:styleId="TableListNumber">
    <w:name w:val="Table List Number"/>
    <w:basedOn w:val="ListNumber"/>
    <w:rsid w:val="00C23DEA"/>
    <w:pPr>
      <w:numPr>
        <w:numId w:val="0"/>
      </w:numPr>
    </w:pPr>
  </w:style>
  <w:style w:type="paragraph" w:styleId="TOC4">
    <w:name w:val="toc 4"/>
    <w:basedOn w:val="TOCBase"/>
    <w:next w:val="Normal"/>
    <w:semiHidden/>
    <w:rsid w:val="00C23DEA"/>
    <w:pPr>
      <w:tabs>
        <w:tab w:val="right" w:leader="dot" w:pos="9071"/>
      </w:tabs>
      <w:ind w:left="1701"/>
    </w:pPr>
  </w:style>
  <w:style w:type="paragraph" w:customStyle="1" w:styleId="ListAlpha">
    <w:name w:val="List Alpha"/>
    <w:basedOn w:val="List"/>
    <w:rsid w:val="00C23DEA"/>
    <w:pPr>
      <w:numPr>
        <w:numId w:val="8"/>
      </w:numPr>
    </w:pPr>
  </w:style>
  <w:style w:type="paragraph" w:customStyle="1" w:styleId="ListAlpha2">
    <w:name w:val="List Alpha 2"/>
    <w:basedOn w:val="List2"/>
    <w:rsid w:val="00C23DEA"/>
    <w:pPr>
      <w:numPr>
        <w:numId w:val="7"/>
      </w:numPr>
    </w:pPr>
  </w:style>
  <w:style w:type="paragraph" w:styleId="List2">
    <w:name w:val="List 2"/>
    <w:basedOn w:val="BodyText"/>
    <w:rsid w:val="00C23DEA"/>
    <w:pPr>
      <w:tabs>
        <w:tab w:val="left" w:pos="680"/>
      </w:tabs>
      <w:spacing w:before="60" w:after="60"/>
      <w:ind w:left="680" w:hanging="340"/>
    </w:pPr>
  </w:style>
  <w:style w:type="paragraph" w:styleId="List3">
    <w:name w:val="List 3"/>
    <w:basedOn w:val="BodyText"/>
    <w:rsid w:val="00C23DEA"/>
    <w:pPr>
      <w:tabs>
        <w:tab w:val="left" w:pos="1021"/>
      </w:tabs>
      <w:spacing w:before="60" w:after="60"/>
      <w:ind w:left="1020" w:hanging="340"/>
    </w:pPr>
  </w:style>
  <w:style w:type="paragraph" w:styleId="List4">
    <w:name w:val="List 4"/>
    <w:basedOn w:val="BodyText"/>
    <w:rsid w:val="00C23DEA"/>
    <w:pPr>
      <w:tabs>
        <w:tab w:val="left" w:pos="1361"/>
      </w:tabs>
      <w:spacing w:before="60" w:after="60"/>
      <w:ind w:left="1361" w:hanging="340"/>
    </w:pPr>
  </w:style>
  <w:style w:type="paragraph" w:styleId="List5">
    <w:name w:val="List 5"/>
    <w:basedOn w:val="BodyText"/>
    <w:rsid w:val="00C23DEA"/>
    <w:pPr>
      <w:tabs>
        <w:tab w:val="left" w:pos="1701"/>
      </w:tabs>
      <w:spacing w:before="60" w:after="60"/>
      <w:ind w:left="1701" w:hanging="340"/>
    </w:pPr>
  </w:style>
  <w:style w:type="paragraph" w:styleId="ListBullet3">
    <w:name w:val="List Bullet 3"/>
    <w:basedOn w:val="List3"/>
    <w:rsid w:val="00C23DEA"/>
    <w:pPr>
      <w:numPr>
        <w:numId w:val="14"/>
      </w:numPr>
      <w:tabs>
        <w:tab w:val="clear" w:pos="1021"/>
      </w:tabs>
      <w:ind w:left="1037" w:hanging="357"/>
    </w:pPr>
  </w:style>
  <w:style w:type="paragraph" w:styleId="ListBullet4">
    <w:name w:val="List Bullet 4"/>
    <w:basedOn w:val="List4"/>
    <w:rsid w:val="00C23DEA"/>
    <w:pPr>
      <w:numPr>
        <w:numId w:val="2"/>
      </w:numPr>
    </w:pPr>
  </w:style>
  <w:style w:type="paragraph" w:styleId="ListBullet5">
    <w:name w:val="List Bullet 5"/>
    <w:basedOn w:val="List5"/>
    <w:rsid w:val="00C23DEA"/>
    <w:pPr>
      <w:numPr>
        <w:numId w:val="3"/>
      </w:numPr>
    </w:pPr>
  </w:style>
  <w:style w:type="paragraph" w:styleId="ListContinue2">
    <w:name w:val="List Continue 2"/>
    <w:basedOn w:val="List2"/>
    <w:rsid w:val="00C23DEA"/>
    <w:pPr>
      <w:ind w:firstLine="0"/>
    </w:pPr>
  </w:style>
  <w:style w:type="paragraph" w:styleId="ListContinue3">
    <w:name w:val="List Continue 3"/>
    <w:basedOn w:val="List3"/>
    <w:rsid w:val="00C23DEA"/>
    <w:pPr>
      <w:ind w:left="1021" w:firstLine="0"/>
    </w:pPr>
  </w:style>
  <w:style w:type="paragraph" w:styleId="ListContinue4">
    <w:name w:val="List Continue 4"/>
    <w:basedOn w:val="List4"/>
    <w:rsid w:val="00C23DEA"/>
    <w:pPr>
      <w:ind w:firstLine="0"/>
    </w:pPr>
  </w:style>
  <w:style w:type="paragraph" w:styleId="ListContinue5">
    <w:name w:val="List Continue 5"/>
    <w:basedOn w:val="List5"/>
    <w:rsid w:val="00C23DEA"/>
    <w:pPr>
      <w:ind w:firstLine="0"/>
    </w:pPr>
  </w:style>
  <w:style w:type="paragraph" w:styleId="ListNumber3">
    <w:name w:val="List Number 3"/>
    <w:basedOn w:val="List3"/>
    <w:rsid w:val="00C23DEA"/>
    <w:pPr>
      <w:numPr>
        <w:numId w:val="4"/>
      </w:numPr>
    </w:pPr>
  </w:style>
  <w:style w:type="paragraph" w:styleId="ListNumber4">
    <w:name w:val="List Number 4"/>
    <w:basedOn w:val="List4"/>
    <w:rsid w:val="00C23DEA"/>
    <w:pPr>
      <w:numPr>
        <w:numId w:val="5"/>
      </w:numPr>
    </w:pPr>
  </w:style>
  <w:style w:type="paragraph" w:styleId="ListNumber5">
    <w:name w:val="List Number 5"/>
    <w:basedOn w:val="List5"/>
    <w:rsid w:val="00C23DEA"/>
    <w:pPr>
      <w:numPr>
        <w:numId w:val="6"/>
      </w:numPr>
    </w:pPr>
  </w:style>
  <w:style w:type="paragraph" w:styleId="BlockText">
    <w:name w:val="Block Text"/>
    <w:basedOn w:val="Normal"/>
    <w:rsid w:val="00C23DEA"/>
    <w:pPr>
      <w:spacing w:after="120"/>
      <w:ind w:left="1440" w:right="1440"/>
    </w:pPr>
  </w:style>
  <w:style w:type="character" w:customStyle="1" w:styleId="Subscript">
    <w:name w:val="Subscript"/>
    <w:basedOn w:val="DefaultParagraphFont"/>
    <w:rsid w:val="00C23DEA"/>
    <w:rPr>
      <w:sz w:val="16"/>
      <w:vertAlign w:val="subscript"/>
    </w:rPr>
  </w:style>
  <w:style w:type="character" w:customStyle="1" w:styleId="Superscript">
    <w:name w:val="Superscript"/>
    <w:basedOn w:val="DefaultParagraphFont"/>
    <w:rsid w:val="00C23DEA"/>
    <w:rPr>
      <w:sz w:val="16"/>
      <w:vertAlign w:val="superscript"/>
    </w:rPr>
  </w:style>
  <w:style w:type="character" w:customStyle="1" w:styleId="Symbols">
    <w:name w:val="Symbols"/>
    <w:basedOn w:val="DefaultParagraphFont"/>
    <w:rsid w:val="00C23DEA"/>
    <w:rPr>
      <w:rFonts w:ascii="Symbol" w:hAnsi="Symbol"/>
    </w:rPr>
  </w:style>
  <w:style w:type="character" w:customStyle="1" w:styleId="MenuOptions">
    <w:name w:val="Menu Options"/>
    <w:basedOn w:val="DefaultParagraphFont"/>
    <w:rsid w:val="00C23DEA"/>
    <w:rPr>
      <w:rFonts w:ascii="Arial Narrow" w:hAnsi="Arial Narrow"/>
      <w:smallCaps/>
    </w:rPr>
  </w:style>
  <w:style w:type="character" w:customStyle="1" w:styleId="Buttons">
    <w:name w:val="Buttons"/>
    <w:basedOn w:val="DefaultParagraphFont"/>
    <w:rsid w:val="00C23DEA"/>
    <w:rPr>
      <w:b/>
    </w:rPr>
  </w:style>
  <w:style w:type="character" w:customStyle="1" w:styleId="Underlined">
    <w:name w:val="Underlined"/>
    <w:basedOn w:val="DefaultParagraphFont"/>
    <w:rsid w:val="00C23DEA"/>
    <w:rPr>
      <w:u w:val="single"/>
    </w:rPr>
  </w:style>
  <w:style w:type="paragraph" w:customStyle="1" w:styleId="TableBodyTextRight">
    <w:name w:val="Table Body Text Right"/>
    <w:basedOn w:val="TableBodyText"/>
    <w:rsid w:val="00C23DEA"/>
    <w:pPr>
      <w:widowControl w:val="0"/>
      <w:autoSpaceDE w:val="0"/>
      <w:autoSpaceDN w:val="0"/>
      <w:adjustRightInd w:val="0"/>
      <w:jc w:val="right"/>
    </w:pPr>
    <w:rPr>
      <w:rFonts w:cs="Arial"/>
      <w:szCs w:val="18"/>
    </w:rPr>
  </w:style>
  <w:style w:type="paragraph" w:customStyle="1" w:styleId="CopyrightText">
    <w:name w:val="Copyright Text"/>
    <w:basedOn w:val="BodyText"/>
    <w:rsid w:val="00C23DEA"/>
    <w:rPr>
      <w:sz w:val="18"/>
    </w:rPr>
  </w:style>
  <w:style w:type="paragraph" w:customStyle="1" w:styleId="BodySmallRight">
    <w:name w:val="Body Small Right"/>
    <w:basedOn w:val="BodyTextRight"/>
    <w:rsid w:val="00C23DEA"/>
    <w:rPr>
      <w:sz w:val="18"/>
      <w:szCs w:val="18"/>
    </w:rPr>
  </w:style>
  <w:style w:type="paragraph" w:customStyle="1" w:styleId="MarginEdition">
    <w:name w:val="Margin Edition"/>
    <w:basedOn w:val="MarginNote"/>
    <w:rsid w:val="00C23DEA"/>
    <w:pPr>
      <w:spacing w:before="0" w:after="0"/>
    </w:pPr>
    <w:rPr>
      <w:rFonts w:ascii="Times New Roman" w:hAnsi="Times New Roman"/>
      <w:color w:val="999999"/>
    </w:rPr>
  </w:style>
  <w:style w:type="paragraph" w:customStyle="1" w:styleId="Spacer">
    <w:name w:val="Spacer"/>
    <w:basedOn w:val="Normal"/>
    <w:rsid w:val="00C23DEA"/>
    <w:rPr>
      <w:sz w:val="2"/>
      <w:szCs w:val="2"/>
    </w:rPr>
  </w:style>
  <w:style w:type="character" w:customStyle="1" w:styleId="Small">
    <w:name w:val="Small"/>
    <w:basedOn w:val="DefaultParagraphFont"/>
    <w:rsid w:val="00C23DEA"/>
    <w:rPr>
      <w:sz w:val="16"/>
    </w:rPr>
  </w:style>
  <w:style w:type="paragraph" w:customStyle="1" w:styleId="WideTable">
    <w:name w:val="Wide Table"/>
    <w:basedOn w:val="Normal"/>
    <w:rsid w:val="00C23DEA"/>
    <w:pPr>
      <w:ind w:left="-1418"/>
    </w:pPr>
    <w:rPr>
      <w:sz w:val="2"/>
      <w:szCs w:val="2"/>
    </w:rPr>
  </w:style>
  <w:style w:type="character" w:styleId="PageNumber">
    <w:name w:val="page number"/>
    <w:basedOn w:val="DefaultParagraphFont"/>
    <w:rsid w:val="00C23DEA"/>
  </w:style>
  <w:style w:type="paragraph" w:styleId="Quote">
    <w:name w:val="Quote"/>
    <w:basedOn w:val="Heading1"/>
    <w:link w:val="QuoteChar"/>
    <w:qFormat/>
    <w:rsid w:val="00C23DEA"/>
    <w:rPr>
      <w:b w:val="0"/>
      <w:sz w:val="72"/>
      <w:szCs w:val="72"/>
      <w:lang w:val="en-NZ"/>
    </w:rPr>
  </w:style>
  <w:style w:type="character" w:customStyle="1" w:styleId="QuoteChar">
    <w:name w:val="Quote Char"/>
    <w:basedOn w:val="DefaultParagraphFont"/>
    <w:link w:val="Quote"/>
    <w:rsid w:val="00C23D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DEA"/>
    <w:pPr>
      <w:pageBreakBefore/>
    </w:pPr>
  </w:style>
  <w:style w:type="paragraph" w:customStyle="1" w:styleId="Border">
    <w:name w:val="Border"/>
    <w:basedOn w:val="Normal"/>
    <w:qFormat/>
    <w:rsid w:val="00C23D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DEA"/>
    <w:rPr>
      <w:b/>
      <w:bCs/>
      <w:i/>
      <w:iCs/>
      <w:color w:val="auto"/>
    </w:rPr>
  </w:style>
  <w:style w:type="paragraph" w:styleId="IntenseQuote">
    <w:name w:val="Intense Quote"/>
    <w:basedOn w:val="Normal"/>
    <w:next w:val="Normal"/>
    <w:link w:val="IntenseQuoteChar"/>
    <w:uiPriority w:val="30"/>
    <w:qFormat/>
    <w:rsid w:val="00C23D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D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DEA"/>
    <w:rPr>
      <w:smallCaps/>
      <w:color w:val="auto"/>
      <w:u w:val="single"/>
    </w:rPr>
  </w:style>
  <w:style w:type="character" w:styleId="IntenseReference">
    <w:name w:val="Intense Reference"/>
    <w:basedOn w:val="DefaultParagraphFont"/>
    <w:uiPriority w:val="32"/>
    <w:qFormat/>
    <w:rsid w:val="00C23DEA"/>
    <w:rPr>
      <w:b/>
      <w:bCs/>
      <w:smallCaps/>
      <w:color w:val="auto"/>
      <w:spacing w:val="5"/>
      <w:u w:val="single"/>
    </w:rPr>
  </w:style>
  <w:style w:type="paragraph" w:customStyle="1" w:styleId="2ColumnHeading">
    <w:name w:val="2Column Heading"/>
    <w:basedOn w:val="BodyText"/>
    <w:qFormat/>
    <w:rsid w:val="00C23DEA"/>
    <w:pPr>
      <w:spacing w:after="60"/>
      <w:ind w:left="-2268"/>
    </w:pPr>
    <w:rPr>
      <w:b/>
    </w:rPr>
  </w:style>
  <w:style w:type="paragraph" w:customStyle="1" w:styleId="Heading1TOC">
    <w:name w:val="Heading1 TOC"/>
    <w:basedOn w:val="Normal"/>
    <w:qFormat/>
    <w:rsid w:val="00C23DEA"/>
    <w:pPr>
      <w:spacing w:before="240" w:after="120"/>
    </w:pPr>
    <w:rPr>
      <w:rFonts w:ascii="Times New Roman" w:hAnsi="Times New Roman"/>
      <w:b/>
      <w:sz w:val="32"/>
    </w:rPr>
  </w:style>
  <w:style w:type="paragraph" w:customStyle="1" w:styleId="Heading2TOC">
    <w:name w:val="Heading2 TOC"/>
    <w:basedOn w:val="Normal"/>
    <w:qFormat/>
    <w:rsid w:val="00C23DEA"/>
    <w:pPr>
      <w:spacing w:before="240" w:after="60"/>
    </w:pPr>
    <w:rPr>
      <w:rFonts w:ascii="Times New Roman" w:hAnsi="Times New Roman"/>
      <w:b/>
      <w:sz w:val="28"/>
    </w:rPr>
  </w:style>
  <w:style w:type="character" w:customStyle="1" w:styleId="Underline">
    <w:name w:val="Underline"/>
    <w:basedOn w:val="DefaultParagraphFont"/>
    <w:qFormat/>
    <w:rsid w:val="00C23DEA"/>
    <w:rPr>
      <w:u w:val="single"/>
    </w:rPr>
  </w:style>
  <w:style w:type="paragraph" w:styleId="BalloonText">
    <w:name w:val="Balloon Text"/>
    <w:basedOn w:val="Normal"/>
    <w:link w:val="BalloonTextChar"/>
    <w:rsid w:val="00C23DEA"/>
    <w:rPr>
      <w:rFonts w:ascii="Tahoma" w:hAnsi="Tahoma" w:cs="Tahoma"/>
      <w:sz w:val="16"/>
      <w:szCs w:val="16"/>
    </w:rPr>
  </w:style>
  <w:style w:type="character" w:customStyle="1" w:styleId="BalloonTextChar">
    <w:name w:val="Balloon Text Char"/>
    <w:basedOn w:val="DefaultParagraphFont"/>
    <w:link w:val="BalloonText"/>
    <w:rsid w:val="00C23D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D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3D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DEA"/>
    <w:rPr>
      <w:b/>
      <w:color w:val="660033"/>
      <w:spacing w:val="0"/>
    </w:rPr>
  </w:style>
  <w:style w:type="paragraph" w:customStyle="1" w:styleId="Nameditemlist">
    <w:name w:val="Named item list"/>
    <w:basedOn w:val="BodyText"/>
    <w:qFormat/>
    <w:rsid w:val="00C23D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1392</Words>
  <Characters>8854</Characters>
  <Application>Microsoft Office Word</Application>
  <DocSecurity>0</DocSecurity>
  <Lines>309</Lines>
  <Paragraphs>189</Paragraphs>
  <ScaleCrop>false</ScaleCrop>
  <Company>Author-it Software Corporation Ltd.</Company>
  <LinksUpToDate>false</LinksUpToDate>
  <CharactersWithSpaces>10164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PUAOPE009C Navigate in an aquatic environment</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2012-08-19T09:02:00Z</dcterms:created>
  <dcterms:modified xsi:type="dcterms:W3CDTF">2012-08-19T09:02:00Z</dcterms:modified>
</cp:coreProperties>
</file>