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0CA" w:rsidP="00DA6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PUAOPE003B Navigate in urban and rural environments</w:t>
      </w:r>
      <w:r>
        <w:fldChar w:fldCharType="end"/>
      </w:r>
    </w:p>
    <w:p w:rsidR="00DA60CA" w:rsidP="00DA60CA">
      <w:pPr>
        <w:pStyle w:val="Version"/>
        <w:sectPr w:rsidSect="007A6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A65DB" w:rsidP="007A65DB">
      <w:pPr>
        <w:pStyle w:val="SuperHeading"/>
      </w:pPr>
      <w:r w:rsidRPr="007A65DB">
        <w:t>PUAOPE003B Navigate in urban and rural environments</w:t>
      </w:r>
    </w:p>
    <w:p w:rsidR="00000000" w:rsidRPr="007A65DB" w:rsidP="007A65DB">
      <w:pPr>
        <w:pStyle w:val="SuperHeading"/>
      </w:pPr>
    </w:p>
    <w:p w:rsidR="00000000" w:rsidRPr="007A65DB" w:rsidP="007A65DB">
      <w:pPr>
        <w:pStyle w:val="Heading1"/>
      </w:pPr>
      <w:bookmarkStart w:id="1" w:name="O_124659"/>
      <w:bookmarkEnd w:id="1"/>
      <w:r w:rsidRPr="007A65DB">
        <w:t>Modification History</w:t>
      </w:r>
    </w:p>
    <w:p w:rsidR="00000000" w:rsidRPr="007A65DB" w:rsidP="007A65DB">
      <w:pPr>
        <w:pStyle w:val="BodyText"/>
      </w:pPr>
      <w:r w:rsidRPr="007A65DB">
        <w:t>Not applicable.</w:t>
      </w: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2" w:name="O_124660"/>
      <w:bookmarkEnd w:id="2"/>
      <w:r w:rsidRPr="007A65D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This unit c</w:t>
            </w:r>
            <w:r w:rsidRPr="007A65DB">
              <w:t>overs competency required to navigate in urban and rural environments and inland waterways.</w:t>
            </w:r>
          </w:p>
        </w:tc>
      </w:tr>
    </w:tbl>
    <w:p w:rsidR="00000000" w:rsidRPr="007A65DB" w:rsidP="007A65DB">
      <w:pPr>
        <w:pStyle w:val="BodyText"/>
      </w:pP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3" w:name="O_124661"/>
      <w:bookmarkEnd w:id="3"/>
      <w:r w:rsidRPr="007A65D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The application</w:t>
            </w:r>
            <w:r w:rsidRPr="007A65DB">
              <w:t xml:space="preserve"> of this unit in the workplace - the environments, complexities and situations involved - will be written during Phase II of the Review of the PUA00 Public Safety Training Package.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 xml:space="preserve">This text will be useful for the purposes of job descriptions, recruitment </w:t>
            </w:r>
            <w:r w:rsidRPr="007A65DB">
              <w:t>advice or job analysis; where possible, it will not be too job specific to allow other industries to import it into other Training Packages, where feasible.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</w:p>
        </w:tc>
      </w:tr>
    </w:tbl>
    <w:p w:rsidR="00000000" w:rsidRPr="007A65DB" w:rsidP="007A65DB">
      <w:pPr>
        <w:pStyle w:val="BodyText"/>
      </w:pP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4" w:name="O_124662"/>
      <w:bookmarkEnd w:id="4"/>
      <w:r w:rsidRPr="007A65DB">
        <w:t>Licensing/Regulatory Information</w:t>
      </w:r>
    </w:p>
    <w:p w:rsidR="00000000" w:rsidRPr="007A65DB" w:rsidP="007A65DB">
      <w:pPr>
        <w:pStyle w:val="BodyText"/>
      </w:pPr>
      <w:r w:rsidRPr="007A65DB">
        <w:t>Not applicable.</w:t>
      </w: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5" w:name="O_124663"/>
      <w:bookmarkEnd w:id="5"/>
      <w:r w:rsidRPr="007A65D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Prerequisite Unit</w:t>
            </w:r>
            <w:r w:rsidRPr="007A65DB">
              <w:t>/</w:t>
            </w:r>
            <w:r w:rsidRPr="007A65D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Nil</w:t>
            </w:r>
          </w:p>
        </w:tc>
      </w:tr>
    </w:tbl>
    <w:p w:rsidR="00000000" w:rsidRPr="007A65DB" w:rsidP="007A65DB">
      <w:pPr>
        <w:pStyle w:val="BodyText"/>
      </w:pP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6" w:name="O_124664"/>
      <w:bookmarkEnd w:id="6"/>
      <w:r w:rsidRPr="007A65D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This unit contains employability skills.</w:t>
            </w:r>
          </w:p>
        </w:tc>
      </w:tr>
    </w:tbl>
    <w:p w:rsidR="00000000" w:rsidRPr="007A65DB" w:rsidP="007A65DB">
      <w:pPr>
        <w:pStyle w:val="BodyText"/>
      </w:pP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7" w:name="O_124665"/>
      <w:bookmarkEnd w:id="7"/>
      <w:r w:rsidRPr="007A65D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Performance Criteria describe the required performance needed to demonstrate achievement of the element. Where bold italicised text is used, further information is detailed in the Required S</w:t>
            </w:r>
            <w:r w:rsidRPr="007A65DB">
              <w:t>kills and Knowledge and/or the Range Statement. Assessment of performance is to be consistent with the Evidence Guide.</w:t>
            </w:r>
          </w:p>
        </w:tc>
      </w:tr>
    </w:tbl>
    <w:p w:rsidR="00000000" w:rsidRPr="007A65DB" w:rsidP="007A65DB">
      <w:pPr>
        <w:pStyle w:val="BodyText"/>
      </w:pP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8" w:name="O_124666"/>
      <w:bookmarkEnd w:id="8"/>
      <w:r w:rsidRPr="007A65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PERFORMANCE CRITERIA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</w:p>
          <w:p w:rsidR="00000000" w:rsidP="007A65DB">
            <w:pPr>
              <w:pStyle w:val="List"/>
              <w:rPr>
                <w:lang w:val="en-NZ"/>
              </w:rPr>
            </w:pPr>
            <w:r w:rsidRPr="007A65DB">
              <w:t>1.</w:t>
            </w:r>
            <w:r w:rsidRPr="007A65DB">
              <w:tab/>
            </w:r>
            <w:r w:rsidRPr="007A65DB">
              <w:rPr>
                <w:rStyle w:val="SpecialBold"/>
              </w:rPr>
              <w:t>Determine current location</w:t>
            </w:r>
            <w:r w:rsidRPr="007A65DB">
              <w:t xml:space="preserve">, </w:t>
            </w:r>
            <w:r w:rsidRPr="007A65DB">
              <w:rPr>
                <w:rStyle w:val="SpecialBold"/>
              </w:rPr>
              <w:t>destination and resources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List2"/>
            </w:pPr>
            <w:r w:rsidRPr="007A65DB">
              <w:t>1.1</w:t>
            </w:r>
            <w:r w:rsidRPr="007A65DB">
              <w:tab/>
              <w:t>Incident and/or task location/requirements are obtained</w:t>
            </w:r>
          </w:p>
          <w:p w:rsidR="00000000" w:rsidRPr="007A65DB" w:rsidP="007A65DB">
            <w:pPr>
              <w:pStyle w:val="List2"/>
            </w:pPr>
            <w:r w:rsidRPr="007A65DB">
              <w:t>1.2</w:t>
            </w:r>
            <w:r w:rsidRPr="007A65DB">
              <w:tab/>
              <w:t xml:space="preserve">Relevant maps and </w:t>
            </w:r>
            <w:r w:rsidRPr="007A65DB">
              <w:rPr>
                <w:rStyle w:val="BoldandItalics"/>
              </w:rPr>
              <w:t>navigation equipment</w:t>
            </w:r>
            <w:r w:rsidRPr="007A65DB">
              <w:t xml:space="preserve"> are gathered and checked</w:t>
            </w:r>
          </w:p>
          <w:p w:rsidR="00000000" w:rsidP="007A65DB">
            <w:pPr>
              <w:pStyle w:val="List2"/>
              <w:rPr>
                <w:lang w:val="en-NZ"/>
              </w:rPr>
            </w:pPr>
            <w:r w:rsidRPr="007A65DB">
              <w:t>1.3</w:t>
            </w:r>
            <w:r w:rsidRPr="007A65DB">
              <w:tab/>
            </w:r>
            <w:r w:rsidRPr="007A65DB">
              <w:rPr>
                <w:rStyle w:val="BoldandItalics"/>
              </w:rPr>
              <w:t>Cartographic</w:t>
            </w:r>
            <w:r w:rsidRPr="007A65DB">
              <w:t xml:space="preserve"> information and </w:t>
            </w:r>
            <w:r w:rsidRPr="007A65DB">
              <w:rPr>
                <w:rStyle w:val="BoldandItalics"/>
              </w:rPr>
              <w:t>navigation techniques</w:t>
            </w:r>
            <w:r w:rsidRPr="007A65DB">
              <w:t xml:space="preserve"> are applied to plot positions on a map, and determine current location and destination within </w:t>
            </w:r>
            <w:r w:rsidRPr="007A65DB">
              <w:rPr>
                <w:rStyle w:val="BoldandItalics"/>
              </w:rPr>
              <w:t>accepted</w:t>
            </w:r>
            <w:r w:rsidRPr="007A65DB">
              <w:t xml:space="preserve"> tolerances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List"/>
              <w:rPr>
                <w:lang w:val="en-NZ"/>
              </w:rPr>
            </w:pPr>
            <w:r w:rsidRPr="007A65DB">
              <w:t>2.</w:t>
            </w:r>
            <w:r w:rsidRPr="007A65DB">
              <w:tab/>
            </w:r>
            <w:r w:rsidRPr="007A65DB">
              <w:rPr>
                <w:rStyle w:val="SpecialBold"/>
              </w:rPr>
              <w:t>Determine and plan a safe route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List2"/>
            </w:pPr>
            <w:r w:rsidRPr="007A65DB">
              <w:t>2.1</w:t>
            </w:r>
            <w:r w:rsidRPr="007A65DB">
              <w:tab/>
              <w:t>Navigation records are prepared according to organisation's practices</w:t>
            </w:r>
          </w:p>
          <w:p w:rsidR="00000000" w:rsidRPr="007A65DB" w:rsidP="007A65DB">
            <w:pPr>
              <w:pStyle w:val="List2"/>
            </w:pPr>
            <w:r w:rsidRPr="007A65DB">
              <w:t>2.2</w:t>
            </w:r>
            <w:r w:rsidRPr="007A65DB">
              <w:tab/>
              <w:t>Cartographic information, n</w:t>
            </w:r>
            <w:r w:rsidRPr="007A65DB">
              <w:t xml:space="preserve">avigation techniques, local and </w:t>
            </w:r>
            <w:r w:rsidRPr="007A65DB">
              <w:rPr>
                <w:rStyle w:val="BoldandItalics"/>
              </w:rPr>
              <w:t>environmental conditions</w:t>
            </w:r>
            <w:r w:rsidRPr="007A65DB">
              <w:t xml:space="preserve"> are interpreted to determine and plan a safe and timely route</w:t>
            </w:r>
          </w:p>
          <w:p w:rsidR="00000000" w:rsidP="007A65DB">
            <w:pPr>
              <w:pStyle w:val="List2"/>
              <w:rPr>
                <w:lang w:val="en-NZ"/>
              </w:rPr>
            </w:pPr>
            <w:r w:rsidRPr="007A65DB">
              <w:t>2.3</w:t>
            </w:r>
            <w:r w:rsidRPr="007A65DB">
              <w:tab/>
            </w:r>
            <w:r w:rsidRPr="007A65DB">
              <w:rPr>
                <w:rStyle w:val="BoldandItalics"/>
              </w:rPr>
              <w:t>Potential access restrictions</w:t>
            </w:r>
            <w:r w:rsidRPr="007A65DB">
              <w:t xml:space="preserve"> which may limit thoroughfare are identified and arrangements made to gain access in accordance with org</w:t>
            </w:r>
            <w:r w:rsidRPr="007A65DB">
              <w:t>anisation's policies and practices and regulatory requirements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List"/>
              <w:rPr>
                <w:lang w:val="en-NZ"/>
              </w:rPr>
            </w:pPr>
            <w:r w:rsidRPr="007A65DB">
              <w:t>3.</w:t>
            </w:r>
            <w:r w:rsidRPr="007A65DB">
              <w:tab/>
            </w:r>
            <w:r w:rsidRPr="007A65DB">
              <w:rPr>
                <w:rStyle w:val="SpecialBold"/>
              </w:rPr>
              <w:t>Navigate to destination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List2"/>
            </w:pPr>
            <w:r w:rsidRPr="007A65DB">
              <w:t>3.1</w:t>
            </w:r>
            <w:r w:rsidRPr="007A65DB">
              <w:tab/>
              <w:t>Record of proposed route and navigation aids are used to maintain compliance with planned route</w:t>
            </w:r>
          </w:p>
          <w:p w:rsidR="00000000" w:rsidRPr="007A65DB" w:rsidP="007A65DB">
            <w:pPr>
              <w:pStyle w:val="List2"/>
            </w:pPr>
            <w:r w:rsidRPr="007A65DB">
              <w:t>3.2</w:t>
            </w:r>
            <w:r w:rsidRPr="007A65DB">
              <w:tab/>
              <w:t>Driver is directed to follow indicated route as required</w:t>
            </w:r>
          </w:p>
          <w:p w:rsidR="00000000" w:rsidRPr="007A65DB" w:rsidP="007A65DB">
            <w:pPr>
              <w:pStyle w:val="List2"/>
            </w:pPr>
            <w:r w:rsidRPr="007A65DB">
              <w:t>3.3</w:t>
            </w:r>
            <w:r w:rsidRPr="007A65DB">
              <w:tab/>
            </w:r>
            <w:r w:rsidRPr="007A65DB">
              <w:t>Current location is regularly verified within accepted tolerances</w:t>
            </w:r>
          </w:p>
          <w:p w:rsidR="00000000" w:rsidRPr="007A65DB" w:rsidP="007A65DB">
            <w:pPr>
              <w:pStyle w:val="List2"/>
            </w:pPr>
            <w:r w:rsidRPr="007A65DB">
              <w:t>3.4</w:t>
            </w:r>
            <w:r w:rsidRPr="007A65DB">
              <w:tab/>
              <w:t>Route is modified to address prevailing conditions and, if required, alternate strategies are initiated</w:t>
            </w:r>
          </w:p>
          <w:p w:rsidR="00000000" w:rsidRPr="007A65DB" w:rsidP="007A65DB">
            <w:pPr>
              <w:pStyle w:val="List2"/>
            </w:pPr>
            <w:r w:rsidRPr="007A65DB">
              <w:t>3.5</w:t>
            </w:r>
            <w:r w:rsidRPr="007A65DB">
              <w:tab/>
              <w:t>Lost en-route procedures are implemented if required</w:t>
            </w:r>
          </w:p>
          <w:p w:rsidR="00000000" w:rsidRPr="007A65DB" w:rsidP="007A65DB">
            <w:pPr>
              <w:pStyle w:val="List2"/>
            </w:pPr>
            <w:r w:rsidRPr="007A65DB">
              <w:t>3.6</w:t>
            </w:r>
            <w:r w:rsidRPr="007A65DB">
              <w:tab/>
              <w:t xml:space="preserve">Unanticipated access </w:t>
            </w:r>
            <w:r w:rsidRPr="007A65DB">
              <w:t>difficulties are reported in accordance with organisation's policies and procedures</w:t>
            </w:r>
          </w:p>
          <w:p w:rsidR="00000000" w:rsidP="007A65DB">
            <w:pPr>
              <w:pStyle w:val="List2"/>
              <w:rPr>
                <w:lang w:val="en-NZ"/>
              </w:rPr>
            </w:pPr>
            <w:r w:rsidRPr="007A65DB">
              <w:t>3.7</w:t>
            </w:r>
            <w:r w:rsidRPr="007A65DB">
              <w:tab/>
              <w:t>En-route and arrival reporting information is communicated in accordance with organisation's policies and procedures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List"/>
              <w:rPr>
                <w:lang w:val="en-NZ"/>
              </w:rPr>
            </w:pPr>
            <w:r w:rsidRPr="007A65DB">
              <w:t>4.</w:t>
            </w:r>
            <w:r w:rsidRPr="007A65DB">
              <w:tab/>
            </w:r>
            <w:r w:rsidRPr="007A65DB">
              <w:rPr>
                <w:rStyle w:val="SpecialBold"/>
              </w:rPr>
              <w:t>Complete post navigational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List2"/>
            </w:pPr>
            <w:r w:rsidRPr="007A65DB">
              <w:t>4.1</w:t>
            </w:r>
            <w:r w:rsidRPr="007A65DB">
              <w:tab/>
            </w:r>
            <w:r w:rsidRPr="007A65DB">
              <w:t>Navigation or nominated reports are completed in accordance with organisation's policies and procedures</w:t>
            </w:r>
          </w:p>
          <w:p w:rsidR="00000000" w:rsidP="007A65DB">
            <w:pPr>
              <w:pStyle w:val="List2"/>
              <w:rPr>
                <w:lang w:val="en-NZ"/>
              </w:rPr>
            </w:pPr>
            <w:r w:rsidRPr="007A65DB">
              <w:t>4.2</w:t>
            </w:r>
            <w:r w:rsidRPr="007A65DB">
              <w:tab/>
              <w:t xml:space="preserve">Navigational equipment is recovered, reset, updated and serviced according to operational </w:t>
            </w:r>
            <w:r w:rsidRPr="007A65DB">
              <w:t>standards and manufacturer's specifications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</w:p>
        </w:tc>
      </w:tr>
    </w:tbl>
    <w:p w:rsidR="00000000" w:rsidRPr="007A65DB" w:rsidP="007A65DB">
      <w:pPr>
        <w:pStyle w:val="BodyText"/>
      </w:pP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9" w:name="O_124667"/>
      <w:bookmarkEnd w:id="9"/>
      <w:r w:rsidRPr="007A65D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REQUIRED SKILLS AND KNOWLEDGE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This describes the essential skills and knowledge and their level, required for this unit.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Required Skills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ListBullet"/>
            </w:pPr>
            <w:r w:rsidRPr="007A65DB">
              <w:t>identifying natural and cultural features for transport modes</w:t>
            </w:r>
          </w:p>
          <w:p w:rsidR="00000000" w:rsidRPr="007A65DB" w:rsidP="007A65DB">
            <w:pPr>
              <w:pStyle w:val="ListBullet"/>
            </w:pPr>
            <w:r w:rsidRPr="007A65DB">
              <w:t>problem solving</w:t>
            </w:r>
          </w:p>
          <w:p w:rsidR="00000000" w:rsidRPr="007A65DB" w:rsidP="007A65DB">
            <w:pPr>
              <w:pStyle w:val="ListBullet"/>
            </w:pPr>
            <w:r w:rsidRPr="007A65DB">
              <w:t>using navigation aids</w:t>
            </w:r>
          </w:p>
          <w:p w:rsidR="00000000" w:rsidP="007A65DB">
            <w:pPr>
              <w:pStyle w:val="ListBullet"/>
              <w:rPr>
                <w:lang w:val="en-NZ"/>
              </w:rPr>
            </w:pPr>
            <w:r w:rsidRPr="007A65DB">
              <w:t>verbal communication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Required Knowledge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ListBullet"/>
            </w:pPr>
            <w:r w:rsidRPr="007A65DB">
              <w:t>cartographic symbols and legends</w:t>
            </w:r>
          </w:p>
          <w:p w:rsidR="00000000" w:rsidRPr="007A65DB" w:rsidP="007A65DB">
            <w:pPr>
              <w:pStyle w:val="ListBullet"/>
            </w:pPr>
            <w:r w:rsidRPr="007A65DB">
              <w:t>grid/magnetic conversion</w:t>
            </w:r>
          </w:p>
          <w:p w:rsidR="00000000" w:rsidRPr="007A65DB" w:rsidP="007A65DB">
            <w:pPr>
              <w:pStyle w:val="ListBullet"/>
            </w:pPr>
            <w:r w:rsidRPr="007A65DB">
              <w:t>map and chart types</w:t>
            </w:r>
          </w:p>
          <w:p w:rsidR="00000000" w:rsidRPr="007A65DB" w:rsidP="007A65DB">
            <w:pPr>
              <w:pStyle w:val="ListBullet"/>
            </w:pPr>
            <w:r w:rsidRPr="007A65DB">
              <w:t>methods for determining current location</w:t>
            </w:r>
          </w:p>
          <w:p w:rsidR="00000000" w:rsidP="007A65DB">
            <w:pPr>
              <w:pStyle w:val="ListBullet"/>
              <w:rPr>
                <w:lang w:val="en-NZ"/>
              </w:rPr>
            </w:pPr>
            <w:r w:rsidRPr="007A65DB">
              <w:t>route planning techniques and calculations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</w:p>
        </w:tc>
      </w:tr>
    </w:tbl>
    <w:p w:rsidR="00000000" w:rsidRPr="007A65DB" w:rsidP="007A65DB">
      <w:pPr>
        <w:pStyle w:val="BodyText"/>
      </w:pP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10" w:name="O_124668"/>
      <w:bookmarkEnd w:id="10"/>
      <w:r w:rsidRPr="007A65D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 xml:space="preserve">It is essential for this unit that competence be demonstrated in practical plotting of a navigation route maintaining accuracy within accepted tolerances when following a route, and in demonstrated ability to maintain positional awareness. Evidence should </w:t>
            </w:r>
            <w:r w:rsidRPr="007A65DB">
              <w:t>also be sought concerning the ability to effectively react to changes in the operating environment necessitating re-planning of course</w:t>
            </w:r>
          </w:p>
          <w:p w:rsidR="00000000" w:rsidRPr="007A65DB" w:rsidP="007A65DB">
            <w:pPr>
              <w:pStyle w:val="BodyText"/>
            </w:pPr>
          </w:p>
          <w:p w:rsidR="00000000" w:rsidRPr="007A65DB" w:rsidP="007A65DB">
            <w:pPr>
              <w:pStyle w:val="BodyText"/>
            </w:pPr>
            <w:r w:rsidRPr="007A65DB">
              <w:rPr>
                <w:rStyle w:val="SpecialBold"/>
              </w:rPr>
              <w:t>Consistency in performance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Evidence should be gathered over a period of time in a range of actual or simulated workplace</w:t>
            </w:r>
            <w:r w:rsidRPr="007A65DB">
              <w:t xml:space="preserve"> environments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rPr>
                <w:rStyle w:val="SpecialBold"/>
              </w:rPr>
              <w:t>Context of assessment</w:t>
            </w:r>
          </w:p>
          <w:p w:rsidR="00000000" w:rsidRPr="007A65DB" w:rsidP="007A65DB">
            <w:pPr>
              <w:pStyle w:val="BodyText"/>
            </w:pPr>
            <w:r w:rsidRPr="007A65DB">
              <w:t>A real life incident, exercise or simulation or series of tasks are required to demonstrate competence in this unit</w:t>
            </w:r>
          </w:p>
          <w:p w:rsidR="00000000" w:rsidRPr="007A65DB" w:rsidP="007A65DB">
            <w:pPr>
              <w:pStyle w:val="BodyText"/>
            </w:pPr>
            <w:r w:rsidRPr="007A65DB">
              <w:t>Urban or rural navigation</w:t>
            </w:r>
          </w:p>
          <w:p w:rsidR="00000000" w:rsidRPr="007A65DB" w:rsidP="007A65DB">
            <w:pPr>
              <w:pStyle w:val="BodyText"/>
            </w:pPr>
            <w:r w:rsidRPr="007A65DB">
              <w:t>Navigation with electronic aids</w:t>
            </w:r>
          </w:p>
          <w:p w:rsidR="00000000" w:rsidRPr="007A65DB" w:rsidP="007A65DB">
            <w:pPr>
              <w:pStyle w:val="BodyText"/>
            </w:pPr>
            <w:r w:rsidRPr="007A65DB">
              <w:rPr>
                <w:rStyle w:val="SpecialBold"/>
              </w:rPr>
              <w:t>Specific resources for assessment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Access to equipment used in operational navigation is essential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Guidance information for assessment</w:t>
            </w:r>
            <w:r w:rsidRPr="007A65DB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 xml:space="preserve">Information that will assist or guide assessment will be written during Phase II of the </w:t>
            </w:r>
            <w:r w:rsidRPr="007A65DB">
              <w:t>Review of the PUA00 Public Safety Training Package.</w:t>
            </w:r>
          </w:p>
        </w:tc>
      </w:tr>
    </w:tbl>
    <w:p w:rsidR="00000000" w:rsidRPr="007A65DB" w:rsidP="007A65DB">
      <w:pPr>
        <w:pStyle w:val="BodyText"/>
      </w:pP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11" w:name="O_124669"/>
      <w:bookmarkEnd w:id="11"/>
      <w:r w:rsidRPr="007A65D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RANGE STATEMENT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 xml:space="preserve">The Range Statement relates to the Unit of Competency as a whole. It allows for different work environments and situations that may affect </w:t>
            </w:r>
            <w:r w:rsidRPr="007A65DB">
              <w:t xml:space="preserve">performance. </w:t>
            </w:r>
            <w:r w:rsidRPr="007A65DB">
              <w:rPr>
                <w:rStyle w:val="BoldandItalics"/>
              </w:rPr>
              <w:t>Bold italicised</w:t>
            </w:r>
            <w:r w:rsidRPr="007A65DB">
              <w:t xml:space="preserve"> wording in the Performance Criteria is detailed below.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Use of maps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defining or plotting incident location</w:t>
            </w:r>
          </w:p>
          <w:p w:rsidR="00000000" w:rsidRPr="007A65DB" w:rsidP="007A65DB">
            <w:pPr>
              <w:pStyle w:val="BodyText"/>
            </w:pPr>
            <w:r w:rsidRPr="007A65DB">
              <w:t>delineation of search areas</w:t>
            </w:r>
          </w:p>
          <w:p w:rsidR="00000000" w:rsidRPr="007A65DB" w:rsidP="007A65DB">
            <w:pPr>
              <w:pStyle w:val="BodyText"/>
            </w:pPr>
            <w:r w:rsidRPr="007A65DB">
              <w:t>planning access and egress routes</w:t>
            </w:r>
          </w:p>
          <w:p w:rsidR="00000000" w:rsidRPr="007A65DB" w:rsidP="007A65DB">
            <w:pPr>
              <w:pStyle w:val="BodyText"/>
            </w:pPr>
            <w:r w:rsidRPr="007A65DB">
              <w:t>plotting of areas subject to hazard impact su</w:t>
            </w:r>
            <w:r w:rsidRPr="007A65DB">
              <w:t>ch as flood inundation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plotting and calculation of areas of fire damage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Navigational maps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street directories</w:t>
            </w:r>
          </w:p>
          <w:p w:rsidR="00000000" w:rsidRPr="007A65DB" w:rsidP="007A65DB">
            <w:pPr>
              <w:pStyle w:val="BodyText"/>
            </w:pPr>
            <w:r w:rsidRPr="007A65DB">
              <w:t>topographic maps</w:t>
            </w:r>
          </w:p>
          <w:p w:rsidR="00000000" w:rsidRPr="007A65DB" w:rsidP="007A65DB">
            <w:pPr>
              <w:pStyle w:val="BodyText"/>
            </w:pPr>
            <w:r w:rsidRPr="007A65DB">
              <w:t>aerial photographs</w:t>
            </w:r>
          </w:p>
          <w:p w:rsidR="00000000" w:rsidRPr="007A65DB" w:rsidP="007A65DB">
            <w:pPr>
              <w:pStyle w:val="BodyText"/>
            </w:pPr>
            <w:r w:rsidRPr="007A65DB">
              <w:t>local authority maps</w:t>
            </w:r>
          </w:p>
          <w:p w:rsidR="00000000" w:rsidRPr="007A65DB" w:rsidP="007A65DB">
            <w:pPr>
              <w:pStyle w:val="BodyText"/>
            </w:pPr>
            <w:r w:rsidRPr="007A65DB">
              <w:t>navigational charts</w:t>
            </w:r>
          </w:p>
          <w:p w:rsidR="00000000" w:rsidRPr="007A65DB" w:rsidP="007A65DB">
            <w:pPr>
              <w:pStyle w:val="BodyText"/>
            </w:pPr>
            <w:r w:rsidRPr="007A65DB">
              <w:t>cadastral maps</w:t>
            </w:r>
          </w:p>
          <w:p w:rsidR="00000000" w:rsidRPr="007A65DB" w:rsidP="007A65DB">
            <w:pPr>
              <w:pStyle w:val="BodyText"/>
            </w:pPr>
            <w:r w:rsidRPr="007A65DB">
              <w:t>orthophoto maps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satellite imagery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Map features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date of map</w:t>
            </w:r>
          </w:p>
          <w:p w:rsidR="00000000" w:rsidRPr="007A65DB" w:rsidP="007A65DB">
            <w:pPr>
              <w:pStyle w:val="BodyText"/>
            </w:pPr>
            <w:r w:rsidRPr="007A65DB">
              <w:t>legend</w:t>
            </w:r>
          </w:p>
          <w:p w:rsidR="00000000" w:rsidRPr="007A65DB" w:rsidP="007A65DB">
            <w:pPr>
              <w:pStyle w:val="BodyText"/>
            </w:pPr>
            <w:r w:rsidRPr="007A65DB">
              <w:t>contours</w:t>
            </w:r>
          </w:p>
          <w:p w:rsidR="00000000" w:rsidRPr="007A65DB" w:rsidP="007A65DB">
            <w:pPr>
              <w:pStyle w:val="BodyText"/>
            </w:pPr>
            <w:r w:rsidRPr="007A65DB">
              <w:t>scale</w:t>
            </w:r>
          </w:p>
          <w:p w:rsidR="00000000" w:rsidRPr="007A65DB" w:rsidP="007A65DB">
            <w:pPr>
              <w:pStyle w:val="BodyText"/>
            </w:pPr>
            <w:r w:rsidRPr="007A65DB">
              <w:t>north Point</w:t>
            </w:r>
          </w:p>
          <w:p w:rsidR="00000000" w:rsidRPr="007A65DB" w:rsidP="007A65DB">
            <w:pPr>
              <w:pStyle w:val="BodyText"/>
            </w:pPr>
            <w:r w:rsidRPr="007A65DB">
              <w:t>grid references</w:t>
            </w:r>
          </w:p>
          <w:p w:rsidR="00000000" w:rsidRPr="007A65DB" w:rsidP="007A65DB">
            <w:pPr>
              <w:pStyle w:val="BodyText"/>
            </w:pPr>
            <w:r w:rsidRPr="007A65DB">
              <w:t>latitude and longitude</w:t>
            </w:r>
          </w:p>
          <w:p w:rsidR="00000000" w:rsidRPr="007A65DB" w:rsidP="007A65DB">
            <w:pPr>
              <w:pStyle w:val="BodyText"/>
            </w:pPr>
            <w:r w:rsidRPr="007A65DB">
              <w:t>magnetic variation</w:t>
            </w:r>
          </w:p>
          <w:p w:rsidR="00000000" w:rsidRPr="007A65DB" w:rsidP="007A65DB">
            <w:pPr>
              <w:pStyle w:val="BodyText"/>
            </w:pPr>
            <w:r w:rsidRPr="007A65DB">
              <w:t>contour intervals</w:t>
            </w:r>
          </w:p>
          <w:p w:rsidR="00000000" w:rsidRPr="007A65DB" w:rsidP="007A65DB">
            <w:pPr>
              <w:pStyle w:val="BodyText"/>
            </w:pPr>
            <w:r w:rsidRPr="007A65DB">
              <w:t>datum information</w:t>
            </w:r>
          </w:p>
          <w:p w:rsidR="00000000" w:rsidRPr="007A65DB" w:rsidP="007A65DB">
            <w:pPr>
              <w:pStyle w:val="BodyText"/>
            </w:pPr>
            <w:r w:rsidRPr="007A65DB">
              <w:t>northings and eastings</w:t>
            </w:r>
          </w:p>
          <w:p w:rsidR="00000000" w:rsidRPr="007A65DB" w:rsidP="007A65DB">
            <w:pPr>
              <w:pStyle w:val="BodyText"/>
            </w:pPr>
            <w:r w:rsidRPr="007A65DB">
              <w:t>hill shading</w:t>
            </w:r>
          </w:p>
          <w:p w:rsidR="00000000" w:rsidRPr="007A65DB" w:rsidP="007A65DB">
            <w:pPr>
              <w:pStyle w:val="BodyText"/>
            </w:pPr>
            <w:r w:rsidRPr="007A65DB">
              <w:t>vegetation types</w:t>
            </w:r>
          </w:p>
          <w:p w:rsidR="00000000" w:rsidRPr="007A65DB" w:rsidP="007A65DB">
            <w:pPr>
              <w:pStyle w:val="BodyText"/>
            </w:pPr>
            <w:r w:rsidRPr="007A65DB">
              <w:t>cultural information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transport routes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Navigational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protractors</w:t>
            </w:r>
          </w:p>
          <w:p w:rsidR="00000000" w:rsidRPr="007A65DB" w:rsidP="007A65DB">
            <w:pPr>
              <w:pStyle w:val="BodyText"/>
            </w:pPr>
            <w:r w:rsidRPr="007A65DB">
              <w:t>scale rules</w:t>
            </w:r>
          </w:p>
          <w:p w:rsidR="00000000" w:rsidRPr="007A65DB" w:rsidP="007A65DB">
            <w:pPr>
              <w:pStyle w:val="BodyText"/>
            </w:pPr>
            <w:r w:rsidRPr="007A65DB">
              <w:t>global positioning systems (GPS)</w:t>
            </w:r>
          </w:p>
          <w:p w:rsidR="00000000" w:rsidRPr="007A65DB" w:rsidP="007A65DB">
            <w:pPr>
              <w:pStyle w:val="BodyText"/>
            </w:pPr>
            <w:r w:rsidRPr="007A65DB">
              <w:t>geographical information systems (GIS)</w:t>
            </w:r>
          </w:p>
          <w:p w:rsidR="00000000" w:rsidRPr="007A65DB" w:rsidP="007A65DB">
            <w:pPr>
              <w:pStyle w:val="BodyText"/>
            </w:pPr>
            <w:r w:rsidRPr="007A65DB">
              <w:t>magnetic compasses</w:t>
            </w:r>
          </w:p>
          <w:p w:rsidR="00000000" w:rsidRPr="007A65DB" w:rsidP="007A65DB">
            <w:pPr>
              <w:pStyle w:val="BodyText"/>
            </w:pPr>
            <w:r w:rsidRPr="007A65DB">
              <w:t>planimeters</w:t>
            </w:r>
          </w:p>
          <w:p w:rsidR="00000000" w:rsidRPr="007A65DB" w:rsidP="007A65DB">
            <w:pPr>
              <w:pStyle w:val="BodyText"/>
            </w:pPr>
            <w:r w:rsidRPr="007A65DB">
              <w:t>romers</w:t>
            </w:r>
          </w:p>
          <w:p w:rsidR="00000000" w:rsidRPr="007A65DB" w:rsidP="007A65DB">
            <w:pPr>
              <w:pStyle w:val="BodyText"/>
            </w:pPr>
            <w:r w:rsidRPr="007A65DB">
              <w:t>area plotters</w:t>
            </w:r>
          </w:p>
          <w:p w:rsidR="00000000" w:rsidRPr="007A65DB" w:rsidP="007A65DB">
            <w:pPr>
              <w:pStyle w:val="BodyText"/>
            </w:pPr>
            <w:r w:rsidRPr="007A65DB">
              <w:t>watch/stopwatch</w:t>
            </w:r>
          </w:p>
          <w:p w:rsidR="00000000" w:rsidRPr="007A65DB" w:rsidP="007A65DB">
            <w:pPr>
              <w:pStyle w:val="BodyText"/>
            </w:pPr>
            <w:r w:rsidRPr="007A65DB">
              <w:t>communications equipment</w:t>
            </w:r>
          </w:p>
          <w:p w:rsidR="00000000" w:rsidRPr="007A65DB" w:rsidP="007A65DB">
            <w:pPr>
              <w:pStyle w:val="BodyText"/>
            </w:pPr>
            <w:r w:rsidRPr="007A65DB">
              <w:t>computers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writing equipment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Incident and task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search operation</w:t>
            </w:r>
          </w:p>
          <w:p w:rsidR="00000000" w:rsidRPr="007A65DB" w:rsidP="007A65DB">
            <w:pPr>
              <w:pStyle w:val="BodyText"/>
            </w:pPr>
            <w:r w:rsidRPr="007A65DB">
              <w:t>data gathering</w:t>
            </w:r>
          </w:p>
          <w:p w:rsidR="00000000" w:rsidRPr="007A65DB" w:rsidP="007A65DB">
            <w:pPr>
              <w:pStyle w:val="BodyText"/>
            </w:pPr>
            <w:r w:rsidRPr="007A65DB">
              <w:t>establishing radii</w:t>
            </w:r>
          </w:p>
          <w:p w:rsidR="00000000" w:rsidRPr="007A65DB" w:rsidP="007A65DB">
            <w:pPr>
              <w:pStyle w:val="BodyText"/>
            </w:pPr>
            <w:r w:rsidRPr="007A65DB">
              <w:t>areas of probability</w:t>
            </w:r>
          </w:p>
          <w:p w:rsidR="00000000" w:rsidRPr="007A65DB" w:rsidP="007A65DB">
            <w:pPr>
              <w:pStyle w:val="BodyText"/>
            </w:pPr>
            <w:r w:rsidRPr="007A65DB">
              <w:t>plotting fire fronts</w:t>
            </w:r>
          </w:p>
          <w:p w:rsidR="00000000" w:rsidRPr="007A65DB" w:rsidP="007A65DB">
            <w:pPr>
              <w:pStyle w:val="BodyText"/>
            </w:pPr>
            <w:r w:rsidRPr="007A65DB">
              <w:t>flood height predictions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rates of fireline constructions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Communication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verbal instructions</w:t>
            </w:r>
          </w:p>
          <w:p w:rsidR="00000000" w:rsidRPr="007A65DB" w:rsidP="007A65DB">
            <w:pPr>
              <w:pStyle w:val="BodyText"/>
            </w:pPr>
            <w:r w:rsidRPr="007A65DB">
              <w:t>radio system</w:t>
            </w:r>
          </w:p>
          <w:p w:rsidR="00000000" w:rsidRPr="007A65DB" w:rsidP="007A65DB">
            <w:pPr>
              <w:pStyle w:val="BodyText"/>
            </w:pPr>
            <w:r w:rsidRPr="007A65DB">
              <w:t>inte</w:t>
            </w:r>
            <w:r w:rsidRPr="007A65DB">
              <w:t>rcom system</w:t>
            </w:r>
          </w:p>
          <w:p w:rsidR="00000000" w:rsidRPr="007A65DB" w:rsidP="007A65DB">
            <w:pPr>
              <w:pStyle w:val="BodyText"/>
            </w:pPr>
            <w:r w:rsidRPr="007A65DB">
              <w:t>hand signals</w:t>
            </w:r>
          </w:p>
          <w:p w:rsidR="00000000" w:rsidRPr="007A65DB" w:rsidP="007A65DB">
            <w:pPr>
              <w:pStyle w:val="BodyText"/>
            </w:pPr>
            <w:r w:rsidRPr="007A65DB">
              <w:t>written instructions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en-route and arrival information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Navigation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resection and triangulation</w:t>
            </w:r>
          </w:p>
          <w:p w:rsidR="00000000" w:rsidRPr="007A65DB" w:rsidP="007A65DB">
            <w:pPr>
              <w:pStyle w:val="BodyText"/>
            </w:pPr>
            <w:r w:rsidRPr="007A65DB">
              <w:t>plotting</w:t>
            </w:r>
          </w:p>
          <w:p w:rsidR="00000000" w:rsidRPr="007A65DB" w:rsidP="007A65DB">
            <w:pPr>
              <w:pStyle w:val="BodyText"/>
            </w:pPr>
            <w:r w:rsidRPr="007A65DB">
              <w:t>route-time calculations</w:t>
            </w:r>
          </w:p>
          <w:p w:rsidR="00000000" w:rsidRPr="007A65DB" w:rsidP="007A65DB">
            <w:pPr>
              <w:pStyle w:val="BodyText"/>
            </w:pPr>
            <w:r w:rsidRPr="007A65DB">
              <w:t>magnetic conversions</w:t>
            </w:r>
          </w:p>
          <w:p w:rsidR="00000000" w:rsidRPr="007A65DB" w:rsidP="007A65DB">
            <w:pPr>
              <w:pStyle w:val="BodyText"/>
            </w:pPr>
            <w:r w:rsidRPr="007A65DB">
              <w:t>grid and latitude/longitude conversions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bearings and back bearings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Potential access restrictions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military areas</w:t>
            </w:r>
          </w:p>
          <w:p w:rsidR="00000000" w:rsidRPr="007A65DB" w:rsidP="007A65DB">
            <w:pPr>
              <w:pStyle w:val="BodyText"/>
            </w:pPr>
            <w:r w:rsidRPr="007A65DB">
              <w:t>Aboriginal and Torres Strait Islander sacred sites</w:t>
            </w:r>
          </w:p>
          <w:p w:rsidR="00000000" w:rsidRPr="007A65DB" w:rsidP="007A65DB">
            <w:pPr>
              <w:pStyle w:val="BodyText"/>
            </w:pPr>
            <w:r w:rsidRPr="007A65DB">
              <w:t>other areas of cultural significance</w:t>
            </w:r>
          </w:p>
          <w:p w:rsidR="00000000" w:rsidRPr="007A65DB" w:rsidP="007A65DB">
            <w:pPr>
              <w:pStyle w:val="BodyText"/>
            </w:pPr>
            <w:r w:rsidRPr="007A65DB">
              <w:t>seasonal factors</w:t>
            </w:r>
          </w:p>
          <w:p w:rsidR="00000000" w:rsidRPr="007A65DB" w:rsidP="007A65DB">
            <w:pPr>
              <w:pStyle w:val="BodyText"/>
            </w:pPr>
            <w:r w:rsidRPr="007A65DB">
              <w:t>wilderness areas</w:t>
            </w:r>
          </w:p>
          <w:p w:rsidR="00000000" w:rsidRPr="007A65DB" w:rsidP="007A65DB">
            <w:pPr>
              <w:pStyle w:val="BodyText"/>
            </w:pPr>
            <w:r w:rsidRPr="007A65DB">
              <w:t>hazardous areas</w:t>
            </w:r>
          </w:p>
          <w:p w:rsidR="00000000" w:rsidRPr="007A65DB" w:rsidP="007A65DB">
            <w:pPr>
              <w:pStyle w:val="BodyText"/>
            </w:pPr>
            <w:r w:rsidRPr="007A65DB">
              <w:t xml:space="preserve">other areas requiring permission </w:t>
            </w:r>
            <w:r w:rsidRPr="007A65DB">
              <w:t>and/or authorisation to enter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agency and regulatory requirements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flood or fire</w:t>
            </w:r>
          </w:p>
          <w:p w:rsidR="00000000" w:rsidRPr="007A65DB" w:rsidP="007A65DB">
            <w:pPr>
              <w:pStyle w:val="BodyText"/>
            </w:pPr>
            <w:r w:rsidRPr="007A65DB">
              <w:t>road conditions including vehicle height and/or width clearance requirements</w:t>
            </w:r>
          </w:p>
          <w:p w:rsidR="00000000" w:rsidRPr="007A65DB" w:rsidP="007A65DB">
            <w:pPr>
              <w:pStyle w:val="BodyText"/>
            </w:pPr>
            <w:r w:rsidRPr="007A65DB">
              <w:t>time of day</w:t>
            </w:r>
          </w:p>
          <w:p w:rsidR="00000000" w:rsidRPr="007A65DB" w:rsidP="007A65DB">
            <w:pPr>
              <w:pStyle w:val="BodyText"/>
            </w:pPr>
            <w:r w:rsidRPr="007A65DB">
              <w:t>need to match transportation mode to terrain</w:t>
            </w:r>
          </w:p>
          <w:p w:rsidR="00000000" w:rsidRPr="007A65DB" w:rsidP="007A65DB">
            <w:pPr>
              <w:pStyle w:val="BodyText"/>
            </w:pPr>
            <w:r w:rsidRPr="007A65DB">
              <w:t>atmospheric conditions</w:t>
            </w:r>
          </w:p>
          <w:p w:rsidR="00000000" w:rsidRPr="007A65DB" w:rsidP="007A65DB">
            <w:pPr>
              <w:pStyle w:val="BodyText"/>
            </w:pPr>
            <w:r w:rsidRPr="007A65DB">
              <w:t>hazardous materials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storm damage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Accepted tolerance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relating the margin of error allowable as determined by the nature of the task/incident terrain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prevailing weather and environmental conditions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Cartographic may includ</w:t>
            </w:r>
            <w:r w:rsidRPr="007A65DB">
              <w:rPr>
                <w:rStyle w:val="SpecialBold"/>
              </w:rPr>
              <w:t>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the interpretation of cartographic symbology including contour lines</w:t>
            </w:r>
          </w:p>
          <w:p w:rsidR="00000000" w:rsidRPr="007A65DB" w:rsidP="007A65DB">
            <w:pPr>
              <w:pStyle w:val="BodyText"/>
            </w:pPr>
            <w:r w:rsidRPr="007A65DB">
              <w:t>scale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magnetic variation information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Organisational arrival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confirmation of timely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safe arrival appropriate to the incident/task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 xml:space="preserve">Alternate route strategies may </w:t>
            </w:r>
            <w:r w:rsidRPr="007A65DB">
              <w:rPr>
                <w:rStyle w:val="SpecialBold"/>
              </w:rPr>
              <w:t>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lost procedures</w:t>
            </w:r>
          </w:p>
          <w:p w:rsidR="00000000" w:rsidRPr="007A65DB" w:rsidP="007A65DB">
            <w:pPr>
              <w:pStyle w:val="BodyText"/>
            </w:pPr>
            <w:r w:rsidRPr="007A65DB">
              <w:t>dispatch of additional teams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use of additional/alternate vehicles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Reporting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pre-departure briefing</w:t>
            </w:r>
          </w:p>
          <w:p w:rsidR="00000000" w:rsidRPr="007A65DB" w:rsidP="007A65DB">
            <w:pPr>
              <w:pStyle w:val="BodyText"/>
            </w:pPr>
            <w:r w:rsidRPr="007A65DB">
              <w:t>input to debriefs</w:t>
            </w:r>
          </w:p>
          <w:p w:rsidR="00000000" w:rsidRPr="007A65DB" w:rsidP="007A65DB">
            <w:pPr>
              <w:pStyle w:val="BodyText"/>
            </w:pPr>
            <w:r w:rsidRPr="007A65DB">
              <w:t>completion of logs</w:t>
            </w:r>
          </w:p>
          <w:p w:rsidR="00000000" w:rsidRPr="007A65DB" w:rsidP="007A65DB">
            <w:pPr>
              <w:pStyle w:val="BodyText"/>
            </w:pPr>
            <w:r w:rsidRPr="007A65DB">
              <w:t>sitreps</w:t>
            </w:r>
          </w:p>
          <w:p w:rsidR="00000000" w:rsidRPr="007A65DB" w:rsidP="007A65DB">
            <w:pPr>
              <w:pStyle w:val="BodyText"/>
            </w:pPr>
            <w:r w:rsidRPr="007A65DB">
              <w:t>journal records</w:t>
            </w:r>
          </w:p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t>assessment of safety procedures utilised</w:t>
            </w:r>
          </w:p>
        </w:tc>
      </w:tr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</w:p>
        </w:tc>
      </w:tr>
    </w:tbl>
    <w:p w:rsidR="00000000" w:rsidRPr="007A65DB" w:rsidP="007A65DB">
      <w:pPr>
        <w:pStyle w:val="BodyText"/>
      </w:pP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12" w:name="O_124670"/>
      <w:bookmarkEnd w:id="12"/>
      <w:r w:rsidRPr="007A65DB">
        <w:t>Unit Sector(s)</w:t>
      </w:r>
    </w:p>
    <w:p w:rsidR="00000000" w:rsidRPr="007A65DB" w:rsidP="007A65DB">
      <w:pPr>
        <w:pStyle w:val="BodyText"/>
      </w:pPr>
      <w:r w:rsidRPr="007A65DB">
        <w:t>Not applicable.</w:t>
      </w:r>
    </w:p>
    <w:p w:rsidR="00000000" w:rsidRPr="007A65DB" w:rsidP="007A65DB">
      <w:pPr>
        <w:pStyle w:val="AllowPageBreak"/>
      </w:pPr>
    </w:p>
    <w:p w:rsidR="00000000" w:rsidRPr="007A65DB" w:rsidP="007A65DB">
      <w:pPr>
        <w:pStyle w:val="Heading1"/>
      </w:pPr>
      <w:bookmarkStart w:id="13" w:name="O_175119"/>
      <w:bookmarkEnd w:id="13"/>
      <w:r w:rsidRPr="007A65D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6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DB">
            <w:pPr>
              <w:pStyle w:val="BodyText"/>
              <w:rPr>
                <w:lang w:val="en-NZ"/>
              </w:rPr>
            </w:pPr>
            <w:r w:rsidRPr="007A65DB">
              <w:rPr>
                <w:rStyle w:val="SpecialBold"/>
              </w:rPr>
              <w:t>Co-requisite Unit</w:t>
            </w:r>
            <w:r w:rsidRPr="007A65DB">
              <w:t>/</w:t>
            </w:r>
            <w:r w:rsidRPr="007A65D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DB" w:rsidP="007A65DB">
            <w:pPr>
              <w:pStyle w:val="BodyText"/>
            </w:pPr>
            <w:r w:rsidRPr="007A65DB">
              <w:t>Nil</w:t>
            </w:r>
          </w:p>
        </w:tc>
      </w:tr>
    </w:tbl>
    <w:p w:rsidR="00000000" w:rsidRPr="007A65DB" w:rsidP="007A65DB">
      <w:pPr>
        <w:pStyle w:val="BodyText"/>
      </w:pPr>
    </w:p>
    <w:p w:rsidR="00000000" w:rsidRPr="007A65DB" w:rsidP="007A65DB"/>
    <w:sectPr w:rsidSect="007A65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60CA" w:rsidP="00DA6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CA" w:rsidP="007A6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A60CA" w:rsidP="007A6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A60CA" w:rsidP="007A65D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DB" w:rsidRPr="00DA60CA" w:rsidP="00DA60C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CA" w:rsidP="007A6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PUAOPE003B Navigate in urban and rural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A60CA" w:rsidP="007A6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3AE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40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A6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5DB"/>
  </w:style>
  <w:style w:type="character" w:customStyle="1" w:styleId="Heading1Char">
    <w:name w:val="Heading 1 Char"/>
    <w:link w:val="Heading1"/>
    <w:rsid w:val="007A6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5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A65D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A6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A65D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A65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65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A65DB"/>
    <w:rPr>
      <w:b/>
      <w:spacing w:val="0"/>
    </w:rPr>
  </w:style>
  <w:style w:type="paragraph" w:customStyle="1" w:styleId="SuperHeading">
    <w:name w:val="SuperHeading"/>
    <w:basedOn w:val="Normal"/>
    <w:rsid w:val="007A65D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A6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A65D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A65DB"/>
    <w:rPr>
      <w:b/>
      <w:i/>
      <w:u w:val="none"/>
    </w:rPr>
  </w:style>
  <w:style w:type="character" w:customStyle="1" w:styleId="Heading2Char">
    <w:name w:val="Heading 2 Char"/>
    <w:link w:val="Heading2"/>
    <w:rsid w:val="007A6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A6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A6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A6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A6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5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A65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A65D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A6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A6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A6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5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6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5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A6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5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A65DB"/>
    <w:rPr>
      <w:i/>
    </w:rPr>
  </w:style>
  <w:style w:type="paragraph" w:styleId="Caption">
    <w:name w:val="caption"/>
    <w:basedOn w:val="BodyText"/>
    <w:next w:val="Normal"/>
    <w:qFormat/>
    <w:rsid w:val="007A6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5DB"/>
  </w:style>
  <w:style w:type="paragraph" w:styleId="TableofFigures">
    <w:name w:val="table of figures"/>
    <w:basedOn w:val="Normal"/>
    <w:next w:val="Normal"/>
    <w:semiHidden/>
    <w:rsid w:val="007A6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5DB"/>
    <w:pPr>
      <w:numPr>
        <w:numId w:val="10"/>
      </w:numPr>
    </w:pPr>
  </w:style>
  <w:style w:type="character" w:customStyle="1" w:styleId="WingdingSymbols">
    <w:name w:val="Wingding Symbols"/>
    <w:rsid w:val="007A65DB"/>
    <w:rPr>
      <w:rFonts w:ascii="Wingdings" w:hAnsi="Wingdings"/>
    </w:rPr>
  </w:style>
  <w:style w:type="paragraph" w:customStyle="1" w:styleId="TableHeading">
    <w:name w:val="Table Heading"/>
    <w:basedOn w:val="HeadingBase"/>
    <w:rsid w:val="007A6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5DB"/>
    <w:rPr>
      <w:color w:val="0033CC"/>
      <w:u w:val="none"/>
    </w:rPr>
  </w:style>
  <w:style w:type="paragraph" w:customStyle="1" w:styleId="BodyTextRight">
    <w:name w:val="Body Text Right"/>
    <w:basedOn w:val="BodyText"/>
    <w:rsid w:val="007A6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5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A65D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A65DB"/>
    <w:rPr>
      <w:sz w:val="32"/>
    </w:rPr>
  </w:style>
  <w:style w:type="paragraph" w:customStyle="1" w:styleId="HeadingProcedure">
    <w:name w:val="Heading Procedure"/>
    <w:basedOn w:val="HeadingBase"/>
    <w:next w:val="Normal"/>
    <w:rsid w:val="007A6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5DB"/>
    <w:pPr>
      <w:spacing w:before="60" w:after="60"/>
    </w:pPr>
  </w:style>
  <w:style w:type="paragraph" w:styleId="ListContinue">
    <w:name w:val="List Continue"/>
    <w:basedOn w:val="List"/>
    <w:rsid w:val="007A65DB"/>
    <w:pPr>
      <w:ind w:firstLine="0"/>
    </w:pPr>
  </w:style>
  <w:style w:type="paragraph" w:customStyle="1" w:styleId="ListNote">
    <w:name w:val="List Note"/>
    <w:basedOn w:val="List"/>
    <w:rsid w:val="007A6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A65DB"/>
    <w:rPr>
      <w:rFonts w:ascii="Courier New" w:hAnsi="Courier New"/>
    </w:rPr>
  </w:style>
  <w:style w:type="paragraph" w:customStyle="1" w:styleId="NoteBullet">
    <w:name w:val="Note Bullet"/>
    <w:basedOn w:val="Note"/>
    <w:rsid w:val="007A6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5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6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5D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A65DB"/>
    <w:rPr>
      <w:b/>
      <w:smallCaps/>
    </w:rPr>
  </w:style>
  <w:style w:type="paragraph" w:customStyle="1" w:styleId="TableListNumber">
    <w:name w:val="Table List Number"/>
    <w:basedOn w:val="ListNumber"/>
    <w:rsid w:val="007A6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5DB"/>
    <w:pPr>
      <w:numPr>
        <w:numId w:val="8"/>
      </w:numPr>
    </w:pPr>
  </w:style>
  <w:style w:type="paragraph" w:customStyle="1" w:styleId="ListAlpha2">
    <w:name w:val="List Alpha 2"/>
    <w:basedOn w:val="List2"/>
    <w:rsid w:val="007A65DB"/>
    <w:pPr>
      <w:numPr>
        <w:numId w:val="7"/>
      </w:numPr>
    </w:pPr>
  </w:style>
  <w:style w:type="paragraph" w:styleId="List3">
    <w:name w:val="List 3"/>
    <w:basedOn w:val="BodyText"/>
    <w:rsid w:val="007A6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5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5DB"/>
    <w:pPr>
      <w:numPr>
        <w:numId w:val="2"/>
      </w:numPr>
    </w:pPr>
  </w:style>
  <w:style w:type="paragraph" w:styleId="ListBullet5">
    <w:name w:val="List Bullet 5"/>
    <w:basedOn w:val="List5"/>
    <w:rsid w:val="007A65DB"/>
    <w:pPr>
      <w:numPr>
        <w:numId w:val="3"/>
      </w:numPr>
    </w:pPr>
  </w:style>
  <w:style w:type="paragraph" w:styleId="ListContinue2">
    <w:name w:val="List Continue 2"/>
    <w:basedOn w:val="List2"/>
    <w:rsid w:val="007A65DB"/>
    <w:pPr>
      <w:ind w:firstLine="0"/>
    </w:pPr>
  </w:style>
  <w:style w:type="paragraph" w:styleId="ListContinue3">
    <w:name w:val="List Continue 3"/>
    <w:basedOn w:val="List3"/>
    <w:rsid w:val="007A65DB"/>
    <w:pPr>
      <w:ind w:left="1021" w:firstLine="0"/>
    </w:pPr>
  </w:style>
  <w:style w:type="paragraph" w:styleId="ListContinue4">
    <w:name w:val="List Continue 4"/>
    <w:basedOn w:val="List4"/>
    <w:rsid w:val="007A65DB"/>
    <w:pPr>
      <w:ind w:firstLine="0"/>
    </w:pPr>
  </w:style>
  <w:style w:type="paragraph" w:styleId="ListContinue5">
    <w:name w:val="List Continue 5"/>
    <w:basedOn w:val="List5"/>
    <w:rsid w:val="007A65DB"/>
    <w:pPr>
      <w:ind w:firstLine="0"/>
    </w:pPr>
  </w:style>
  <w:style w:type="paragraph" w:styleId="ListNumber3">
    <w:name w:val="List Number 3"/>
    <w:basedOn w:val="List3"/>
    <w:rsid w:val="007A65DB"/>
    <w:pPr>
      <w:numPr>
        <w:numId w:val="4"/>
      </w:numPr>
    </w:pPr>
  </w:style>
  <w:style w:type="paragraph" w:styleId="ListNumber4">
    <w:name w:val="List Number 4"/>
    <w:basedOn w:val="List4"/>
    <w:rsid w:val="007A65DB"/>
    <w:pPr>
      <w:numPr>
        <w:numId w:val="5"/>
      </w:numPr>
    </w:pPr>
  </w:style>
  <w:style w:type="paragraph" w:styleId="ListNumber5">
    <w:name w:val="List Number 5"/>
    <w:basedOn w:val="List5"/>
    <w:rsid w:val="007A65DB"/>
    <w:pPr>
      <w:numPr>
        <w:numId w:val="6"/>
      </w:numPr>
    </w:pPr>
  </w:style>
  <w:style w:type="paragraph" w:styleId="BlockText">
    <w:name w:val="Block Text"/>
    <w:basedOn w:val="Normal"/>
    <w:rsid w:val="007A65DB"/>
    <w:pPr>
      <w:spacing w:after="120"/>
      <w:ind w:left="1440" w:right="1440"/>
    </w:pPr>
  </w:style>
  <w:style w:type="character" w:customStyle="1" w:styleId="Subscript">
    <w:name w:val="Subscript"/>
    <w:rsid w:val="007A65DB"/>
    <w:rPr>
      <w:sz w:val="16"/>
      <w:vertAlign w:val="subscript"/>
    </w:rPr>
  </w:style>
  <w:style w:type="character" w:customStyle="1" w:styleId="Superscript">
    <w:name w:val="Superscript"/>
    <w:rsid w:val="007A65DB"/>
    <w:rPr>
      <w:sz w:val="16"/>
      <w:vertAlign w:val="superscript"/>
    </w:rPr>
  </w:style>
  <w:style w:type="character" w:customStyle="1" w:styleId="Symbols">
    <w:name w:val="Symbols"/>
    <w:rsid w:val="007A65DB"/>
    <w:rPr>
      <w:rFonts w:ascii="Symbol" w:hAnsi="Symbol"/>
    </w:rPr>
  </w:style>
  <w:style w:type="character" w:customStyle="1" w:styleId="MenuOptions">
    <w:name w:val="Menu Options"/>
    <w:rsid w:val="007A65DB"/>
    <w:rPr>
      <w:rFonts w:ascii="Arial Narrow" w:hAnsi="Arial Narrow"/>
      <w:smallCaps/>
    </w:rPr>
  </w:style>
  <w:style w:type="character" w:customStyle="1" w:styleId="Buttons">
    <w:name w:val="Buttons"/>
    <w:rsid w:val="007A65DB"/>
    <w:rPr>
      <w:b/>
    </w:rPr>
  </w:style>
  <w:style w:type="character" w:customStyle="1" w:styleId="Underlined">
    <w:name w:val="Underlined"/>
    <w:rsid w:val="007A65DB"/>
    <w:rPr>
      <w:u w:val="single"/>
    </w:rPr>
  </w:style>
  <w:style w:type="paragraph" w:customStyle="1" w:styleId="TableBodyTextRight">
    <w:name w:val="Table Body Text Right"/>
    <w:basedOn w:val="TableBodyText"/>
    <w:rsid w:val="007A6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5DB"/>
    <w:rPr>
      <w:sz w:val="18"/>
    </w:rPr>
  </w:style>
  <w:style w:type="paragraph" w:customStyle="1" w:styleId="BodySmallRight">
    <w:name w:val="Body Small Right"/>
    <w:basedOn w:val="BodyTextRight"/>
    <w:rsid w:val="007A65DB"/>
    <w:rPr>
      <w:sz w:val="18"/>
      <w:szCs w:val="18"/>
    </w:rPr>
  </w:style>
  <w:style w:type="paragraph" w:customStyle="1" w:styleId="MarginEdition">
    <w:name w:val="Margin Edition"/>
    <w:basedOn w:val="MarginNote"/>
    <w:rsid w:val="007A6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5DB"/>
    <w:rPr>
      <w:sz w:val="2"/>
      <w:szCs w:val="2"/>
    </w:rPr>
  </w:style>
  <w:style w:type="character" w:customStyle="1" w:styleId="Small">
    <w:name w:val="Small"/>
    <w:rsid w:val="007A65DB"/>
    <w:rPr>
      <w:sz w:val="16"/>
    </w:rPr>
  </w:style>
  <w:style w:type="paragraph" w:customStyle="1" w:styleId="WideTable">
    <w:name w:val="Wide Table"/>
    <w:basedOn w:val="Normal"/>
    <w:rsid w:val="007A65DB"/>
    <w:pPr>
      <w:ind w:left="-1418"/>
    </w:pPr>
    <w:rPr>
      <w:sz w:val="2"/>
      <w:szCs w:val="2"/>
    </w:rPr>
  </w:style>
  <w:style w:type="character" w:styleId="PageNumber">
    <w:name w:val="page number"/>
    <w:rsid w:val="007A65DB"/>
  </w:style>
  <w:style w:type="paragraph" w:styleId="Quote">
    <w:name w:val="Quote"/>
    <w:basedOn w:val="Heading1"/>
    <w:link w:val="QuoteChar"/>
    <w:qFormat/>
    <w:rsid w:val="007A65D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A6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5DB"/>
    <w:pPr>
      <w:pageBreakBefore/>
    </w:pPr>
  </w:style>
  <w:style w:type="paragraph" w:customStyle="1" w:styleId="Border">
    <w:name w:val="Border"/>
    <w:basedOn w:val="Normal"/>
    <w:qFormat/>
    <w:rsid w:val="007A6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A6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A65D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A65D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A6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A65DB"/>
    <w:rPr>
      <w:u w:val="single"/>
    </w:rPr>
  </w:style>
  <w:style w:type="paragraph" w:styleId="BalloonText">
    <w:name w:val="Balloon Text"/>
    <w:basedOn w:val="Normal"/>
    <w:link w:val="BalloonTextChar"/>
    <w:rsid w:val="007A6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A65D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A65D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A65D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1052</Words>
  <Characters>6787</Characters>
  <Application>Microsoft Office Word</Application>
  <DocSecurity>0</DocSecurity>
  <Lines>305</Lines>
  <Paragraphs>186</Paragraphs>
  <ScaleCrop>false</ScaleCrop>
  <Company>Author-it Software Corporation Ltd.</Company>
  <LinksUpToDate>false</LinksUpToDate>
  <CharactersWithSpaces>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PUAOPE003B Navigate in urban and rural environments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2012-05-26T20:12:00Z</dcterms:created>
  <dcterms:modified xsi:type="dcterms:W3CDTF">2012-05-26T20:12:00Z</dcterms:modified>
</cp:coreProperties>
</file>