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5C8" w:rsidP="00EB35C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PUAOHS001C Follow defined occupational health and safety policies and procedures</w:t>
      </w:r>
      <w:r>
        <w:fldChar w:fldCharType="end"/>
      </w:r>
    </w:p>
    <w:p w:rsidR="00EB35C8" w:rsidP="00EB35C8">
      <w:pPr>
        <w:pStyle w:val="Version"/>
        <w:sectPr w:rsidSect="00EA73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EA7397" w:rsidP="00EA7397">
      <w:pPr>
        <w:pStyle w:val="SuperHeading"/>
      </w:pPr>
      <w:r w:rsidRPr="00EA7397">
        <w:t>PUAOHS001C Follow defined occupational health and safety policies and procedures</w:t>
      </w:r>
    </w:p>
    <w:p w:rsidR="00000000" w:rsidRPr="00EA7397" w:rsidP="00EA7397">
      <w:pPr>
        <w:pStyle w:val="SuperHeading"/>
      </w:pPr>
    </w:p>
    <w:p w:rsidR="00000000" w:rsidRPr="00EA7397" w:rsidP="00EA7397">
      <w:pPr>
        <w:pStyle w:val="Heading1"/>
      </w:pPr>
      <w:bookmarkStart w:id="1" w:name="O_459727"/>
      <w:bookmarkEnd w:id="1"/>
      <w:r w:rsidRPr="00EA73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EB3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97" w:rsidP="00EA7397">
            <w:pPr>
              <w:pStyle w:val="TableBodyText"/>
            </w:pPr>
            <w:r w:rsidRPr="00EA7397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97" w:rsidP="00EA7397">
            <w:pPr>
              <w:pStyle w:val="TableBodyText"/>
            </w:pPr>
            <w:r w:rsidRPr="00EA7397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97">
            <w:pPr>
              <w:pStyle w:val="TableBodyText"/>
              <w:rPr>
                <w:lang w:val="en-NZ"/>
              </w:rPr>
            </w:pPr>
            <w:r w:rsidRPr="00EA7397">
              <w:rPr>
                <w:rStyle w:val="SpecialBold"/>
              </w:rPr>
              <w:t>Comments</w:t>
            </w:r>
          </w:p>
        </w:tc>
      </w:tr>
      <w:tr w:rsidTr="00EB3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97">
            <w:pPr>
              <w:pStyle w:val="TableBodyText"/>
              <w:rPr>
                <w:lang w:val="en-NZ"/>
              </w:rPr>
            </w:pPr>
            <w:r w:rsidRPr="00EA7397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97">
            <w:pPr>
              <w:pStyle w:val="TableBodyText"/>
              <w:rPr>
                <w:lang w:val="en-NZ"/>
              </w:rPr>
            </w:pPr>
            <w:r w:rsidRPr="00EA7397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97">
            <w:pPr>
              <w:pStyle w:val="TableBodyText"/>
              <w:rPr>
                <w:lang w:val="en-NZ"/>
              </w:rPr>
            </w:pPr>
            <w:r w:rsidRPr="00EA7397">
              <w:t xml:space="preserve">Layout </w:t>
            </w:r>
            <w:r w:rsidRPr="00EA7397">
              <w:t>adjusted. Application revised.</w:t>
            </w:r>
          </w:p>
        </w:tc>
      </w:tr>
      <w:tr w:rsidTr="00EB3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97">
            <w:pPr>
              <w:pStyle w:val="TableBodyText"/>
              <w:rPr>
                <w:lang w:val="en-NZ"/>
              </w:rPr>
            </w:pPr>
            <w:r w:rsidRPr="00EA7397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97">
            <w:pPr>
              <w:pStyle w:val="TableBodyText"/>
              <w:rPr>
                <w:lang w:val="en-NZ"/>
              </w:rPr>
            </w:pPr>
            <w:r w:rsidRPr="00EA7397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97" w:rsidP="00EA7397">
            <w:pPr>
              <w:pStyle w:val="TableBodyText"/>
            </w:pPr>
            <w:r w:rsidRPr="00EA7397">
              <w:t>Primary release on TGA.</w:t>
            </w:r>
          </w:p>
        </w:tc>
      </w:tr>
    </w:tbl>
    <w:p w:rsidR="00000000" w:rsidRPr="00EA7397" w:rsidP="00EA7397">
      <w:pPr>
        <w:pStyle w:val="TableBodyText"/>
      </w:pPr>
    </w:p>
    <w:p w:rsidR="00000000" w:rsidRPr="00EA7397" w:rsidP="00EA7397">
      <w:pPr>
        <w:pStyle w:val="AllowPageBreak"/>
      </w:pPr>
    </w:p>
    <w:p w:rsidR="00000000" w:rsidRPr="00EA7397" w:rsidP="00EA7397">
      <w:pPr>
        <w:pStyle w:val="Heading1"/>
      </w:pPr>
      <w:bookmarkStart w:id="2" w:name="O_459720"/>
      <w:bookmarkEnd w:id="2"/>
      <w:r w:rsidRPr="00EA7397">
        <w:t>Unit Descriptor</w:t>
      </w:r>
    </w:p>
    <w:p w:rsidR="00000000" w:rsidRPr="00EA7397" w:rsidP="00EA7397">
      <w:pPr>
        <w:pStyle w:val="BodyText"/>
      </w:pPr>
      <w:r w:rsidRPr="00EA7397">
        <w:t xml:space="preserve">This unit covers competency for applying general occupational health and safety requirements when working in the usual workplace environment, </w:t>
      </w:r>
      <w:r w:rsidRPr="00EA7397">
        <w:t>excluding emergency incidents.</w:t>
      </w:r>
    </w:p>
    <w:p w:rsidR="00000000" w:rsidRPr="00EA7397" w:rsidP="00EA7397">
      <w:pPr>
        <w:pStyle w:val="BodyText"/>
      </w:pPr>
      <w:r w:rsidRPr="00EA7397">
        <w:t>This unit is based on the national Guidelines for Integrating Occupational Health and Safety Competencies into National Industry Competency Standards [NOHSC:7025 (1994)].</w:t>
      </w:r>
    </w:p>
    <w:p w:rsidR="00000000" w:rsidRPr="00EA7397" w:rsidP="00EA7397">
      <w:pPr>
        <w:pStyle w:val="AllowPageBreak"/>
      </w:pPr>
    </w:p>
    <w:p w:rsidR="00000000" w:rsidRPr="00EA7397" w:rsidP="00EA7397">
      <w:pPr>
        <w:pStyle w:val="Heading1"/>
      </w:pPr>
      <w:bookmarkStart w:id="3" w:name="O_459743"/>
      <w:bookmarkEnd w:id="3"/>
      <w:r w:rsidRPr="00EA7397">
        <w:t>Application of the Unit</w:t>
      </w:r>
    </w:p>
    <w:p w:rsidR="00000000" w:rsidRPr="00EA7397" w:rsidP="00EA7397">
      <w:pPr>
        <w:pStyle w:val="BodyText"/>
      </w:pPr>
      <w:r w:rsidRPr="00EA7397">
        <w:t>This unit app</w:t>
      </w:r>
      <w:r w:rsidRPr="00EA7397">
        <w:t>lies to all workers within the public safety Industry, but is particularly relevant to new workers who need to understand OHS in the public safety context.</w:t>
      </w:r>
    </w:p>
    <w:p w:rsidR="00000000" w:rsidRPr="00EA7397" w:rsidP="00EA7397">
      <w:pPr>
        <w:pStyle w:val="AllowPageBreak"/>
      </w:pPr>
    </w:p>
    <w:p w:rsidR="00000000" w:rsidRPr="00EA7397" w:rsidP="00EA7397">
      <w:pPr>
        <w:pStyle w:val="Heading1"/>
      </w:pPr>
      <w:bookmarkStart w:id="4" w:name="O_459729"/>
      <w:bookmarkEnd w:id="4"/>
      <w:r w:rsidRPr="00EA7397">
        <w:t>Licensing/Regulatory Information</w:t>
      </w:r>
    </w:p>
    <w:p w:rsidR="00000000" w:rsidRPr="00EA7397" w:rsidP="00EA7397">
      <w:pPr>
        <w:pStyle w:val="BodyText"/>
      </w:pPr>
      <w:r w:rsidRPr="00EA7397">
        <w:t>Not applicable.</w:t>
      </w:r>
    </w:p>
    <w:p w:rsidR="00000000" w:rsidRPr="00EA7397" w:rsidP="00EA7397">
      <w:pPr>
        <w:pStyle w:val="AllowPageBreak"/>
      </w:pPr>
    </w:p>
    <w:p w:rsidR="00000000" w:rsidRPr="00EA7397" w:rsidP="00EA7397">
      <w:pPr>
        <w:pStyle w:val="Heading1"/>
      </w:pPr>
      <w:bookmarkStart w:id="5" w:name="O_459726"/>
      <w:bookmarkEnd w:id="5"/>
      <w:r w:rsidRPr="00EA7397">
        <w:t>Pre-Requisites</w:t>
      </w:r>
    </w:p>
    <w:p w:rsidR="00000000" w:rsidRPr="00EA7397" w:rsidP="00EA7397">
      <w:pPr>
        <w:pStyle w:val="BodyText"/>
      </w:pPr>
      <w:r w:rsidRPr="00EA7397">
        <w:t>No</w:t>
      </w:r>
      <w:r w:rsidRPr="00EA7397">
        <w:t>t applicable.</w:t>
      </w:r>
    </w:p>
    <w:p w:rsidR="00000000" w:rsidRPr="00EA7397" w:rsidP="00EA7397">
      <w:pPr>
        <w:pStyle w:val="AllowPageBreak"/>
      </w:pPr>
    </w:p>
    <w:p w:rsidR="00000000" w:rsidRPr="00EA7397" w:rsidP="00EA7397">
      <w:pPr>
        <w:pStyle w:val="Heading1"/>
      </w:pPr>
      <w:bookmarkStart w:id="6" w:name="O_459734"/>
      <w:bookmarkEnd w:id="6"/>
      <w:r w:rsidRPr="00EA7397">
        <w:t>Employability Skills Information</w:t>
      </w:r>
    </w:p>
    <w:p w:rsidR="00000000" w:rsidRPr="00EA7397" w:rsidP="00EA7397">
      <w:pPr>
        <w:pStyle w:val="BodyText"/>
      </w:pPr>
      <w:r w:rsidRPr="00EA7397">
        <w:t>This unit contains employability skills.</w:t>
      </w:r>
    </w:p>
    <w:p w:rsidR="00000000" w:rsidRPr="00EA7397" w:rsidP="00EA7397">
      <w:pPr>
        <w:pStyle w:val="AllowPageBreak"/>
      </w:pPr>
    </w:p>
    <w:p w:rsidR="00000000" w:rsidRPr="00EA7397" w:rsidP="00EA7397">
      <w:pPr>
        <w:pStyle w:val="Heading1"/>
      </w:pPr>
      <w:bookmarkStart w:id="7" w:name="O_459736"/>
      <w:bookmarkEnd w:id="7"/>
      <w:r w:rsidRPr="00EA739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3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97">
            <w:pPr>
              <w:pStyle w:val="BodyText"/>
              <w:rPr>
                <w:lang w:val="en-NZ"/>
              </w:rPr>
            </w:pPr>
            <w:r w:rsidRPr="00EA739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97" w:rsidP="00EA7397">
            <w:pPr>
              <w:pStyle w:val="BodyText"/>
            </w:pPr>
            <w:r w:rsidRPr="00EA7397">
              <w:t xml:space="preserve">Performance Criteria describe the required performance needed to demonstrate achievement of the element. Where </w:t>
            </w:r>
            <w:r w:rsidRPr="00EA7397">
              <w:rPr>
                <w:rStyle w:val="BoldandItalics"/>
              </w:rPr>
              <w:t>bold italicised</w:t>
            </w:r>
            <w:r w:rsidRPr="00EA7397">
              <w:t xml:space="preserve"> text is used, further information is detailed in the Range Statement. Assessment of performance is to be consistent with the Evid</w:t>
            </w:r>
            <w:r w:rsidRPr="00EA7397">
              <w:t>ence Guide.</w:t>
            </w:r>
          </w:p>
        </w:tc>
      </w:tr>
    </w:tbl>
    <w:p w:rsidR="00000000" w:rsidRPr="00EA7397" w:rsidP="00EA7397">
      <w:pPr>
        <w:pStyle w:val="BodyText"/>
      </w:pPr>
    </w:p>
    <w:p w:rsidR="00000000" w:rsidRPr="00EA7397" w:rsidP="00EA7397">
      <w:pPr>
        <w:pStyle w:val="AllowPageBreak"/>
      </w:pPr>
    </w:p>
    <w:p w:rsidR="00000000" w:rsidRPr="00EA7397" w:rsidP="00EA7397">
      <w:pPr>
        <w:pStyle w:val="Heading1"/>
      </w:pPr>
      <w:bookmarkStart w:id="8" w:name="O_459738"/>
      <w:bookmarkEnd w:id="8"/>
      <w:r w:rsidRPr="00EA73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3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97" w:rsidP="00EA7397">
            <w:pPr>
              <w:pStyle w:val="BodyText"/>
            </w:pPr>
            <w:r w:rsidRPr="00EA739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97">
            <w:pPr>
              <w:pStyle w:val="BodyText"/>
              <w:rPr>
                <w:lang w:val="en-NZ"/>
              </w:rPr>
            </w:pPr>
            <w:r w:rsidRPr="00EA7397">
              <w:rPr>
                <w:rStyle w:val="SpecialBold"/>
              </w:rPr>
              <w:t>PERFORMANCE CRITERIA</w:t>
            </w:r>
          </w:p>
        </w:tc>
      </w:tr>
      <w:tr w:rsidTr="00EB3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97">
            <w:pPr>
              <w:pStyle w:val="List"/>
              <w:rPr>
                <w:lang w:val="en-NZ"/>
              </w:rPr>
            </w:pPr>
            <w:r w:rsidRPr="00EA7397">
              <w:rPr>
                <w:rStyle w:val="SpecialBold"/>
              </w:rPr>
              <w:t>1.</w:t>
            </w:r>
            <w:r w:rsidRPr="00EA7397">
              <w:rPr>
                <w:rStyle w:val="SpecialBold"/>
              </w:rPr>
              <w:tab/>
              <w:t>Follow workplace procedures for hazard identification and risk control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97" w:rsidP="00EA7397">
            <w:pPr>
              <w:pStyle w:val="List"/>
            </w:pPr>
            <w:r w:rsidRPr="00EA7397">
              <w:t>1.1</w:t>
            </w:r>
            <w:r w:rsidRPr="00EA7397">
              <w:tab/>
            </w:r>
            <w:r w:rsidRPr="00EA7397">
              <w:rPr>
                <w:rStyle w:val="BoldandItalics"/>
              </w:rPr>
              <w:t>Hazards</w:t>
            </w:r>
            <w:r w:rsidRPr="00EA7397">
              <w:t xml:space="preserve"> in the work area are recognised, rectified </w:t>
            </w:r>
            <w:r w:rsidRPr="00EA7397">
              <w:t xml:space="preserve">where possible and reported to designated personnel according to </w:t>
            </w:r>
            <w:r w:rsidRPr="00EA7397">
              <w:rPr>
                <w:rStyle w:val="BoldandItalics"/>
              </w:rPr>
              <w:t>workplace procedures.</w:t>
            </w:r>
          </w:p>
          <w:p w:rsidR="00000000" w:rsidRPr="00EA7397" w:rsidP="00EA7397">
            <w:pPr>
              <w:pStyle w:val="List"/>
            </w:pPr>
            <w:r w:rsidRPr="00EA7397">
              <w:t>1.2</w:t>
            </w:r>
            <w:r w:rsidRPr="00EA7397">
              <w:tab/>
              <w:t>Workplace procedures and work instructions for controlling risks are followed.</w:t>
            </w:r>
          </w:p>
          <w:p w:rsidR="00000000" w:rsidP="00EA7397">
            <w:pPr>
              <w:pStyle w:val="List"/>
              <w:rPr>
                <w:lang w:val="en-NZ"/>
              </w:rPr>
            </w:pPr>
            <w:r w:rsidRPr="00EA7397">
              <w:t>1.3</w:t>
            </w:r>
            <w:r w:rsidRPr="00EA7397">
              <w:tab/>
              <w:t xml:space="preserve">Workplace procedures for dealing with </w:t>
            </w:r>
            <w:r w:rsidRPr="00EA7397">
              <w:rPr>
                <w:rStyle w:val="BoldandItalics"/>
              </w:rPr>
              <w:t>workplace emergencies</w:t>
            </w:r>
            <w:r w:rsidRPr="00EA7397">
              <w:t xml:space="preserve"> are followed whenever </w:t>
            </w:r>
            <w:r w:rsidRPr="00EA7397">
              <w:t>necessary within scope of responsibilities and competencies.</w:t>
            </w:r>
          </w:p>
        </w:tc>
      </w:tr>
      <w:tr w:rsidTr="00EB3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97">
            <w:pPr>
              <w:pStyle w:val="List"/>
              <w:rPr>
                <w:lang w:val="en-NZ"/>
              </w:rPr>
            </w:pPr>
            <w:r w:rsidRPr="00EA7397">
              <w:rPr>
                <w:rStyle w:val="SpecialBold"/>
              </w:rPr>
              <w:t>2.</w:t>
            </w:r>
            <w:r w:rsidRPr="00EA7397">
              <w:rPr>
                <w:rStyle w:val="SpecialBold"/>
              </w:rPr>
              <w:tab/>
              <w:t>Contribute to participative arrangements for the management of occupational health and safety (OHS)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97" w:rsidP="00EA7397">
            <w:pPr>
              <w:pStyle w:val="List"/>
            </w:pPr>
            <w:r w:rsidRPr="00EA7397">
              <w:t>2.1</w:t>
            </w:r>
            <w:r w:rsidRPr="00EA7397">
              <w:tab/>
              <w:t>Occupational health and safety issues are raised with designated personnel in accordanc</w:t>
            </w:r>
            <w:r w:rsidRPr="00EA7397">
              <w:t xml:space="preserve">e with workplace procedures and relevant occupational health and safety </w:t>
            </w:r>
            <w:r w:rsidRPr="00EA7397">
              <w:rPr>
                <w:rStyle w:val="BoldandItalics"/>
              </w:rPr>
              <w:t>legislation.</w:t>
            </w:r>
          </w:p>
          <w:p w:rsidR="00000000" w:rsidRPr="00EA7397" w:rsidP="00EA7397">
            <w:pPr>
              <w:pStyle w:val="List"/>
            </w:pPr>
            <w:r w:rsidRPr="00EA7397">
              <w:t>2.2</w:t>
            </w:r>
            <w:r w:rsidRPr="00EA7397">
              <w:tab/>
              <w:t xml:space="preserve">Contributions to </w:t>
            </w:r>
            <w:r w:rsidRPr="00EA7397">
              <w:rPr>
                <w:rStyle w:val="BoldandItalics"/>
              </w:rPr>
              <w:t>participative arrangements</w:t>
            </w:r>
            <w:r w:rsidRPr="00EA7397">
              <w:t xml:space="preserve"> in the workplace are made within organisational procedures and scope of responsibilities and competencies.</w:t>
            </w:r>
          </w:p>
        </w:tc>
      </w:tr>
    </w:tbl>
    <w:p w:rsidR="00000000" w:rsidRPr="00EA7397" w:rsidP="00EA7397">
      <w:pPr>
        <w:pStyle w:val="BodyText"/>
      </w:pPr>
    </w:p>
    <w:p w:rsidR="00000000" w:rsidRPr="00EA7397" w:rsidP="00EA7397">
      <w:pPr>
        <w:pStyle w:val="AllowPageBreak"/>
      </w:pPr>
    </w:p>
    <w:p w:rsidR="00000000" w:rsidRPr="00EA7397" w:rsidP="00EA7397">
      <w:pPr>
        <w:pStyle w:val="Heading1"/>
      </w:pPr>
      <w:bookmarkStart w:id="9" w:name="O_459721"/>
      <w:bookmarkEnd w:id="9"/>
      <w:r w:rsidRPr="00EA739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B3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97">
            <w:pPr>
              <w:pStyle w:val="BodyText"/>
              <w:rPr>
                <w:lang w:val="en-NZ"/>
              </w:rPr>
            </w:pPr>
            <w:r w:rsidRPr="00EA7397">
              <w:t>This describes the essential skills and knowledge and their level, required for this unit.</w:t>
            </w:r>
          </w:p>
        </w:tc>
      </w:tr>
      <w:tr w:rsidTr="00EB3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97">
            <w:pPr>
              <w:pStyle w:val="BodyText"/>
              <w:rPr>
                <w:lang w:val="en-NZ"/>
              </w:rPr>
            </w:pPr>
            <w:r w:rsidRPr="00EA7397">
              <w:rPr>
                <w:rStyle w:val="SpecialBold"/>
              </w:rPr>
              <w:t>Required Skills</w:t>
            </w:r>
          </w:p>
        </w:tc>
      </w:tr>
      <w:tr w:rsidTr="00EB3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97" w:rsidP="00EA7397">
            <w:pPr>
              <w:pStyle w:val="ListBullet"/>
            </w:pPr>
            <w:r w:rsidRPr="00EA7397">
              <w:t>communicate concerns verbally</w:t>
            </w:r>
          </w:p>
          <w:p w:rsidR="00000000" w:rsidRPr="00EA7397" w:rsidP="00EA7397">
            <w:pPr>
              <w:pStyle w:val="ListBullet"/>
            </w:pPr>
            <w:r w:rsidRPr="00EA7397">
              <w:t>fill in accident and incident forms</w:t>
            </w:r>
          </w:p>
          <w:p w:rsidR="00000000" w:rsidRPr="00EA7397" w:rsidP="00EA7397">
            <w:pPr>
              <w:pStyle w:val="ListBullet"/>
            </w:pPr>
            <w:r w:rsidRPr="00EA7397">
              <w:t>identify hazards and assess risks</w:t>
            </w:r>
          </w:p>
          <w:p w:rsidR="00000000" w:rsidRPr="00EA7397" w:rsidP="00EA7397">
            <w:pPr>
              <w:pStyle w:val="ListBullet"/>
            </w:pPr>
            <w:r w:rsidRPr="00EA7397">
              <w:t>participate in group meetings</w:t>
            </w:r>
          </w:p>
          <w:p w:rsidR="00000000" w:rsidP="00EA7397">
            <w:pPr>
              <w:pStyle w:val="ListBullet"/>
              <w:rPr>
                <w:lang w:val="en-NZ"/>
              </w:rPr>
            </w:pPr>
            <w:r w:rsidRPr="00EA7397">
              <w:t>use communication technology if relevant to workplace requirements</w:t>
            </w:r>
          </w:p>
        </w:tc>
      </w:tr>
      <w:tr w:rsidTr="00EB3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97">
            <w:pPr>
              <w:pStyle w:val="BodyText"/>
              <w:rPr>
                <w:lang w:val="en-NZ"/>
              </w:rPr>
            </w:pPr>
            <w:r w:rsidRPr="00EA7397">
              <w:rPr>
                <w:rStyle w:val="SpecialBold"/>
              </w:rPr>
              <w:t>Required Knowledge</w:t>
            </w:r>
          </w:p>
        </w:tc>
      </w:tr>
      <w:tr w:rsidTr="00EB3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97" w:rsidP="00EA7397">
            <w:pPr>
              <w:pStyle w:val="ListBullet"/>
            </w:pPr>
            <w:r w:rsidRPr="00EA7397">
              <w:t>ability to interpret Material Safety Data Sheets</w:t>
            </w:r>
          </w:p>
          <w:p w:rsidR="00000000" w:rsidRPr="00EA7397" w:rsidP="00EA7397">
            <w:pPr>
              <w:pStyle w:val="ListBullet"/>
            </w:pPr>
            <w:r w:rsidRPr="00EA7397">
              <w:t>accidents</w:t>
            </w:r>
          </w:p>
          <w:p w:rsidR="00000000" w:rsidRPr="00EA7397" w:rsidP="00EA7397">
            <w:pPr>
              <w:pStyle w:val="ListBullet"/>
            </w:pPr>
            <w:r w:rsidRPr="00EA7397">
              <w:t>emergencies</w:t>
            </w:r>
          </w:p>
          <w:p w:rsidR="00000000" w:rsidRPr="00EA7397" w:rsidP="00EA7397">
            <w:pPr>
              <w:pStyle w:val="ListBullet"/>
            </w:pPr>
            <w:r w:rsidRPr="00EA7397">
              <w:t>fire</w:t>
            </w:r>
          </w:p>
          <w:p w:rsidR="00000000" w:rsidRPr="00EA7397" w:rsidP="00EA7397">
            <w:pPr>
              <w:pStyle w:val="ListBullet"/>
            </w:pPr>
            <w:r w:rsidRPr="00EA7397">
              <w:t>incidents</w:t>
            </w:r>
          </w:p>
          <w:p w:rsidR="00000000" w:rsidRPr="00EA7397" w:rsidP="00EA7397">
            <w:pPr>
              <w:pStyle w:val="ListBullet"/>
            </w:pPr>
            <w:r w:rsidRPr="00EA7397">
              <w:t xml:space="preserve">meaning of occupational health and safety signs and </w:t>
            </w:r>
            <w:r w:rsidRPr="00EA7397">
              <w:t>symbols relevant to area of work</w:t>
            </w:r>
          </w:p>
          <w:p w:rsidR="00000000" w:rsidRPr="00EA7397" w:rsidP="00EA7397">
            <w:pPr>
              <w:pStyle w:val="ListBullet"/>
            </w:pPr>
            <w:r w:rsidRPr="00EA7397">
              <w:t>organisation's policies and procedures relating to hazards</w:t>
            </w:r>
          </w:p>
          <w:p w:rsidR="00000000" w:rsidRPr="00EA7397" w:rsidP="00EA7397">
            <w:pPr>
              <w:pStyle w:val="ListBullet"/>
            </w:pPr>
            <w:r w:rsidRPr="00EA7397">
              <w:t>organisation's policies procedures relating to risk control and hazard reporting</w:t>
            </w:r>
          </w:p>
          <w:p w:rsidR="00000000" w:rsidRPr="00EA7397" w:rsidP="00EA7397">
            <w:pPr>
              <w:pStyle w:val="ListBullet"/>
            </w:pPr>
            <w:r w:rsidRPr="00EA7397">
              <w:t>participative arrangements for occupational health and safety</w:t>
            </w:r>
          </w:p>
        </w:tc>
      </w:tr>
    </w:tbl>
    <w:p w:rsidR="00000000" w:rsidRPr="00EA7397" w:rsidP="00EA7397">
      <w:pPr>
        <w:pStyle w:val="BodyText"/>
      </w:pPr>
    </w:p>
    <w:p w:rsidR="00000000" w:rsidRPr="00EA7397" w:rsidP="00EA7397">
      <w:pPr>
        <w:pStyle w:val="AllowPageBreak"/>
      </w:pPr>
    </w:p>
    <w:p w:rsidR="00000000" w:rsidRPr="00EA7397" w:rsidP="00EA7397">
      <w:pPr>
        <w:pStyle w:val="Heading1"/>
      </w:pPr>
      <w:bookmarkStart w:id="10" w:name="O_459733"/>
      <w:bookmarkEnd w:id="10"/>
      <w:r w:rsidRPr="00EA739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3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97">
            <w:pPr>
              <w:pStyle w:val="BodyText"/>
              <w:rPr>
                <w:lang w:val="en-NZ"/>
              </w:rPr>
            </w:pPr>
            <w:r w:rsidRPr="00EA739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97" w:rsidP="00EA7397">
            <w:pPr>
              <w:pStyle w:val="BodyText"/>
            </w:pPr>
            <w:r w:rsidRPr="00EA7397">
              <w:t>It is essential for this unit that competence be demonstrated in all relevant workplace procedures followed.</w:t>
            </w:r>
          </w:p>
          <w:p w:rsidR="00000000" w:rsidRPr="00EA7397" w:rsidP="00EA7397">
            <w:pPr>
              <w:pStyle w:val="BodyText"/>
            </w:pPr>
            <w:r w:rsidRPr="00EA7397">
              <w:rPr>
                <w:rStyle w:val="SpecialBold"/>
              </w:rPr>
              <w:t>Consistency in performance</w:t>
            </w:r>
          </w:p>
          <w:p w:rsidR="00000000" w:rsidP="00EA7397">
            <w:pPr>
              <w:pStyle w:val="BodyText"/>
              <w:rPr>
                <w:lang w:val="en-NZ"/>
              </w:rPr>
            </w:pPr>
            <w:r w:rsidRPr="00EA7397">
              <w:t>Evidence sho</w:t>
            </w:r>
            <w:r w:rsidRPr="00EA7397">
              <w:t>uld be gathered over a period of time in a range of actual or simulated workplace environments.</w:t>
            </w:r>
          </w:p>
        </w:tc>
      </w:tr>
      <w:tr w:rsidTr="00EB3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97" w:rsidP="00EA7397">
            <w:pPr>
              <w:pStyle w:val="BodyText"/>
            </w:pPr>
            <w:r w:rsidRPr="00EA739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97" w:rsidP="00EA7397">
            <w:pPr>
              <w:pStyle w:val="BodyText"/>
            </w:pPr>
            <w:r w:rsidRPr="00EA7397">
              <w:rPr>
                <w:rStyle w:val="SpecialBold"/>
              </w:rPr>
              <w:t>Context of assessment</w:t>
            </w:r>
          </w:p>
          <w:p w:rsidR="00000000" w:rsidRPr="00EA7397" w:rsidP="00EA7397">
            <w:pPr>
              <w:pStyle w:val="BodyText"/>
            </w:pPr>
            <w:r w:rsidRPr="00EA7397">
              <w:t>A combination of oral or written presentation.</w:t>
            </w:r>
          </w:p>
          <w:p w:rsidR="00000000" w:rsidRPr="00EA7397" w:rsidP="00EA7397">
            <w:pPr>
              <w:pStyle w:val="BodyText"/>
            </w:pPr>
            <w:r w:rsidRPr="00EA7397">
              <w:t>Observation, on the job and/or in a range</w:t>
            </w:r>
            <w:r w:rsidRPr="00EA7397">
              <w:t xml:space="preserve"> of simulated environments.</w:t>
            </w:r>
          </w:p>
          <w:p w:rsidR="00000000" w:rsidRPr="00EA7397" w:rsidP="00EA7397">
            <w:pPr>
              <w:pStyle w:val="BodyText"/>
            </w:pPr>
            <w:r w:rsidRPr="00EA7397">
              <w:rPr>
                <w:rStyle w:val="SpecialBold"/>
              </w:rPr>
              <w:t>Specific resources for assessment</w:t>
            </w:r>
          </w:p>
          <w:p w:rsidR="00000000" w:rsidRPr="00EA7397" w:rsidP="00EA7397">
            <w:pPr>
              <w:pStyle w:val="BodyText"/>
            </w:pPr>
            <w:r w:rsidRPr="00EA7397">
              <w:t>No special requirements.</w:t>
            </w:r>
          </w:p>
        </w:tc>
      </w:tr>
    </w:tbl>
    <w:p w:rsidR="00000000" w:rsidRPr="00EA7397" w:rsidP="00EA7397">
      <w:pPr>
        <w:pStyle w:val="BodyText"/>
      </w:pPr>
    </w:p>
    <w:p w:rsidR="00000000" w:rsidRPr="00EA7397" w:rsidP="00EA7397">
      <w:pPr>
        <w:pStyle w:val="AllowPageBreak"/>
      </w:pPr>
    </w:p>
    <w:p w:rsidR="00000000" w:rsidRPr="00EA7397" w:rsidP="00EA7397">
      <w:pPr>
        <w:pStyle w:val="Heading1"/>
      </w:pPr>
      <w:bookmarkStart w:id="11" w:name="O_459723"/>
      <w:bookmarkEnd w:id="11"/>
      <w:r w:rsidRPr="00EA739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A73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97">
            <w:pPr>
              <w:pStyle w:val="BodyText"/>
              <w:rPr>
                <w:lang w:val="en-NZ"/>
              </w:rPr>
            </w:pPr>
            <w:r w:rsidRPr="00EA7397">
              <w:t>The Range Statement relates to the Unit of Competency as a whole. It allows for different work environments and situations that may af</w:t>
            </w:r>
            <w:r w:rsidRPr="00EA7397">
              <w:t xml:space="preserve">fect performance. </w:t>
            </w:r>
            <w:r w:rsidRPr="00EA7397">
              <w:rPr>
                <w:rStyle w:val="BoldandItalics"/>
              </w:rPr>
              <w:t>Bold italicised</w:t>
            </w:r>
            <w:r w:rsidRPr="00EA7397">
              <w:t xml:space="preserve"> wording in the Performance Criteria is detailed below.</w:t>
            </w:r>
          </w:p>
        </w:tc>
      </w:tr>
      <w:tr w:rsidTr="00EA73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97">
            <w:pPr>
              <w:pStyle w:val="BodyText"/>
              <w:rPr>
                <w:lang w:val="en-NZ"/>
              </w:rPr>
            </w:pPr>
            <w:r w:rsidRPr="00EA7397">
              <w:rPr>
                <w:rStyle w:val="BoldandItalics"/>
              </w:rPr>
              <w:t>Workplace procedures</w:t>
            </w:r>
            <w:r w:rsidRPr="00EA739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97" w:rsidP="00EA7397">
            <w:pPr>
              <w:pStyle w:val="ListBullet"/>
            </w:pPr>
            <w:r w:rsidRPr="00EA7397">
              <w:t>hazard procedures</w:t>
            </w:r>
          </w:p>
          <w:p w:rsidR="00000000" w:rsidRPr="00EA7397" w:rsidP="00EA7397">
            <w:pPr>
              <w:pStyle w:val="ListBullet"/>
            </w:pPr>
            <w:r w:rsidRPr="00EA7397">
              <w:t>emergency procedures</w:t>
            </w:r>
          </w:p>
          <w:p w:rsidR="00000000" w:rsidRPr="00EA7397" w:rsidP="00EA7397">
            <w:pPr>
              <w:pStyle w:val="ListBullet"/>
            </w:pPr>
            <w:r w:rsidRPr="00EA7397">
              <w:t>accident and incident procedures</w:t>
            </w:r>
          </w:p>
          <w:p w:rsidR="00000000" w:rsidRPr="00EA7397" w:rsidP="00EA7397">
            <w:pPr>
              <w:pStyle w:val="ListBullet"/>
            </w:pPr>
            <w:r w:rsidRPr="00EA7397">
              <w:t>procedures for use of personal protective equipment</w:t>
            </w:r>
          </w:p>
          <w:p w:rsidR="00000000" w:rsidRPr="00EA7397" w:rsidP="00EA7397">
            <w:pPr>
              <w:pStyle w:val="ListBullet"/>
            </w:pPr>
            <w:r w:rsidRPr="00EA7397">
              <w:t>procedures for reporting accidents</w:t>
            </w:r>
          </w:p>
          <w:p w:rsidR="00000000" w:rsidRPr="00EA7397" w:rsidP="00EA7397">
            <w:pPr>
              <w:pStyle w:val="ListBullet"/>
            </w:pPr>
            <w:r w:rsidRPr="00EA7397">
              <w:t>incidents</w:t>
            </w:r>
          </w:p>
          <w:p w:rsidR="00000000" w:rsidRPr="00EA7397" w:rsidP="00EA7397">
            <w:pPr>
              <w:pStyle w:val="ListBullet"/>
            </w:pPr>
            <w:r w:rsidRPr="00EA7397">
              <w:t>hazards and emergencies</w:t>
            </w:r>
          </w:p>
          <w:p w:rsidR="00000000" w:rsidRPr="00EA7397" w:rsidP="00EA7397">
            <w:pPr>
              <w:pStyle w:val="ListBullet"/>
            </w:pPr>
            <w:r w:rsidRPr="00EA7397">
              <w:t>risk control procedures</w:t>
            </w:r>
          </w:p>
          <w:p w:rsidR="00000000" w:rsidP="00EA7397">
            <w:pPr>
              <w:pStyle w:val="ListBullet"/>
              <w:rPr>
                <w:lang w:val="en-NZ"/>
              </w:rPr>
            </w:pPr>
            <w:r w:rsidRPr="00EA7397">
              <w:t>extrication procedures</w:t>
            </w:r>
          </w:p>
        </w:tc>
      </w:tr>
      <w:tr w:rsidTr="00EA73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97">
            <w:pPr>
              <w:pStyle w:val="BodyText"/>
              <w:rPr>
                <w:lang w:val="en-NZ"/>
              </w:rPr>
            </w:pPr>
            <w:r w:rsidRPr="00EA7397">
              <w:rPr>
                <w:rStyle w:val="BoldandItalics"/>
              </w:rPr>
              <w:t>Hazards</w:t>
            </w:r>
            <w:r w:rsidRPr="00EA739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97" w:rsidP="00EA7397">
            <w:pPr>
              <w:pStyle w:val="ListBullet"/>
            </w:pPr>
            <w:r w:rsidRPr="00EA7397">
              <w:t>extreme temperatures</w:t>
            </w:r>
          </w:p>
          <w:p w:rsidR="00000000" w:rsidRPr="00EA7397" w:rsidP="00EA7397">
            <w:pPr>
              <w:pStyle w:val="ListBullet"/>
            </w:pPr>
            <w:r w:rsidRPr="00EA7397">
              <w:t>emergency situations requiring evacuation or security</w:t>
            </w:r>
          </w:p>
          <w:p w:rsidR="00000000" w:rsidRPr="00EA7397" w:rsidP="00EA7397">
            <w:pPr>
              <w:pStyle w:val="ListBullet"/>
            </w:pPr>
            <w:r w:rsidRPr="00EA7397">
              <w:t>earthquake</w:t>
            </w:r>
          </w:p>
          <w:p w:rsidR="00000000" w:rsidRPr="00EA7397" w:rsidP="00EA7397">
            <w:pPr>
              <w:pStyle w:val="ListBullet"/>
            </w:pPr>
            <w:r w:rsidRPr="00EA7397">
              <w:t>manual handling</w:t>
            </w:r>
          </w:p>
          <w:p w:rsidR="00000000" w:rsidRPr="00EA7397" w:rsidP="00EA7397">
            <w:pPr>
              <w:pStyle w:val="ListBullet"/>
            </w:pPr>
            <w:r w:rsidRPr="00EA7397">
              <w:t>damaged or broken furniture and fittings</w:t>
            </w:r>
          </w:p>
          <w:p w:rsidR="00000000" w:rsidRPr="00EA7397" w:rsidP="00EA7397">
            <w:pPr>
              <w:pStyle w:val="ListBullet"/>
            </w:pPr>
            <w:r w:rsidRPr="00EA7397">
              <w:t>spillages</w:t>
            </w:r>
          </w:p>
          <w:p w:rsidR="00000000" w:rsidRPr="00EA7397" w:rsidP="00EA7397">
            <w:pPr>
              <w:pStyle w:val="ListBullet"/>
            </w:pPr>
            <w:r w:rsidRPr="00EA7397">
              <w:t>damaged or worn equipment</w:t>
            </w:r>
          </w:p>
          <w:p w:rsidR="00000000" w:rsidRPr="00EA7397" w:rsidP="00EA7397">
            <w:pPr>
              <w:pStyle w:val="ListBullet"/>
            </w:pPr>
            <w:r w:rsidRPr="00EA7397">
              <w:t>items blocking exits</w:t>
            </w:r>
          </w:p>
          <w:p w:rsidR="00000000" w:rsidRPr="00EA7397" w:rsidP="00EA7397">
            <w:pPr>
              <w:pStyle w:val="ListBullet"/>
            </w:pPr>
            <w:r w:rsidRPr="00EA7397">
              <w:t>cords/ropes across walkways</w:t>
            </w:r>
          </w:p>
          <w:p w:rsidR="00000000" w:rsidRPr="00EA7397" w:rsidP="00EA7397">
            <w:pPr>
              <w:pStyle w:val="ListBullet"/>
            </w:pPr>
            <w:r w:rsidRPr="00EA7397">
              <w:t>items of equipment in areas of pedestrian traffic</w:t>
            </w:r>
          </w:p>
          <w:p w:rsidR="00000000" w:rsidRPr="00EA7397" w:rsidP="00EA7397">
            <w:pPr>
              <w:pStyle w:val="ListBullet"/>
            </w:pPr>
            <w:r w:rsidRPr="00EA7397">
              <w:t>slippery surfaces</w:t>
            </w:r>
          </w:p>
          <w:p w:rsidR="00000000" w:rsidRPr="00EA7397" w:rsidP="00EA7397">
            <w:pPr>
              <w:pStyle w:val="ListBullet"/>
            </w:pPr>
            <w:r w:rsidRPr="00EA7397">
              <w:t>breakages</w:t>
            </w:r>
          </w:p>
          <w:p w:rsidR="00000000" w:rsidRPr="00EA7397" w:rsidP="00EA7397">
            <w:pPr>
              <w:pStyle w:val="ListBullet"/>
            </w:pPr>
            <w:r w:rsidRPr="00EA7397">
              <w:t>noise</w:t>
            </w:r>
          </w:p>
          <w:p w:rsidR="00000000" w:rsidRPr="00EA7397" w:rsidP="00EA7397">
            <w:pPr>
              <w:pStyle w:val="ListBullet"/>
            </w:pPr>
            <w:r w:rsidRPr="00EA7397">
              <w:t>machinery</w:t>
            </w:r>
          </w:p>
          <w:p w:rsidR="00000000" w:rsidRPr="00EA7397" w:rsidP="00EA7397">
            <w:pPr>
              <w:pStyle w:val="ListBullet"/>
            </w:pPr>
            <w:r w:rsidRPr="00EA7397">
              <w:t>electricity</w:t>
            </w:r>
          </w:p>
          <w:p w:rsidR="00000000" w:rsidRPr="00EA7397" w:rsidP="00EA7397">
            <w:pPr>
              <w:pStyle w:val="ListBullet"/>
            </w:pPr>
            <w:r w:rsidRPr="00EA7397">
              <w:t>sea conditions</w:t>
            </w:r>
          </w:p>
          <w:p w:rsidR="00000000" w:rsidRPr="00EA7397" w:rsidP="00EA7397">
            <w:pPr>
              <w:pStyle w:val="ListBullet"/>
            </w:pPr>
            <w:r w:rsidRPr="00EA7397">
              <w:t>rocks</w:t>
            </w:r>
          </w:p>
          <w:p w:rsidR="00000000" w:rsidP="00EA7397">
            <w:pPr>
              <w:pStyle w:val="ListBullet"/>
              <w:rPr>
                <w:lang w:val="en-NZ"/>
              </w:rPr>
            </w:pPr>
            <w:r w:rsidRPr="00EA7397">
              <w:t>dan</w:t>
            </w:r>
            <w:r w:rsidRPr="00EA7397">
              <w:t>gerous creatures</w:t>
            </w:r>
          </w:p>
        </w:tc>
      </w:tr>
      <w:tr w:rsidTr="00EA73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97">
            <w:pPr>
              <w:pStyle w:val="BodyText"/>
              <w:rPr>
                <w:lang w:val="en-NZ"/>
              </w:rPr>
            </w:pPr>
            <w:r w:rsidRPr="00EA7397">
              <w:rPr>
                <w:rStyle w:val="BoldandItalics"/>
              </w:rPr>
              <w:t>Legislation</w:t>
            </w:r>
            <w:r w:rsidRPr="00EA739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97" w:rsidP="00EA7397">
            <w:pPr>
              <w:pStyle w:val="ListBullet"/>
            </w:pPr>
            <w:r w:rsidRPr="00EA7397">
              <w:t>Commonwealth</w:t>
            </w:r>
          </w:p>
          <w:p w:rsidR="00000000" w:rsidRPr="00EA7397" w:rsidP="00EA7397">
            <w:pPr>
              <w:pStyle w:val="ListBullet"/>
            </w:pPr>
            <w:r w:rsidRPr="00EA7397">
              <w:t>state and territory legislation</w:t>
            </w:r>
          </w:p>
          <w:p w:rsidR="00000000" w:rsidRPr="00EA7397" w:rsidP="00EA7397">
            <w:pPr>
              <w:pStyle w:val="ListBullet"/>
            </w:pPr>
            <w:r w:rsidRPr="00EA7397">
              <w:t>standards</w:t>
            </w:r>
          </w:p>
          <w:p w:rsidR="00000000" w:rsidRPr="00EA7397" w:rsidP="00EA7397">
            <w:pPr>
              <w:pStyle w:val="ListBullet"/>
            </w:pPr>
            <w:r w:rsidRPr="00EA7397">
              <w:t>codes of practice</w:t>
            </w:r>
          </w:p>
          <w:p w:rsidR="00000000" w:rsidP="00EA7397">
            <w:pPr>
              <w:pStyle w:val="ListBullet"/>
              <w:rPr>
                <w:lang w:val="en-NZ"/>
              </w:rPr>
            </w:pPr>
            <w:r w:rsidRPr="00EA7397">
              <w:t>regulations and statutory requirements relevant to workplace OHS</w:t>
            </w:r>
          </w:p>
        </w:tc>
      </w:tr>
      <w:tr w:rsidTr="00EA73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97">
            <w:pPr>
              <w:pStyle w:val="BodyText"/>
              <w:rPr>
                <w:lang w:val="en-NZ"/>
              </w:rPr>
            </w:pPr>
            <w:r w:rsidRPr="00EA7397">
              <w:rPr>
                <w:rStyle w:val="BoldandItalics"/>
              </w:rPr>
              <w:t>Workplace emergencies</w:t>
            </w:r>
            <w:r w:rsidRPr="00EA739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97" w:rsidP="00EA7397">
            <w:pPr>
              <w:pStyle w:val="ListBullet"/>
            </w:pPr>
            <w:r w:rsidRPr="00EA7397">
              <w:t>accidents</w:t>
            </w:r>
          </w:p>
          <w:p w:rsidR="00000000" w:rsidRPr="00EA7397" w:rsidP="00EA7397">
            <w:pPr>
              <w:pStyle w:val="ListBullet"/>
            </w:pPr>
            <w:r w:rsidRPr="00EA7397">
              <w:t>vehicle and industrial accidents</w:t>
            </w:r>
          </w:p>
          <w:p w:rsidR="00000000" w:rsidRPr="00EA7397" w:rsidP="00EA7397">
            <w:pPr>
              <w:pStyle w:val="ListBullet"/>
            </w:pPr>
            <w:r w:rsidRPr="00EA7397">
              <w:t xml:space="preserve">incidents involving dangerous goods and hazardous </w:t>
            </w:r>
            <w:r w:rsidRPr="00EA7397">
              <w:t>substances</w:t>
            </w:r>
          </w:p>
          <w:p w:rsidR="00000000" w:rsidRPr="00EA7397" w:rsidP="00EA7397">
            <w:pPr>
              <w:pStyle w:val="ListBullet"/>
            </w:pPr>
            <w:r w:rsidRPr="00EA7397">
              <w:t>bomb scares</w:t>
            </w:r>
          </w:p>
          <w:p w:rsidR="00000000" w:rsidRPr="00EA7397" w:rsidP="00EA7397">
            <w:pPr>
              <w:pStyle w:val="ListBullet"/>
            </w:pPr>
            <w:r w:rsidRPr="00EA7397">
              <w:t>terrorist action</w:t>
            </w:r>
          </w:p>
          <w:p w:rsidR="00000000" w:rsidRPr="00EA7397" w:rsidP="00EA7397">
            <w:pPr>
              <w:pStyle w:val="ListBullet"/>
            </w:pPr>
            <w:r w:rsidRPr="00EA7397">
              <w:t>fires</w:t>
            </w:r>
          </w:p>
          <w:p w:rsidR="00000000" w:rsidRPr="00EA7397" w:rsidP="00EA7397">
            <w:pPr>
              <w:pStyle w:val="ListBullet"/>
            </w:pPr>
            <w:r w:rsidRPr="00EA7397">
              <w:t>floods</w:t>
            </w:r>
          </w:p>
          <w:p w:rsidR="00000000" w:rsidRPr="00EA7397" w:rsidP="00EA7397">
            <w:pPr>
              <w:pStyle w:val="ListBullet"/>
            </w:pPr>
            <w:r w:rsidRPr="00EA7397">
              <w:t>storm and tempest</w:t>
            </w:r>
          </w:p>
          <w:p w:rsidR="00000000" w:rsidRPr="00EA7397" w:rsidP="00EA7397">
            <w:pPr>
              <w:pStyle w:val="ListBullet"/>
            </w:pPr>
            <w:r w:rsidRPr="00EA7397">
              <w:t>earthquake</w:t>
            </w:r>
          </w:p>
          <w:p w:rsidR="00000000" w:rsidRPr="00EA7397" w:rsidP="00EA7397">
            <w:pPr>
              <w:pStyle w:val="ListBullet"/>
            </w:pPr>
            <w:r w:rsidRPr="00EA7397">
              <w:t>emergency situations requiring evacuation or security</w:t>
            </w:r>
          </w:p>
          <w:p w:rsidR="00000000" w:rsidRPr="00EA7397" w:rsidP="00EA7397">
            <w:pPr>
              <w:pStyle w:val="ListBullet"/>
            </w:pPr>
            <w:r w:rsidRPr="00EA7397">
              <w:t>aquatic accidents</w:t>
            </w:r>
          </w:p>
          <w:p w:rsidR="00000000" w:rsidRPr="00EA7397" w:rsidP="00EA7397">
            <w:pPr>
              <w:pStyle w:val="ListBullet"/>
            </w:pPr>
            <w:r w:rsidRPr="00EA7397">
              <w:t>vessel aground, hol</w:t>
            </w:r>
            <w:r w:rsidRPr="00EA7397">
              <w:t>ed</w:t>
            </w:r>
          </w:p>
          <w:p w:rsidR="00000000" w:rsidRPr="00EA7397" w:rsidP="00EA7397">
            <w:pPr>
              <w:pStyle w:val="ListBullet"/>
            </w:pPr>
            <w:r w:rsidRPr="00EA7397">
              <w:t>towing emergencies</w:t>
            </w:r>
          </w:p>
          <w:p w:rsidR="00000000" w:rsidP="00EA7397">
            <w:pPr>
              <w:pStyle w:val="ListBullet"/>
              <w:rPr>
                <w:lang w:val="en-NZ"/>
              </w:rPr>
            </w:pPr>
            <w:r w:rsidRPr="00EA7397">
              <w:t>fire on board</w:t>
            </w:r>
          </w:p>
        </w:tc>
      </w:tr>
      <w:tr w:rsidTr="00EA73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97">
            <w:pPr>
              <w:pStyle w:val="BodyText"/>
              <w:rPr>
                <w:lang w:val="en-NZ"/>
              </w:rPr>
            </w:pPr>
            <w:r w:rsidRPr="00EA7397">
              <w:rPr>
                <w:rStyle w:val="BoldandItalics"/>
              </w:rPr>
              <w:t>Participative arrangements</w:t>
            </w:r>
            <w:r w:rsidRPr="00EA739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97" w:rsidP="00EA7397">
            <w:pPr>
              <w:pStyle w:val="ListBullet"/>
            </w:pPr>
            <w:r w:rsidRPr="00EA7397">
              <w:t>Occupational health and safety committees team or workgroup meetings</w:t>
            </w:r>
          </w:p>
        </w:tc>
      </w:tr>
    </w:tbl>
    <w:p w:rsidR="00EB35C8" w:rsidP="00EA7397">
      <w:pPr>
        <w:pStyle w:val="BodyText"/>
      </w:pPr>
    </w:p>
    <w:p w:rsidR="00EB35C8" w:rsidP="00EA7397">
      <w:pPr>
        <w:pStyle w:val="BodyText"/>
      </w:pPr>
    </w:p>
    <w:p w:rsidR="00000000" w:rsidRPr="00EA7397" w:rsidP="00EA7397">
      <w:pPr>
        <w:pStyle w:val="Heading1"/>
      </w:pPr>
      <w:bookmarkStart w:id="12" w:name="O_459719"/>
      <w:bookmarkEnd w:id="12"/>
      <w:r w:rsidRPr="00EA7397">
        <w:t>Unit Sector(s)</w:t>
      </w:r>
    </w:p>
    <w:p w:rsidR="00000000" w:rsidRPr="00EA7397" w:rsidP="00EA7397">
      <w:pPr>
        <w:pStyle w:val="BodyText"/>
      </w:pPr>
      <w:r w:rsidRPr="00EA7397">
        <w:t>Not applicable.</w:t>
      </w:r>
    </w:p>
    <w:p w:rsidR="00000000" w:rsidRPr="00EA7397" w:rsidP="00EA7397"/>
    <w:sectPr w:rsidSect="00EA73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3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B35C8" w:rsidP="00EB35C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3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C8" w:rsidP="00EA73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B35C8" w:rsidP="00EA73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B35C8" w:rsidP="00EA739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3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397" w:rsidRPr="00EB35C8" w:rsidP="00EB35C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3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5C8" w:rsidRPr="002D2AF8" w:rsidP="00EA73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PUAOHS001C Follow defined occupational health and safety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EB35C8" w:rsidP="00EA73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8A7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3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73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73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73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73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73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73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73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73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73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73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7397"/>
  </w:style>
  <w:style w:type="character" w:customStyle="1" w:styleId="Heading1Char">
    <w:name w:val="Heading 1 Char"/>
    <w:basedOn w:val="DefaultParagraphFont"/>
    <w:link w:val="Heading1"/>
    <w:rsid w:val="00EA73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739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739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A73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7397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EA73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73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7397"/>
    <w:rPr>
      <w:b/>
      <w:spacing w:val="0"/>
    </w:rPr>
  </w:style>
  <w:style w:type="paragraph" w:customStyle="1" w:styleId="SuperHeading">
    <w:name w:val="SuperHeading"/>
    <w:basedOn w:val="Normal"/>
    <w:rsid w:val="00EA739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A73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A7397"/>
    <w:pPr>
      <w:spacing w:before="60" w:after="60"/>
    </w:pPr>
  </w:style>
  <w:style w:type="character" w:customStyle="1" w:styleId="BoldandItalics">
    <w:name w:val="Bold and Italics"/>
    <w:qFormat/>
    <w:rsid w:val="00EA739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A73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73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73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7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7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7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7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73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73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73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73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73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73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A73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73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73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73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73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73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73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739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73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73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73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73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73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73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73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73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73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7397"/>
    <w:rPr>
      <w:i/>
    </w:rPr>
  </w:style>
  <w:style w:type="paragraph" w:styleId="Caption">
    <w:name w:val="caption"/>
    <w:basedOn w:val="BodyText"/>
    <w:next w:val="Normal"/>
    <w:qFormat/>
    <w:rsid w:val="00EA73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73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73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7397"/>
  </w:style>
  <w:style w:type="paragraph" w:styleId="TableofFigures">
    <w:name w:val="table of figures"/>
    <w:basedOn w:val="Normal"/>
    <w:next w:val="Normal"/>
    <w:semiHidden/>
    <w:rsid w:val="00EA73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7397"/>
    <w:pPr>
      <w:numPr>
        <w:numId w:val="10"/>
      </w:numPr>
    </w:pPr>
  </w:style>
  <w:style w:type="character" w:customStyle="1" w:styleId="WingdingSymbols">
    <w:name w:val="Wingding Symbols"/>
    <w:rsid w:val="00EA7397"/>
    <w:rPr>
      <w:rFonts w:ascii="Wingdings" w:hAnsi="Wingdings"/>
    </w:rPr>
  </w:style>
  <w:style w:type="paragraph" w:customStyle="1" w:styleId="TableHeading">
    <w:name w:val="Table Heading"/>
    <w:basedOn w:val="HeadingBase"/>
    <w:rsid w:val="00EA73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7397"/>
    <w:rPr>
      <w:color w:val="0033CC"/>
      <w:u w:val="none"/>
    </w:rPr>
  </w:style>
  <w:style w:type="paragraph" w:customStyle="1" w:styleId="BodyTextRight">
    <w:name w:val="Body Text Right"/>
    <w:basedOn w:val="BodyText"/>
    <w:rsid w:val="00EA73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73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73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73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73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73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7397"/>
    <w:rPr>
      <w:sz w:val="32"/>
    </w:rPr>
  </w:style>
  <w:style w:type="paragraph" w:customStyle="1" w:styleId="HeadingProcedure">
    <w:name w:val="Heading Procedure"/>
    <w:basedOn w:val="HeadingBase"/>
    <w:next w:val="Normal"/>
    <w:rsid w:val="00EA73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A7397"/>
    <w:pPr>
      <w:ind w:firstLine="0"/>
    </w:pPr>
  </w:style>
  <w:style w:type="paragraph" w:customStyle="1" w:styleId="ListNote">
    <w:name w:val="List Note"/>
    <w:basedOn w:val="List"/>
    <w:rsid w:val="00EA73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73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73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7397"/>
    <w:rPr>
      <w:rFonts w:ascii="Courier New" w:hAnsi="Courier New"/>
    </w:rPr>
  </w:style>
  <w:style w:type="paragraph" w:customStyle="1" w:styleId="NoteBullet">
    <w:name w:val="Note Bullet"/>
    <w:basedOn w:val="Note"/>
    <w:rsid w:val="00EA73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73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73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73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73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73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73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7397"/>
    <w:rPr>
      <w:b/>
      <w:smallCaps/>
    </w:rPr>
  </w:style>
  <w:style w:type="paragraph" w:customStyle="1" w:styleId="TableListNumber">
    <w:name w:val="Table List Number"/>
    <w:basedOn w:val="ListNumber"/>
    <w:rsid w:val="00EA73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73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7397"/>
    <w:pPr>
      <w:numPr>
        <w:numId w:val="8"/>
      </w:numPr>
    </w:pPr>
  </w:style>
  <w:style w:type="paragraph" w:customStyle="1" w:styleId="ListAlpha2">
    <w:name w:val="List Alpha 2"/>
    <w:basedOn w:val="List2"/>
    <w:rsid w:val="00EA7397"/>
    <w:pPr>
      <w:numPr>
        <w:numId w:val="7"/>
      </w:numPr>
    </w:pPr>
  </w:style>
  <w:style w:type="paragraph" w:styleId="List2">
    <w:name w:val="List 2"/>
    <w:basedOn w:val="BodyText"/>
    <w:rsid w:val="00EA73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73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73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73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73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7397"/>
    <w:pPr>
      <w:numPr>
        <w:numId w:val="2"/>
      </w:numPr>
    </w:pPr>
  </w:style>
  <w:style w:type="paragraph" w:styleId="ListBullet5">
    <w:name w:val="List Bullet 5"/>
    <w:basedOn w:val="List5"/>
    <w:rsid w:val="00EA7397"/>
    <w:pPr>
      <w:numPr>
        <w:numId w:val="3"/>
      </w:numPr>
    </w:pPr>
  </w:style>
  <w:style w:type="paragraph" w:styleId="ListContinue2">
    <w:name w:val="List Continue 2"/>
    <w:basedOn w:val="List2"/>
    <w:rsid w:val="00EA7397"/>
    <w:pPr>
      <w:ind w:firstLine="0"/>
    </w:pPr>
  </w:style>
  <w:style w:type="paragraph" w:styleId="ListContinue3">
    <w:name w:val="List Continue 3"/>
    <w:basedOn w:val="List3"/>
    <w:rsid w:val="00EA7397"/>
    <w:pPr>
      <w:ind w:left="1021" w:firstLine="0"/>
    </w:pPr>
  </w:style>
  <w:style w:type="paragraph" w:styleId="ListContinue4">
    <w:name w:val="List Continue 4"/>
    <w:basedOn w:val="List4"/>
    <w:rsid w:val="00EA7397"/>
    <w:pPr>
      <w:ind w:firstLine="0"/>
    </w:pPr>
  </w:style>
  <w:style w:type="paragraph" w:styleId="ListContinue5">
    <w:name w:val="List Continue 5"/>
    <w:basedOn w:val="List5"/>
    <w:rsid w:val="00EA7397"/>
    <w:pPr>
      <w:ind w:firstLine="0"/>
    </w:pPr>
  </w:style>
  <w:style w:type="paragraph" w:styleId="ListNumber3">
    <w:name w:val="List Number 3"/>
    <w:basedOn w:val="List3"/>
    <w:rsid w:val="00EA7397"/>
    <w:pPr>
      <w:numPr>
        <w:numId w:val="4"/>
      </w:numPr>
    </w:pPr>
  </w:style>
  <w:style w:type="paragraph" w:styleId="ListNumber4">
    <w:name w:val="List Number 4"/>
    <w:basedOn w:val="List4"/>
    <w:rsid w:val="00EA7397"/>
    <w:pPr>
      <w:numPr>
        <w:numId w:val="5"/>
      </w:numPr>
    </w:pPr>
  </w:style>
  <w:style w:type="paragraph" w:styleId="ListNumber5">
    <w:name w:val="List Number 5"/>
    <w:basedOn w:val="List5"/>
    <w:rsid w:val="00EA7397"/>
    <w:pPr>
      <w:numPr>
        <w:numId w:val="6"/>
      </w:numPr>
    </w:pPr>
  </w:style>
  <w:style w:type="paragraph" w:styleId="BlockText">
    <w:name w:val="Block Text"/>
    <w:basedOn w:val="Normal"/>
    <w:rsid w:val="00EA73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73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7397"/>
    <w:rPr>
      <w:sz w:val="16"/>
      <w:vertAlign w:val="superscript"/>
    </w:rPr>
  </w:style>
  <w:style w:type="character" w:customStyle="1" w:styleId="Symbols">
    <w:name w:val="Symbols"/>
    <w:basedOn w:val="DefaultParagraphFont"/>
    <w:rsid w:val="00EA7397"/>
    <w:rPr>
      <w:rFonts w:ascii="Symbol" w:hAnsi="Symbol"/>
    </w:rPr>
  </w:style>
  <w:style w:type="character" w:customStyle="1" w:styleId="MenuOptions">
    <w:name w:val="Menu Options"/>
    <w:basedOn w:val="DefaultParagraphFont"/>
    <w:rsid w:val="00EA73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7397"/>
    <w:rPr>
      <w:b/>
    </w:rPr>
  </w:style>
  <w:style w:type="character" w:customStyle="1" w:styleId="Underlined">
    <w:name w:val="Underlined"/>
    <w:basedOn w:val="DefaultParagraphFont"/>
    <w:rsid w:val="00EA7397"/>
    <w:rPr>
      <w:u w:val="single"/>
    </w:rPr>
  </w:style>
  <w:style w:type="paragraph" w:customStyle="1" w:styleId="TableBodyTextRight">
    <w:name w:val="Table Body Text Right"/>
    <w:basedOn w:val="TableBodyText"/>
    <w:rsid w:val="00EA73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7397"/>
    <w:rPr>
      <w:sz w:val="18"/>
    </w:rPr>
  </w:style>
  <w:style w:type="paragraph" w:customStyle="1" w:styleId="BodySmallRight">
    <w:name w:val="Body Small Right"/>
    <w:basedOn w:val="BodyTextRight"/>
    <w:rsid w:val="00EA7397"/>
    <w:rPr>
      <w:sz w:val="18"/>
      <w:szCs w:val="18"/>
    </w:rPr>
  </w:style>
  <w:style w:type="paragraph" w:customStyle="1" w:styleId="MarginEdition">
    <w:name w:val="Margin Edition"/>
    <w:basedOn w:val="MarginNote"/>
    <w:rsid w:val="00EA73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7397"/>
    <w:rPr>
      <w:sz w:val="2"/>
      <w:szCs w:val="2"/>
    </w:rPr>
  </w:style>
  <w:style w:type="character" w:customStyle="1" w:styleId="Small">
    <w:name w:val="Small"/>
    <w:basedOn w:val="DefaultParagraphFont"/>
    <w:rsid w:val="00EA7397"/>
    <w:rPr>
      <w:sz w:val="16"/>
    </w:rPr>
  </w:style>
  <w:style w:type="paragraph" w:customStyle="1" w:styleId="WideTable">
    <w:name w:val="Wide Table"/>
    <w:basedOn w:val="Normal"/>
    <w:rsid w:val="00EA73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7397"/>
  </w:style>
  <w:style w:type="paragraph" w:styleId="Quote">
    <w:name w:val="Quote"/>
    <w:basedOn w:val="Heading1"/>
    <w:link w:val="QuoteChar"/>
    <w:qFormat/>
    <w:rsid w:val="00EA73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73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7397"/>
    <w:pPr>
      <w:pageBreakBefore/>
    </w:pPr>
  </w:style>
  <w:style w:type="paragraph" w:customStyle="1" w:styleId="Border">
    <w:name w:val="Border"/>
    <w:basedOn w:val="Normal"/>
    <w:qFormat/>
    <w:rsid w:val="00EA73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73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3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3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73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73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73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73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73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7397"/>
    <w:rPr>
      <w:u w:val="single"/>
    </w:rPr>
  </w:style>
  <w:style w:type="paragraph" w:styleId="BalloonText">
    <w:name w:val="Balloon Text"/>
    <w:basedOn w:val="Normal"/>
    <w:link w:val="BalloonTextChar"/>
    <w:rsid w:val="00EA73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73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739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73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73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739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692</Words>
  <Characters>4588</Characters>
  <Application>Microsoft Office Word</Application>
  <DocSecurity>0</DocSecurity>
  <Lines>194</Lines>
  <Paragraphs>122</Paragraphs>
  <ScaleCrop>false</ScaleCrop>
  <Company>Author-it Software Corporation Ltd.</Company>
  <LinksUpToDate>false</LinksUpToDate>
  <CharactersWithSpaces>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PUAOHS001C Follow defined occupational health and safety policies and procedures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2012-10-11T20:39:00Z</dcterms:created>
  <dcterms:modified xsi:type="dcterms:W3CDTF">2012-10-11T20:39:00Z</dcterms:modified>
</cp:coreProperties>
</file>