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1E2F82" w:rsidP="001E2F82">
      <w:pPr>
        <w:pStyle w:val="Title"/>
      </w:pPr>
      <w:bookmarkStart w:id="0" w:name="_GoBack"/>
      <w:bookmarkEnd w:id="0"/>
      <w:r>
        <w:fldChar w:fldCharType="begin"/>
      </w:r>
      <w:r>
        <w:instrText xml:space="preserve"> TITLE   \* MERGEFORMAT </w:instrText>
      </w:r>
      <w:r>
        <w:fldChar w:fldCharType="separate"/>
      </w:r>
      <w:r>
        <w:t>PUALIO002B Provide local community, cultural and geographic information to other agencies and tourists</w:t>
      </w:r>
      <w:r>
        <w:fldChar w:fldCharType="end"/>
      </w:r>
    </w:p>
    <w:p w:rsidR="001E2F82" w:rsidP="001E2F82">
      <w:pPr>
        <w:pStyle w:val="Version"/>
        <w:sectPr w:rsidSect="00007980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3</w:t>
      </w:r>
      <w:r>
        <w:fldChar w:fldCharType="end"/>
      </w:r>
    </w:p>
    <w:p w:rsidR="00000000" w:rsidRPr="00007980" w:rsidP="00007980">
      <w:pPr>
        <w:pStyle w:val="SuperHeading"/>
      </w:pPr>
      <w:r w:rsidRPr="00007980">
        <w:t>PUALIO002B Provide local community, cultural and geographic information to other agencies and tourists</w:t>
      </w:r>
    </w:p>
    <w:p w:rsidR="00000000" w:rsidRPr="00007980" w:rsidP="00007980">
      <w:pPr>
        <w:pStyle w:val="Heading1"/>
      </w:pPr>
      <w:bookmarkStart w:id="1" w:name="O_489985"/>
      <w:bookmarkEnd w:id="1"/>
      <w:r w:rsidRPr="00007980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1134"/>
        <w:gridCol w:w="1134"/>
        <w:gridCol w:w="3969"/>
      </w:tblGrid>
      <w:tr w:rsidTr="001E2F8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07980" w:rsidP="00007980">
            <w:pPr>
              <w:pStyle w:val="TableBodyText"/>
            </w:pPr>
            <w:r w:rsidRPr="00007980">
              <w:rPr>
                <w:rStyle w:val="SpecialBold"/>
              </w:rPr>
              <w:t>Release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07980" w:rsidP="00007980">
            <w:pPr>
              <w:pStyle w:val="TableBodyText"/>
            </w:pPr>
            <w:r w:rsidRPr="00007980">
              <w:rPr>
                <w:rStyle w:val="SpecialBold"/>
              </w:rPr>
              <w:t>TP version</w:t>
            </w:r>
          </w:p>
        </w:tc>
        <w:tc>
          <w:tcPr>
            <w:tcW w:w="396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07980">
            <w:pPr>
              <w:pStyle w:val="TableBodyText"/>
              <w:rPr>
                <w:lang w:val="en-NZ"/>
              </w:rPr>
            </w:pPr>
            <w:r w:rsidRPr="00007980">
              <w:rPr>
                <w:rStyle w:val="SpecialBold"/>
              </w:rPr>
              <w:t>Comment</w:t>
            </w:r>
            <w:r w:rsidRPr="00007980">
              <w:rPr>
                <w:rStyle w:val="SpecialBold"/>
              </w:rPr>
              <w:t>s</w:t>
            </w:r>
          </w:p>
        </w:tc>
      </w:tr>
      <w:tr w:rsidTr="001E2F8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07980">
            <w:pPr>
              <w:pStyle w:val="TableBodyText"/>
              <w:rPr>
                <w:lang w:val="en-NZ"/>
              </w:rPr>
            </w:pPr>
            <w:r w:rsidRPr="00007980">
              <w:t>2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07980">
            <w:pPr>
              <w:pStyle w:val="TableBodyText"/>
              <w:rPr>
                <w:lang w:val="en-NZ"/>
              </w:rPr>
            </w:pPr>
            <w:r w:rsidRPr="00007980">
              <w:t>PUA12 V1</w:t>
            </w:r>
          </w:p>
        </w:tc>
        <w:tc>
          <w:tcPr>
            <w:tcW w:w="396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07980">
            <w:pPr>
              <w:pStyle w:val="TableBodyText"/>
              <w:rPr>
                <w:lang w:val="en-NZ"/>
              </w:rPr>
            </w:pPr>
            <w:r w:rsidRPr="00007980">
              <w:t>Layout adjusted.</w:t>
            </w:r>
          </w:p>
        </w:tc>
      </w:tr>
      <w:tr w:rsidTr="001E2F8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07980">
            <w:pPr>
              <w:pStyle w:val="TableBodyText"/>
              <w:rPr>
                <w:lang w:val="en-NZ"/>
              </w:rPr>
            </w:pPr>
            <w:r w:rsidRPr="00007980">
              <w:t>1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07980">
            <w:pPr>
              <w:pStyle w:val="TableBodyText"/>
              <w:rPr>
                <w:lang w:val="en-NZ"/>
              </w:rPr>
            </w:pPr>
            <w:r w:rsidRPr="00007980">
              <w:t>PUA00 V8.1</w:t>
            </w:r>
          </w:p>
        </w:tc>
        <w:tc>
          <w:tcPr>
            <w:tcW w:w="396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07980" w:rsidP="00007980">
            <w:pPr>
              <w:pStyle w:val="TableBodyText"/>
            </w:pPr>
            <w:r w:rsidRPr="00007980">
              <w:t>First release in TGA.</w:t>
            </w:r>
          </w:p>
        </w:tc>
      </w:tr>
    </w:tbl>
    <w:p w:rsidR="00000000" w:rsidRPr="00007980" w:rsidP="00007980">
      <w:pPr>
        <w:pStyle w:val="TableBodyText"/>
      </w:pPr>
    </w:p>
    <w:p w:rsidR="00000000" w:rsidRPr="00007980" w:rsidP="00007980">
      <w:pPr>
        <w:pStyle w:val="AllowPageBreak"/>
      </w:pPr>
    </w:p>
    <w:p w:rsidR="00000000" w:rsidRPr="00007980" w:rsidP="00007980">
      <w:pPr>
        <w:pStyle w:val="Heading1"/>
      </w:pPr>
      <w:bookmarkStart w:id="2" w:name="O_489981"/>
      <w:bookmarkEnd w:id="2"/>
      <w:r w:rsidRPr="00007980">
        <w:t>Unit Descriptor</w:t>
      </w:r>
    </w:p>
    <w:p w:rsidR="00000000" w:rsidRPr="00007980" w:rsidP="00007980">
      <w:pPr>
        <w:pStyle w:val="BodyText"/>
      </w:pPr>
      <w:r w:rsidRPr="00007980">
        <w:t xml:space="preserve">This unit covers response by an Aboriginal or Torres Strait Islander officer to request for operational or other relevant information concerning </w:t>
      </w:r>
      <w:r w:rsidRPr="00007980">
        <w:t>local matters in a traditional or semi-traditional Aboriginal or Torres Strait Islander community.</w:t>
      </w:r>
    </w:p>
    <w:p w:rsidR="00000000" w:rsidRPr="00007980" w:rsidP="00007980">
      <w:pPr>
        <w:pStyle w:val="BodyText"/>
      </w:pPr>
      <w:r w:rsidRPr="00007980">
        <w:t>No licensing, legislative, regulatory or certification requirements apply to this unit at the time of publication.</w:t>
      </w:r>
    </w:p>
    <w:p w:rsidR="00000000" w:rsidRPr="00007980" w:rsidP="00007980">
      <w:pPr>
        <w:pStyle w:val="AllowPageBreak"/>
      </w:pPr>
    </w:p>
    <w:p w:rsidR="00000000" w:rsidRPr="00007980" w:rsidP="00007980">
      <w:pPr>
        <w:pStyle w:val="Heading1"/>
      </w:pPr>
      <w:bookmarkStart w:id="3" w:name="O_489992"/>
      <w:bookmarkEnd w:id="3"/>
      <w:r w:rsidRPr="00007980">
        <w:t>Application of the Unit</w:t>
      </w:r>
    </w:p>
    <w:p w:rsidR="00000000" w:rsidRPr="00007980" w:rsidP="00007980">
      <w:pPr>
        <w:pStyle w:val="BodyText"/>
      </w:pPr>
      <w:r w:rsidRPr="00007980">
        <w:t>T</w:t>
      </w:r>
      <w:r w:rsidRPr="00007980">
        <w:t>he application for this unit has not been fully developed. It will be reviewed as part of the process of implementing the Design Model for Streamlined Training Package Material.</w:t>
      </w:r>
    </w:p>
    <w:p w:rsidR="00000000" w:rsidRPr="00007980" w:rsidP="00007980">
      <w:pPr>
        <w:pStyle w:val="AllowPageBreak"/>
      </w:pPr>
    </w:p>
    <w:p w:rsidR="00000000" w:rsidRPr="00007980" w:rsidP="00007980">
      <w:pPr>
        <w:pStyle w:val="Heading1"/>
      </w:pPr>
      <w:bookmarkStart w:id="4" w:name="O_489982"/>
      <w:bookmarkEnd w:id="4"/>
      <w:r w:rsidRPr="00007980">
        <w:t>Licensing/Regulatory Information</w:t>
      </w:r>
    </w:p>
    <w:p w:rsidR="00000000" w:rsidRPr="00007980" w:rsidP="00007980">
      <w:pPr>
        <w:pStyle w:val="BodyText"/>
      </w:pPr>
      <w:r w:rsidRPr="00007980">
        <w:t>Not applicable.</w:t>
      </w:r>
    </w:p>
    <w:p w:rsidR="00000000" w:rsidRPr="00007980" w:rsidP="00007980">
      <w:pPr>
        <w:pStyle w:val="AllowPageBreak"/>
      </w:pPr>
    </w:p>
    <w:p w:rsidR="00000000" w:rsidRPr="00007980" w:rsidP="00007980">
      <w:pPr>
        <w:pStyle w:val="Heading1"/>
      </w:pPr>
      <w:bookmarkStart w:id="5" w:name="O_489984"/>
      <w:bookmarkEnd w:id="5"/>
      <w:r w:rsidRPr="00007980">
        <w:t>Pre-Requisites</w:t>
      </w:r>
    </w:p>
    <w:p w:rsidR="00000000" w:rsidRPr="00007980" w:rsidP="00007980">
      <w:pPr>
        <w:pStyle w:val="BodyText"/>
      </w:pPr>
      <w:r w:rsidRPr="00007980">
        <w:t>Not applicable.</w:t>
      </w:r>
    </w:p>
    <w:p w:rsidR="00000000" w:rsidRPr="00007980" w:rsidP="00007980">
      <w:pPr>
        <w:pStyle w:val="AllowPageBreak"/>
      </w:pPr>
    </w:p>
    <w:p w:rsidR="00000000" w:rsidRPr="00007980" w:rsidP="00007980">
      <w:pPr>
        <w:pStyle w:val="Heading1"/>
      </w:pPr>
      <w:bookmarkStart w:id="6" w:name="O_489988"/>
      <w:bookmarkEnd w:id="6"/>
      <w:r w:rsidRPr="00007980">
        <w:t>Employability Skills Information</w:t>
      </w:r>
    </w:p>
    <w:p w:rsidR="00000000" w:rsidRPr="00007980" w:rsidP="00007980">
      <w:pPr>
        <w:pStyle w:val="BodyText"/>
      </w:pPr>
      <w:r w:rsidRPr="00007980">
        <w:t>This unit contains employability skills.</w:t>
      </w:r>
    </w:p>
    <w:p w:rsidR="00000000" w:rsidRPr="00007980" w:rsidP="00007980">
      <w:pPr>
        <w:pStyle w:val="AllowPageBreak"/>
      </w:pPr>
    </w:p>
    <w:p w:rsidR="00000000" w:rsidRPr="00007980" w:rsidP="00007980">
      <w:pPr>
        <w:pStyle w:val="Heading1"/>
      </w:pPr>
      <w:bookmarkStart w:id="7" w:name="O_489989"/>
      <w:bookmarkEnd w:id="7"/>
      <w:r w:rsidRPr="00007980">
        <w:t>Elements and Performance Criteria Pre-Content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3060"/>
        <w:gridCol w:w="5580"/>
      </w:tblGrid>
      <w:tr w:rsidTr="001E2F8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6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07980">
            <w:pPr>
              <w:pStyle w:val="BodyText"/>
              <w:rPr>
                <w:lang w:val="en-NZ"/>
              </w:rPr>
            </w:pPr>
            <w:r w:rsidRPr="00007980">
              <w:t>Elements describe the essential outcomes of a Unit of Competency.</w:t>
            </w:r>
          </w:p>
        </w:tc>
        <w:tc>
          <w:tcPr>
            <w:tcW w:w="558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07980" w:rsidP="00007980">
            <w:pPr>
              <w:pStyle w:val="BodyText"/>
            </w:pPr>
            <w:r w:rsidRPr="00007980">
              <w:t xml:space="preserve">Performance Criteria describe the required performance needed to demonstrate achievement of the element. Where </w:t>
            </w:r>
            <w:r w:rsidRPr="00007980">
              <w:rPr>
                <w:rStyle w:val="BoldandItalics"/>
              </w:rPr>
              <w:t>bold italicised</w:t>
            </w:r>
            <w:r w:rsidRPr="00007980">
              <w:t xml:space="preserve"> text is used, further information is detailed in the Range Statement. Assessment of performance is to be consistent with the Evid</w:t>
            </w:r>
            <w:r w:rsidRPr="00007980">
              <w:t>ence Guide.</w:t>
            </w:r>
          </w:p>
        </w:tc>
      </w:tr>
    </w:tbl>
    <w:p w:rsidR="00000000" w:rsidRPr="00007980" w:rsidP="00007980">
      <w:pPr>
        <w:pStyle w:val="BodyText"/>
      </w:pPr>
    </w:p>
    <w:p w:rsidR="00000000" w:rsidRPr="00007980" w:rsidP="00007980">
      <w:pPr>
        <w:pStyle w:val="AllowPageBreak"/>
      </w:pPr>
    </w:p>
    <w:p w:rsidR="00000000" w:rsidRPr="00007980" w:rsidP="00007980">
      <w:pPr>
        <w:pStyle w:val="Heading1"/>
      </w:pPr>
      <w:bookmarkStart w:id="8" w:name="O_489990"/>
      <w:bookmarkEnd w:id="8"/>
      <w:r w:rsidRPr="00007980">
        <w:t>Elements and Performance Criteria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3060"/>
        <w:gridCol w:w="5580"/>
      </w:tblGrid>
      <w:tr w:rsidTr="001E2F8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306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07980" w:rsidP="00007980">
            <w:pPr>
              <w:pStyle w:val="BodyText"/>
            </w:pPr>
            <w:r w:rsidRPr="00007980">
              <w:rPr>
                <w:rStyle w:val="SpecialBold"/>
              </w:rPr>
              <w:t>ELEMENT</w:t>
            </w:r>
          </w:p>
        </w:tc>
        <w:tc>
          <w:tcPr>
            <w:tcW w:w="558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07980">
            <w:pPr>
              <w:pStyle w:val="BodyText"/>
              <w:rPr>
                <w:lang w:val="en-NZ"/>
              </w:rPr>
            </w:pPr>
            <w:r w:rsidRPr="00007980">
              <w:rPr>
                <w:rStyle w:val="SpecialBold"/>
              </w:rPr>
              <w:t>PERFORMANCE CRITERIA</w:t>
            </w:r>
          </w:p>
        </w:tc>
      </w:tr>
      <w:tr w:rsidTr="001E2F8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6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07980">
            <w:pPr>
              <w:pStyle w:val="List"/>
              <w:rPr>
                <w:lang w:val="en-NZ"/>
              </w:rPr>
            </w:pPr>
            <w:r w:rsidRPr="00007980">
              <w:rPr>
                <w:rStyle w:val="SpecialBold"/>
              </w:rPr>
              <w:t>1.</w:t>
            </w:r>
            <w:r w:rsidRPr="00007980">
              <w:rPr>
                <w:rStyle w:val="SpecialBold"/>
              </w:rPr>
              <w:tab/>
              <w:t>Respond to requests for relevant community information from other police officers or government workers</w:t>
            </w:r>
          </w:p>
        </w:tc>
        <w:tc>
          <w:tcPr>
            <w:tcW w:w="558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07980" w:rsidP="00007980">
            <w:pPr>
              <w:pStyle w:val="List"/>
            </w:pPr>
            <w:r w:rsidRPr="00007980">
              <w:t>1.1</w:t>
            </w:r>
            <w:r w:rsidRPr="00007980">
              <w:tab/>
              <w:t>Reques</w:t>
            </w:r>
            <w:r w:rsidRPr="00007980">
              <w:t>t is acknowledged and satisfied or acknowledged with reason for lack of immediate response</w:t>
            </w:r>
          </w:p>
          <w:p w:rsidR="00000000" w:rsidRPr="00007980" w:rsidP="00007980">
            <w:pPr>
              <w:pStyle w:val="List"/>
            </w:pPr>
            <w:r w:rsidRPr="00007980">
              <w:t>1.2</w:t>
            </w:r>
            <w:r w:rsidRPr="00007980">
              <w:tab/>
              <w:t xml:space="preserve">Requests for </w:t>
            </w:r>
            <w:r w:rsidRPr="00007980">
              <w:rPr>
                <w:rStyle w:val="BoldandItalics"/>
              </w:rPr>
              <w:t>information</w:t>
            </w:r>
            <w:r w:rsidRPr="00007980">
              <w:t xml:space="preserve"> concerning "</w:t>
            </w:r>
            <w:r w:rsidRPr="00007980">
              <w:rPr>
                <w:rStyle w:val="BoldandItalics"/>
              </w:rPr>
              <w:t>secret business</w:t>
            </w:r>
            <w:r w:rsidRPr="00007980">
              <w:t>" is declined as inappropriate for the uninitiated</w:t>
            </w:r>
          </w:p>
          <w:p w:rsidR="00000000" w:rsidP="00007980">
            <w:pPr>
              <w:pStyle w:val="List"/>
              <w:rPr>
                <w:lang w:val="en-NZ"/>
              </w:rPr>
            </w:pPr>
            <w:r w:rsidRPr="00007980">
              <w:t>1.3</w:t>
            </w:r>
            <w:r w:rsidRPr="00007980">
              <w:tab/>
              <w:t>Requests for information concerning appropriate behavi</w:t>
            </w:r>
            <w:r w:rsidRPr="00007980">
              <w:t>our by officers are answered directly or after consultation with community elders</w:t>
            </w:r>
          </w:p>
        </w:tc>
      </w:tr>
      <w:tr w:rsidTr="001E2F8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6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07980">
            <w:pPr>
              <w:pStyle w:val="List"/>
              <w:rPr>
                <w:lang w:val="en-NZ"/>
              </w:rPr>
            </w:pPr>
            <w:r w:rsidRPr="00007980">
              <w:rPr>
                <w:rStyle w:val="SpecialBold"/>
              </w:rPr>
              <w:t>2.</w:t>
            </w:r>
            <w:r w:rsidRPr="00007980">
              <w:rPr>
                <w:rStyle w:val="SpecialBold"/>
              </w:rPr>
              <w:tab/>
              <w:t>Identify local people to other officers</w:t>
            </w:r>
          </w:p>
        </w:tc>
        <w:tc>
          <w:tcPr>
            <w:tcW w:w="558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07980" w:rsidP="00007980">
            <w:pPr>
              <w:pStyle w:val="List"/>
            </w:pPr>
            <w:r w:rsidRPr="00007980">
              <w:t>2.1</w:t>
            </w:r>
            <w:r w:rsidRPr="00007980">
              <w:tab/>
              <w:t>Persons are identified by European and/or Aboriginal name</w:t>
            </w:r>
          </w:p>
          <w:p w:rsidR="00000000" w:rsidRPr="00007980" w:rsidP="00007980">
            <w:pPr>
              <w:pStyle w:val="List"/>
            </w:pPr>
            <w:r w:rsidRPr="00007980">
              <w:t>2.2</w:t>
            </w:r>
            <w:r w:rsidRPr="00007980">
              <w:tab/>
              <w:t>Persons are identified in terms of blood relationships</w:t>
            </w:r>
          </w:p>
          <w:p w:rsidR="00000000" w:rsidRPr="00007980" w:rsidP="00007980">
            <w:pPr>
              <w:pStyle w:val="List"/>
            </w:pPr>
            <w:r w:rsidRPr="00007980">
              <w:t>2.3</w:t>
            </w:r>
            <w:r w:rsidRPr="00007980">
              <w:tab/>
              <w:t>Where</w:t>
            </w:r>
            <w:r w:rsidRPr="00007980">
              <w:t xml:space="preserve"> relevant, persons are identified in terms of Aboriginal skin name and/or kin relations</w:t>
            </w:r>
          </w:p>
          <w:p w:rsidR="00000000" w:rsidP="00007980">
            <w:pPr>
              <w:pStyle w:val="List"/>
              <w:rPr>
                <w:lang w:val="en-NZ"/>
              </w:rPr>
            </w:pPr>
            <w:r w:rsidRPr="00007980">
              <w:t>2.4</w:t>
            </w:r>
            <w:r w:rsidRPr="00007980">
              <w:tab/>
              <w:t>Where relevant, persons are identified in terms of dreaming or clan membership</w:t>
            </w:r>
          </w:p>
        </w:tc>
      </w:tr>
      <w:tr w:rsidTr="001E2F8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6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07980">
            <w:pPr>
              <w:pStyle w:val="List"/>
              <w:rPr>
                <w:lang w:val="en-NZ"/>
              </w:rPr>
            </w:pPr>
            <w:r w:rsidRPr="00007980">
              <w:rPr>
                <w:rStyle w:val="SpecialBold"/>
              </w:rPr>
              <w:t>3.</w:t>
            </w:r>
            <w:r w:rsidRPr="00007980">
              <w:rPr>
                <w:rStyle w:val="SpecialBold"/>
              </w:rPr>
              <w:tab/>
              <w:t>Identify local places and access routes to tourists, workers from other governmen</w:t>
            </w:r>
            <w:r w:rsidRPr="00007980">
              <w:rPr>
                <w:rStyle w:val="SpecialBold"/>
              </w:rPr>
              <w:t>t departments and other police officers</w:t>
            </w:r>
          </w:p>
        </w:tc>
        <w:tc>
          <w:tcPr>
            <w:tcW w:w="558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07980" w:rsidP="00007980">
            <w:pPr>
              <w:pStyle w:val="List"/>
            </w:pPr>
            <w:r w:rsidRPr="00007980">
              <w:t>3.1</w:t>
            </w:r>
            <w:r w:rsidRPr="00007980">
              <w:tab/>
              <w:t>Local place names are explained, and places are pointed out or indicated visually on a map or diagram</w:t>
            </w:r>
          </w:p>
          <w:p w:rsidR="00000000" w:rsidRPr="00007980" w:rsidP="00007980">
            <w:pPr>
              <w:pStyle w:val="List"/>
            </w:pPr>
            <w:r w:rsidRPr="00007980">
              <w:t>3.2</w:t>
            </w:r>
            <w:r w:rsidRPr="00007980">
              <w:tab/>
              <w:t>Best access routes are explained or shown and likely dangers pointed out, taking into account weather and/</w:t>
            </w:r>
            <w:r w:rsidRPr="00007980">
              <w:t>or road conditions</w:t>
            </w:r>
          </w:p>
          <w:p w:rsidR="00000000" w:rsidP="00007980">
            <w:pPr>
              <w:pStyle w:val="List"/>
              <w:rPr>
                <w:lang w:val="en-NZ"/>
              </w:rPr>
            </w:pPr>
            <w:r w:rsidRPr="00007980">
              <w:t>3.3</w:t>
            </w:r>
            <w:r w:rsidRPr="00007980">
              <w:tab/>
            </w:r>
            <w:r w:rsidRPr="00007980">
              <w:rPr>
                <w:rStyle w:val="BoldandItalics"/>
              </w:rPr>
              <w:t>Culturally significant</w:t>
            </w:r>
            <w:r w:rsidRPr="00007980">
              <w:t xml:space="preserve"> places and significant places and applicable access/avoidance protocols and/or required permits detailed</w:t>
            </w:r>
          </w:p>
        </w:tc>
      </w:tr>
      <w:tr w:rsidTr="001E2F8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6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07980">
            <w:pPr>
              <w:pStyle w:val="List"/>
              <w:rPr>
                <w:lang w:val="en-NZ"/>
              </w:rPr>
            </w:pPr>
            <w:r w:rsidRPr="00007980">
              <w:rPr>
                <w:rStyle w:val="SpecialBold"/>
              </w:rPr>
              <w:t>4.</w:t>
            </w:r>
            <w:r w:rsidRPr="00007980">
              <w:rPr>
                <w:rStyle w:val="SpecialBold"/>
              </w:rPr>
              <w:tab/>
              <w:t xml:space="preserve">Explain local </w:t>
            </w:r>
            <w:r w:rsidRPr="00007980">
              <w:rPr>
                <w:rStyle w:val="BoldandItalics"/>
              </w:rPr>
              <w:t xml:space="preserve">cultural structure </w:t>
            </w:r>
            <w:r w:rsidRPr="00007980">
              <w:rPr>
                <w:rStyle w:val="SpecialBold"/>
              </w:rPr>
              <w:t>to other officers when operationally relevant</w:t>
            </w:r>
          </w:p>
        </w:tc>
        <w:tc>
          <w:tcPr>
            <w:tcW w:w="558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07980" w:rsidP="00007980">
            <w:pPr>
              <w:pStyle w:val="List"/>
            </w:pPr>
            <w:r w:rsidRPr="00007980">
              <w:t>4.1</w:t>
            </w:r>
            <w:r w:rsidRPr="00007980">
              <w:tab/>
              <w:t>Local language gro</w:t>
            </w:r>
            <w:r w:rsidRPr="00007980">
              <w:t>ups/people are identified</w:t>
            </w:r>
          </w:p>
          <w:p w:rsidR="00000000" w:rsidRPr="00007980" w:rsidP="00007980">
            <w:pPr>
              <w:pStyle w:val="List"/>
            </w:pPr>
            <w:r w:rsidRPr="00007980">
              <w:t>4.2</w:t>
            </w:r>
            <w:r w:rsidRPr="00007980">
              <w:tab/>
              <w:t>Local skin groups and kin relations are explained</w:t>
            </w:r>
          </w:p>
          <w:p w:rsidR="00000000" w:rsidRPr="00007980" w:rsidP="00007980">
            <w:pPr>
              <w:pStyle w:val="List"/>
            </w:pPr>
            <w:r w:rsidRPr="00007980">
              <w:t>4.3</w:t>
            </w:r>
            <w:r w:rsidRPr="00007980">
              <w:tab/>
              <w:t xml:space="preserve">Local kinship terms and </w:t>
            </w:r>
            <w:r w:rsidRPr="00007980">
              <w:rPr>
                <w:rStyle w:val="BoldandItalics"/>
              </w:rPr>
              <w:t>avoidance relations</w:t>
            </w:r>
            <w:r w:rsidRPr="00007980">
              <w:t xml:space="preserve"> are explained</w:t>
            </w:r>
          </w:p>
        </w:tc>
      </w:tr>
    </w:tbl>
    <w:p w:rsidR="00000000" w:rsidRPr="00007980" w:rsidP="00007980">
      <w:pPr>
        <w:pStyle w:val="BodyText"/>
      </w:pPr>
    </w:p>
    <w:p w:rsidR="00000000" w:rsidRPr="00007980" w:rsidP="00007980">
      <w:pPr>
        <w:pStyle w:val="AllowPageBreak"/>
      </w:pPr>
    </w:p>
    <w:p w:rsidR="00000000" w:rsidRPr="00007980" w:rsidP="00007980">
      <w:pPr>
        <w:pStyle w:val="Heading1"/>
      </w:pPr>
      <w:bookmarkStart w:id="9" w:name="O_489980"/>
      <w:bookmarkEnd w:id="9"/>
      <w:r w:rsidRPr="00007980">
        <w:t>Required Skills and Knowledge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8640"/>
      </w:tblGrid>
      <w:tr w:rsidTr="001E2F8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86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07980">
            <w:pPr>
              <w:pStyle w:val="BodyText"/>
              <w:rPr>
                <w:lang w:val="en-NZ"/>
              </w:rPr>
            </w:pPr>
            <w:r w:rsidRPr="00007980">
              <w:t>This describ</w:t>
            </w:r>
            <w:r w:rsidRPr="00007980">
              <w:t>es the essential skills and knowledge and their level, required for this unit.</w:t>
            </w:r>
          </w:p>
        </w:tc>
      </w:tr>
      <w:tr w:rsidTr="001E2F8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86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07980">
            <w:pPr>
              <w:pStyle w:val="BodyText"/>
              <w:rPr>
                <w:lang w:val="en-NZ"/>
              </w:rPr>
            </w:pPr>
            <w:r w:rsidRPr="00007980">
              <w:rPr>
                <w:rStyle w:val="SpecialBold"/>
              </w:rPr>
              <w:t>Required Skills</w:t>
            </w:r>
          </w:p>
        </w:tc>
      </w:tr>
      <w:tr w:rsidTr="001E2F8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86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07980">
            <w:pPr>
              <w:pStyle w:val="ListBullet"/>
              <w:rPr>
                <w:lang w:val="en-NZ"/>
              </w:rPr>
            </w:pPr>
            <w:r w:rsidRPr="00007980">
              <w:t>ability to function in two distinct cultural contexts</w:t>
            </w:r>
          </w:p>
        </w:tc>
      </w:tr>
      <w:tr w:rsidTr="001E2F8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86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07980">
            <w:pPr>
              <w:pStyle w:val="BodyText"/>
              <w:rPr>
                <w:lang w:val="en-NZ"/>
              </w:rPr>
            </w:pPr>
            <w:r w:rsidRPr="00007980">
              <w:rPr>
                <w:rStyle w:val="SpecialBold"/>
              </w:rPr>
              <w:t>Required Knowledge</w:t>
            </w:r>
          </w:p>
        </w:tc>
      </w:tr>
      <w:tr w:rsidTr="001E2F8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86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07980" w:rsidP="00007980">
            <w:pPr>
              <w:pStyle w:val="ListBullet"/>
            </w:pPr>
            <w:r w:rsidRPr="00007980">
              <w:t>local knowledge and/or knowledge or Aboriginal or Torres Strait Islander social stru</w:t>
            </w:r>
            <w:r w:rsidRPr="00007980">
              <w:t>ctures</w:t>
            </w:r>
          </w:p>
          <w:p w:rsidR="00000000" w:rsidRPr="00007980" w:rsidP="00007980">
            <w:pPr>
              <w:pStyle w:val="ListBullet"/>
            </w:pPr>
            <w:r w:rsidRPr="00007980">
              <w:t>this unit presupposes sufficient oral knowledge of English to communicate on ordinary matters and also to relay Aboriginal or Torres Strait Islander cultural information</w:t>
            </w:r>
          </w:p>
          <w:p w:rsidR="00000000" w:rsidRPr="00007980" w:rsidP="00007980">
            <w:pPr>
              <w:pStyle w:val="ListBullet"/>
            </w:pPr>
            <w:r w:rsidRPr="00007980">
              <w:t>it also presupposes significant cross-cultural knowledge in relating European t</w:t>
            </w:r>
            <w:r w:rsidRPr="00007980">
              <w:t>o non-European approaches to identification</w:t>
            </w:r>
          </w:p>
        </w:tc>
      </w:tr>
    </w:tbl>
    <w:p w:rsidR="00000000" w:rsidRPr="00007980" w:rsidP="00007980">
      <w:pPr>
        <w:pStyle w:val="BodyText"/>
      </w:pPr>
    </w:p>
    <w:p w:rsidR="00000000" w:rsidRPr="00007980" w:rsidP="00007980">
      <w:pPr>
        <w:pStyle w:val="AllowPageBreak"/>
      </w:pPr>
    </w:p>
    <w:p w:rsidR="00000000" w:rsidRPr="00007980" w:rsidP="00007980">
      <w:pPr>
        <w:pStyle w:val="Heading1"/>
      </w:pPr>
      <w:bookmarkStart w:id="10" w:name="O_489986"/>
      <w:bookmarkEnd w:id="10"/>
      <w:r w:rsidRPr="00007980">
        <w:t>Evidence Guide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3060"/>
        <w:gridCol w:w="5580"/>
      </w:tblGrid>
      <w:tr w:rsidTr="001E2F8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6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07980">
            <w:pPr>
              <w:pStyle w:val="BodyText"/>
              <w:rPr>
                <w:lang w:val="en-NZ"/>
              </w:rPr>
            </w:pPr>
            <w:r w:rsidRPr="00007980">
              <w:rPr>
                <w:rStyle w:val="SpecialBold"/>
              </w:rPr>
              <w:t>Critical aspects for assessment and evidence required to demonstrate competency in this unit</w:t>
            </w:r>
          </w:p>
        </w:tc>
        <w:tc>
          <w:tcPr>
            <w:tcW w:w="558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07980" w:rsidP="00007980">
            <w:pPr>
              <w:pStyle w:val="BodyText"/>
            </w:pPr>
            <w:r w:rsidRPr="00007980">
              <w:t xml:space="preserve">It is essential for this unit that competence be demonstrated as follows: </w:t>
            </w:r>
          </w:p>
          <w:p w:rsidR="00000000" w:rsidRPr="00007980" w:rsidP="00007980">
            <w:pPr>
              <w:pStyle w:val="ListBullet"/>
            </w:pPr>
            <w:r w:rsidRPr="00007980">
              <w:t>Assessors must obtain evidence that the Aboriginal officer is willing and able to contribute operationally relevant local information as required</w:t>
            </w:r>
          </w:p>
          <w:p w:rsidR="00000000" w:rsidRPr="00007980" w:rsidP="00007980">
            <w:pPr>
              <w:pStyle w:val="ListBullet"/>
            </w:pPr>
            <w:r w:rsidRPr="00007980">
              <w:t>It should be noted that the provision of information in reply to a non-Aboriginal person's questioner is a non</w:t>
            </w:r>
            <w:r w:rsidRPr="00007980">
              <w:t>-trivial performance for most Aboriginal people</w:t>
            </w:r>
          </w:p>
          <w:p w:rsidR="00000000" w:rsidRPr="00007980" w:rsidP="00007980">
            <w:pPr>
              <w:pStyle w:val="ListBullet"/>
            </w:pPr>
            <w:r w:rsidRPr="00007980">
              <w:t>Assessors should be fully aware of an Aboriginal person's question/answer styles when determining the possession of the information. They should then determine whether the information would be available to me</w:t>
            </w:r>
            <w:r w:rsidRPr="00007980">
              <w:t>mbers with a lesser degree of cross-cultural skills. The test at this level is that the information would be made available to a member with sufficient knowledge to formulate the correct type of question</w:t>
            </w:r>
          </w:p>
          <w:p w:rsidR="00000000" w:rsidRPr="00007980" w:rsidP="00007980">
            <w:pPr>
              <w:pStyle w:val="ListBullet"/>
            </w:pPr>
            <w:r w:rsidRPr="00007980">
              <w:t>In relation to culturally sensitive issues it is req</w:t>
            </w:r>
            <w:r w:rsidRPr="00007980">
              <w:t>uired that the Aboriginal or Torres Strait Islander officer not volunteer inappropriate information - since that would undermine his or her support in the community - and be prepared to explain to a member of average cross-cultural sensitivity that the inf</w:t>
            </w:r>
            <w:r w:rsidRPr="00007980">
              <w:t>ormation may not be given</w:t>
            </w:r>
          </w:p>
          <w:p w:rsidR="00000000" w:rsidRPr="00007980" w:rsidP="00007980">
            <w:pPr>
              <w:pStyle w:val="BodyText"/>
            </w:pPr>
            <w:r w:rsidRPr="00007980">
              <w:rPr>
                <w:rStyle w:val="SpecialBold"/>
              </w:rPr>
              <w:t>Consistency in performance</w:t>
            </w:r>
          </w:p>
          <w:p w:rsidR="00000000" w:rsidP="00007980">
            <w:pPr>
              <w:pStyle w:val="BodyText"/>
              <w:rPr>
                <w:lang w:val="en-NZ"/>
              </w:rPr>
            </w:pPr>
            <w:r w:rsidRPr="00007980">
              <w:t>Evidence should be gathered over a period of time in a range of actual or simulated workplace environments</w:t>
            </w:r>
          </w:p>
        </w:tc>
      </w:tr>
      <w:tr w:rsidTr="001E2F8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6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07980" w:rsidP="00007980">
            <w:pPr>
              <w:pStyle w:val="BodyText"/>
            </w:pPr>
            <w:r w:rsidRPr="00007980">
              <w:rPr>
                <w:rStyle w:val="SpecialBold"/>
              </w:rPr>
              <w:t>Context of and specific resources for assessment</w:t>
            </w:r>
          </w:p>
        </w:tc>
        <w:tc>
          <w:tcPr>
            <w:tcW w:w="558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07980" w:rsidP="00007980">
            <w:pPr>
              <w:pStyle w:val="BodyText"/>
            </w:pPr>
            <w:r w:rsidRPr="00007980">
              <w:rPr>
                <w:rStyle w:val="SpecialBold"/>
              </w:rPr>
              <w:t>Context of assessment</w:t>
            </w:r>
          </w:p>
          <w:p w:rsidR="00000000" w:rsidRPr="00007980" w:rsidP="00007980">
            <w:pPr>
              <w:pStyle w:val="BodyText"/>
            </w:pPr>
            <w:r w:rsidRPr="00007980">
              <w:t>Evidence should be gathe</w:t>
            </w:r>
            <w:r w:rsidRPr="00007980">
              <w:t>red over a period of time in a range of actual or simulated workplace environments</w:t>
            </w:r>
          </w:p>
          <w:p w:rsidR="00000000" w:rsidRPr="00007980" w:rsidP="00007980">
            <w:pPr>
              <w:pStyle w:val="BodyText"/>
            </w:pPr>
            <w:r w:rsidRPr="00007980">
              <w:rPr>
                <w:rStyle w:val="SpecialBold"/>
              </w:rPr>
              <w:t>Specific resources for assessment</w:t>
            </w:r>
          </w:p>
          <w:p w:rsidR="00000000" w:rsidRPr="00007980" w:rsidP="00007980">
            <w:pPr>
              <w:pStyle w:val="BodyText"/>
            </w:pPr>
            <w:r w:rsidRPr="00007980">
              <w:t>If an independent assessment needs to be made (see below) then several days would be required to establish relations with the officer asses</w:t>
            </w:r>
            <w:r w:rsidRPr="00007980">
              <w:t>sed and make on-the-job observations</w:t>
            </w:r>
          </w:p>
        </w:tc>
      </w:tr>
    </w:tbl>
    <w:p w:rsidR="00000000" w:rsidRPr="00007980" w:rsidP="00007980">
      <w:pPr>
        <w:pStyle w:val="BodyText"/>
      </w:pPr>
    </w:p>
    <w:p w:rsidR="00000000" w:rsidRPr="00007980" w:rsidP="00007980">
      <w:pPr>
        <w:pStyle w:val="AllowPageBreak"/>
      </w:pPr>
    </w:p>
    <w:p w:rsidR="00000000" w:rsidRPr="00007980" w:rsidP="00007980">
      <w:pPr>
        <w:pStyle w:val="Heading1"/>
      </w:pPr>
      <w:bookmarkStart w:id="11" w:name="O_489987"/>
      <w:bookmarkEnd w:id="11"/>
      <w:r w:rsidRPr="00007980">
        <w:t>Range Statement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3060"/>
        <w:gridCol w:w="5580"/>
      </w:tblGrid>
      <w:tr w:rsidTr="001E2F8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8640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07980">
            <w:pPr>
              <w:pStyle w:val="BodyText"/>
              <w:rPr>
                <w:lang w:val="en-NZ"/>
              </w:rPr>
            </w:pPr>
            <w:r w:rsidRPr="00007980">
              <w:t xml:space="preserve">The Range Statement relates to the Unit of Competency as a whole. It allows for different work environments and situations that may affect performance. </w:t>
            </w:r>
            <w:r w:rsidRPr="00007980">
              <w:rPr>
                <w:rStyle w:val="BoldandItalics"/>
              </w:rPr>
              <w:t>Bold italicised</w:t>
            </w:r>
            <w:r w:rsidRPr="00007980">
              <w:t xml:space="preserve"> wording in the P</w:t>
            </w:r>
            <w:r w:rsidRPr="00007980">
              <w:t>erformance Criteria is detailed below.</w:t>
            </w:r>
          </w:p>
        </w:tc>
      </w:tr>
      <w:tr w:rsidTr="001E2F8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6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07980">
            <w:pPr>
              <w:pStyle w:val="BodyText"/>
              <w:rPr>
                <w:lang w:val="en-NZ"/>
              </w:rPr>
            </w:pPr>
            <w:r w:rsidRPr="00007980">
              <w:rPr>
                <w:rStyle w:val="BoldandItalics"/>
              </w:rPr>
              <w:t>Information:</w:t>
            </w:r>
          </w:p>
        </w:tc>
        <w:tc>
          <w:tcPr>
            <w:tcW w:w="558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07980" w:rsidP="00007980">
            <w:pPr>
              <w:pStyle w:val="ListBullet"/>
            </w:pPr>
            <w:r w:rsidRPr="00007980">
              <w:t>requests for information about the community may include:</w:t>
            </w:r>
          </w:p>
          <w:p w:rsidR="00000000" w:rsidRPr="00007980" w:rsidP="00007980">
            <w:pPr>
              <w:pStyle w:val="ListBullet2"/>
            </w:pPr>
            <w:r w:rsidRPr="00007980">
              <w:t>its geographic and demographic make-up</w:t>
            </w:r>
          </w:p>
          <w:p w:rsidR="00000000" w:rsidRPr="00007980" w:rsidP="00007980">
            <w:pPr>
              <w:pStyle w:val="ListBullet2"/>
            </w:pPr>
            <w:r w:rsidRPr="00007980">
              <w:t>its roadways, public thoroughfares, means of transport</w:t>
            </w:r>
          </w:p>
          <w:p w:rsidR="00000000" w:rsidRPr="00007980" w:rsidP="00007980">
            <w:pPr>
              <w:pStyle w:val="ListBullet2"/>
            </w:pPr>
            <w:r w:rsidRPr="00007980">
              <w:t>the incidence of social disorder or substance abuse</w:t>
            </w:r>
          </w:p>
          <w:p w:rsidR="00000000" w:rsidRPr="00007980" w:rsidP="00007980">
            <w:pPr>
              <w:pStyle w:val="ListBullet2"/>
            </w:pPr>
            <w:r w:rsidRPr="00007980">
              <w:t>community health or safety programs</w:t>
            </w:r>
          </w:p>
          <w:p w:rsidR="00000000" w:rsidRPr="00007980" w:rsidP="00007980">
            <w:pPr>
              <w:pStyle w:val="ListBullet2"/>
            </w:pPr>
            <w:r w:rsidRPr="00007980">
              <w:t>identification of community contacts supportive of the policing function</w:t>
            </w:r>
          </w:p>
          <w:p w:rsidR="00000000" w:rsidP="00007980">
            <w:pPr>
              <w:pStyle w:val="ListBullet2"/>
              <w:rPr>
                <w:lang w:val="en-NZ"/>
              </w:rPr>
            </w:pPr>
            <w:r w:rsidRPr="00007980">
              <w:t>local community leaders</w:t>
            </w:r>
          </w:p>
        </w:tc>
      </w:tr>
      <w:tr w:rsidTr="001E2F8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6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07980">
            <w:pPr>
              <w:pStyle w:val="BodyText"/>
              <w:rPr>
                <w:lang w:val="en-NZ"/>
              </w:rPr>
            </w:pPr>
            <w:r w:rsidRPr="00007980">
              <w:rPr>
                <w:rStyle w:val="BoldandItalics"/>
              </w:rPr>
              <w:t>"Secret business"</w:t>
            </w:r>
            <w:r w:rsidRPr="00007980">
              <w:t xml:space="preserve"> may include:</w:t>
            </w:r>
          </w:p>
        </w:tc>
        <w:tc>
          <w:tcPr>
            <w:tcW w:w="558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07980">
            <w:pPr>
              <w:pStyle w:val="ListBullet"/>
              <w:rPr>
                <w:lang w:val="en-NZ"/>
              </w:rPr>
            </w:pPr>
            <w:r w:rsidRPr="00007980">
              <w:t>there may be information of a cultural, ritual or religious nature that either the Aboriginal officer is not privy to or is not culturally permitted to share</w:t>
            </w:r>
          </w:p>
        </w:tc>
      </w:tr>
      <w:tr w:rsidTr="001E2F8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6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07980">
            <w:pPr>
              <w:pStyle w:val="BodyText"/>
              <w:rPr>
                <w:lang w:val="en-NZ"/>
              </w:rPr>
            </w:pPr>
            <w:r w:rsidRPr="00007980">
              <w:rPr>
                <w:rStyle w:val="BoldandItalics"/>
              </w:rPr>
              <w:t xml:space="preserve">Identification </w:t>
            </w:r>
            <w:r w:rsidRPr="00007980">
              <w:t>includes:</w:t>
            </w:r>
          </w:p>
        </w:tc>
        <w:tc>
          <w:tcPr>
            <w:tcW w:w="558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07980" w:rsidP="00007980">
            <w:pPr>
              <w:pStyle w:val="ListBullet"/>
            </w:pPr>
            <w:r w:rsidRPr="00007980">
              <w:t>Aboriginal people identify themselves using a different system from non-</w:t>
            </w:r>
            <w:r w:rsidRPr="00007980">
              <w:t>Aboriginals</w:t>
            </w:r>
          </w:p>
          <w:p w:rsidR="00000000" w:rsidP="00007980">
            <w:pPr>
              <w:pStyle w:val="ListBullet"/>
              <w:rPr>
                <w:lang w:val="en-NZ"/>
              </w:rPr>
            </w:pPr>
            <w:r w:rsidRPr="00007980">
              <w:t>the most relevant identification will depend on the context</w:t>
            </w:r>
          </w:p>
        </w:tc>
      </w:tr>
      <w:tr w:rsidTr="001E2F8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6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07980">
            <w:pPr>
              <w:pStyle w:val="BodyText"/>
              <w:rPr>
                <w:lang w:val="en-NZ"/>
              </w:rPr>
            </w:pPr>
            <w:r w:rsidRPr="00007980">
              <w:rPr>
                <w:rStyle w:val="BoldandItalics"/>
              </w:rPr>
              <w:t>Culturally significant/sacred sites</w:t>
            </w:r>
            <w:r w:rsidRPr="00007980">
              <w:t xml:space="preserve"> may include:</w:t>
            </w:r>
          </w:p>
        </w:tc>
        <w:tc>
          <w:tcPr>
            <w:tcW w:w="558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07980">
            <w:pPr>
              <w:pStyle w:val="ListBullet"/>
              <w:rPr>
                <w:lang w:val="en-NZ"/>
              </w:rPr>
            </w:pPr>
            <w:r w:rsidRPr="00007980">
              <w:t>certain locations may be culturally forbidden to persons of a particular sex or lineage. Others might be generally "out of bounds", in</w:t>
            </w:r>
            <w:r w:rsidRPr="00007980">
              <w:t>cluding to police. In some cases entry may be permitted on application to the appropriate persons</w:t>
            </w:r>
          </w:p>
        </w:tc>
      </w:tr>
      <w:tr w:rsidTr="001E2F8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6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07980">
            <w:pPr>
              <w:pStyle w:val="BodyText"/>
              <w:rPr>
                <w:lang w:val="en-NZ"/>
              </w:rPr>
            </w:pPr>
            <w:r w:rsidRPr="00007980">
              <w:rPr>
                <w:rStyle w:val="BoldandItalics"/>
              </w:rPr>
              <w:t xml:space="preserve">Cultural structure </w:t>
            </w:r>
            <w:r w:rsidRPr="00007980">
              <w:t>may include:</w:t>
            </w:r>
          </w:p>
        </w:tc>
        <w:tc>
          <w:tcPr>
            <w:tcW w:w="558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07980">
            <w:pPr>
              <w:pStyle w:val="ListBullet"/>
              <w:rPr>
                <w:lang w:val="en-NZ"/>
              </w:rPr>
            </w:pPr>
            <w:r w:rsidRPr="00007980">
              <w:t xml:space="preserve">communities might consist of one or more language or clan groups and within these several different kinship groups. In </w:t>
            </w:r>
            <w:r w:rsidRPr="00007980">
              <w:t>traditional society the behaviour of individuals to one another is determined by their membership in these groups</w:t>
            </w:r>
          </w:p>
        </w:tc>
      </w:tr>
      <w:tr w:rsidTr="001E2F8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6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07980">
            <w:pPr>
              <w:pStyle w:val="BodyText"/>
              <w:rPr>
                <w:lang w:val="en-NZ"/>
              </w:rPr>
            </w:pPr>
            <w:r w:rsidRPr="00007980">
              <w:rPr>
                <w:rStyle w:val="BoldandItalics"/>
              </w:rPr>
              <w:t>Avoidance relations</w:t>
            </w:r>
            <w:r w:rsidRPr="00007980">
              <w:t xml:space="preserve"> may include:</w:t>
            </w:r>
          </w:p>
        </w:tc>
        <w:tc>
          <w:tcPr>
            <w:tcW w:w="558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07980" w:rsidP="00007980">
            <w:pPr>
              <w:pStyle w:val="ListBullet"/>
            </w:pPr>
            <w:r w:rsidRPr="00007980">
              <w:t>traditional Aboriginal people or non-Aboriginal people may be prohibited from speaking to or remaining in cl</w:t>
            </w:r>
            <w:r w:rsidRPr="00007980">
              <w:t>ose proximity to members of related kin groups. Since non-Aboriginal people can be adopted into Aboriginal kinship relations this can be a source of difficulty in policing if not understood and taken into account. It also affects the role an Aboriginal off</w:t>
            </w:r>
            <w:r w:rsidRPr="00007980">
              <w:t>icer may play in some circumstances</w:t>
            </w:r>
          </w:p>
        </w:tc>
      </w:tr>
    </w:tbl>
    <w:p w:rsidR="00000000" w:rsidRPr="00007980" w:rsidP="00007980">
      <w:pPr>
        <w:pStyle w:val="BodyText"/>
      </w:pPr>
    </w:p>
    <w:p w:rsidR="00000000" w:rsidRPr="00007980" w:rsidP="00007980">
      <w:pPr>
        <w:pStyle w:val="AllowPageBreak"/>
      </w:pPr>
    </w:p>
    <w:p w:rsidR="00000000" w:rsidRPr="00007980" w:rsidP="00007980">
      <w:pPr>
        <w:pStyle w:val="Heading1"/>
      </w:pPr>
      <w:bookmarkStart w:id="12" w:name="O_489983"/>
      <w:bookmarkEnd w:id="12"/>
      <w:r w:rsidRPr="00007980">
        <w:t>Unit Sector(s)</w:t>
      </w:r>
    </w:p>
    <w:p w:rsidR="00000000" w:rsidRPr="00007980" w:rsidP="00007980">
      <w:pPr>
        <w:pStyle w:val="BodyText"/>
      </w:pPr>
      <w:r w:rsidRPr="00007980">
        <w:t>Not applicable.</w:t>
      </w:r>
    </w:p>
    <w:p w:rsidR="00000000" w:rsidRPr="00007980" w:rsidP="00007980"/>
    <w:sectPr w:rsidSect="00007980">
      <w:headerReference w:type="default" r:id="rId10"/>
      <w:footerReference w:type="default" r:id="rId11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Palatino Linotype">
    <w:panose1 w:val="02040502050505030304"/>
    <w:charset w:val="00"/>
    <w:family w:val="roman"/>
    <w:pitch w:val="variable"/>
    <w:sig w:usb0="E0000287" w:usb1="40000013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2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07980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00000" w:rsidRPr="001E2F82" w:rsidP="001E2F82">
    <w:pPr>
      <w:pStyle w:val="BodyText"/>
    </w:pP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07980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E2F82" w:rsidP="00007980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6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fldChar w:fldCharType="begin"/>
    </w:r>
    <w:r>
      <w:instrText xml:space="preserve"> NUMPAGES  \* Arabic  \* MERGEFORMAT </w:instrText>
    </w:r>
    <w: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1E2F82" w:rsidP="00007980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2012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Government Skills Australia</w:t>
    </w:r>
    <w:r>
      <w:fldChar w:fldCharType="end"/>
    </w:r>
  </w:p>
  <w:p w:rsidR="001E2F82" w:rsidP="00007980">
    <w:pPr>
      <w:pStyle w:val="Footer"/>
      <w:framePr w:wrap="around" w:hAnchor="text" w:x="285"/>
      <w:pBdr>
        <w:top w:val="nil"/>
      </w:pBdr>
      <w:rPr>
        <w:szCs w:val="24"/>
      </w:rP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07980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07980" w:rsidRPr="001E2F82" w:rsidP="001E2F82">
    <w:pPr>
      <w:pStyle w:val="BodyText"/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4032" cy="10953482"/>
          <wp:effectExtent l="19050" t="0" r="268" b="0"/>
          <wp:wrapNone/>
          <wp:docPr id="2" name="Picture 0" descr="titlepage.p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/>
                  <a:stretch>
                    <a:fillRect/>
                  </a:stretch>
                </pic:blipFill>
                <pic:spPr>
                  <a:xfrm>
                    <a:off x="0" y="0"/>
                    <a:ext cx="7734032" cy="1095348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07980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E2F82" w:rsidRPr="002D2AF8" w:rsidP="00007980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PUALIO002B Provide local community, cultural and geographic information to other agencies and tourists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12 October 2012</w:t>
    </w:r>
    <w:r>
      <w:fldChar w:fldCharType="end"/>
    </w:r>
  </w:p>
  <w:p w:rsidR="001E2F82" w:rsidP="00007980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F1C0E5CE"/>
    <w:lvl w:ilvl="0">
      <w:start w:val="1"/>
      <w:numFmt w:val="bullet"/>
      <w:pStyle w:val="ListBullet4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6A98A6DE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CC020B46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BD829492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F73ECEE0"/>
    <w:lvl w:ilvl="0">
      <w:start w:val="1"/>
      <w:numFmt w:val="decimal"/>
      <w:pStyle w:val="ListNumber"/>
      <w:lvlText w:val="%1)"/>
      <w:lvlJc w:val="left"/>
      <w:pPr>
        <w:tabs>
          <w:tab w:val="num" w:pos="360"/>
        </w:tabs>
        <w:ind w:left="340" w:hanging="340"/>
      </w:pPr>
      <w:rPr>
        <w:rFonts w:ascii="Palatino Linotype" w:hAnsi="Palatino Linotype"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13"/>
  </w:num>
  <w:num w:numId="12">
    <w:abstractNumId w:val="9"/>
  </w:num>
  <w:num w:numId="13">
    <w:abstractNumId w:val="12"/>
  </w:num>
  <w:num w:numId="14">
    <w:abstractNumId w:val="10"/>
  </w:num>
  <w:num w:numId="15">
    <w:abstractNumId w:val="5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36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 w:unhideWhenUsed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 w:unhideWhenUsed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007980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007980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007980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007980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007980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007980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007980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007980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007980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007980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007980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007980"/>
  </w:style>
  <w:style w:type="character" w:customStyle="1" w:styleId="Heading1Char">
    <w:name w:val="Heading 1 Char"/>
    <w:basedOn w:val="DefaultParagraphFont"/>
    <w:link w:val="Heading1"/>
    <w:rsid w:val="00007980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007980"/>
    <w:pPr>
      <w:spacing w:before="120" w:after="120"/>
      <w:contextualSpacing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007980"/>
    <w:rPr>
      <w:rFonts w:ascii="Times New Roman" w:eastAsia="Times New Roman" w:hAnsi="Times New Roman" w:cs="Times New Roman"/>
      <w:sz w:val="24"/>
      <w:lang w:eastAsia="en-US"/>
    </w:rPr>
  </w:style>
  <w:style w:type="paragraph" w:styleId="Footer">
    <w:name w:val="footer"/>
    <w:basedOn w:val="Normal"/>
    <w:link w:val="FooterChar"/>
    <w:rsid w:val="00007980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007980"/>
    <w:rPr>
      <w:rFonts w:ascii="Times New Roman" w:eastAsia="Times New Roman" w:hAnsi="Times New Roman" w:cs="Times New Roman"/>
      <w:sz w:val="16"/>
      <w:lang w:eastAsia="en-US"/>
    </w:rPr>
  </w:style>
  <w:style w:type="paragraph" w:styleId="List">
    <w:name w:val="List"/>
    <w:basedOn w:val="BodyText"/>
    <w:next w:val="BodyText"/>
    <w:rsid w:val="00007980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007980"/>
    <w:pPr>
      <w:numPr>
        <w:numId w:val="13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007980"/>
    <w:rPr>
      <w:b/>
      <w:spacing w:val="0"/>
    </w:rPr>
  </w:style>
  <w:style w:type="paragraph" w:styleId="ListBullet2">
    <w:name w:val="List Bullet 2"/>
    <w:basedOn w:val="List2"/>
    <w:rsid w:val="00007980"/>
    <w:pPr>
      <w:numPr>
        <w:numId w:val="14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007980"/>
    <w:pPr>
      <w:spacing w:before="240" w:after="120"/>
      <w:outlineLvl w:val="0"/>
    </w:pPr>
    <w:rPr>
      <w:rFonts w:ascii="Times New Roman" w:hAnsi="Times New Roman"/>
      <w:b/>
      <w:sz w:val="28"/>
    </w:rPr>
  </w:style>
  <w:style w:type="paragraph" w:customStyle="1" w:styleId="AllowPageBreak">
    <w:name w:val="AllowPageBreak"/>
    <w:rsid w:val="00007980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customStyle="1" w:styleId="TableBodyText">
    <w:name w:val="Table Body Text"/>
    <w:basedOn w:val="BodyText"/>
    <w:rsid w:val="00007980"/>
    <w:pPr>
      <w:spacing w:before="60" w:after="60"/>
    </w:pPr>
  </w:style>
  <w:style w:type="character" w:customStyle="1" w:styleId="BoldandItalics">
    <w:name w:val="Bold and Italics"/>
    <w:qFormat/>
    <w:rsid w:val="00007980"/>
    <w:rPr>
      <w:b/>
      <w:i/>
      <w:u w:val="none"/>
    </w:rPr>
  </w:style>
  <w:style w:type="character" w:customStyle="1" w:styleId="Heading2Char">
    <w:name w:val="Heading 2 Char"/>
    <w:basedOn w:val="DefaultParagraphFont"/>
    <w:link w:val="Heading2"/>
    <w:rsid w:val="00007980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007980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007980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007980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007980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007980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007980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007980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007980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007980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007980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007980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007980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Title">
    <w:name w:val="Title"/>
    <w:basedOn w:val="HeadingBase"/>
    <w:link w:val="TitleChar"/>
    <w:qFormat/>
    <w:rsid w:val="00007980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007980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007980"/>
    <w:pPr>
      <w:tabs>
        <w:tab w:val="left" w:pos="3600"/>
        <w:tab w:val="left" w:pos="3958"/>
      </w:tabs>
    </w:pPr>
  </w:style>
  <w:style w:type="paragraph" w:customStyle="1" w:styleId="Note">
    <w:name w:val="Note"/>
    <w:basedOn w:val="BodyText"/>
    <w:rsid w:val="00007980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007980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007980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007980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007980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007980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007980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007980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007980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007980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007980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007980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007980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007980"/>
    <w:rPr>
      <w:i/>
    </w:rPr>
  </w:style>
  <w:style w:type="paragraph" w:styleId="Caption">
    <w:name w:val="caption"/>
    <w:basedOn w:val="BodyText"/>
    <w:next w:val="Normal"/>
    <w:qFormat/>
    <w:rsid w:val="00007980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007980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007980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007980"/>
  </w:style>
  <w:style w:type="paragraph" w:styleId="TableofFigures">
    <w:name w:val="table of figures"/>
    <w:basedOn w:val="Normal"/>
    <w:next w:val="Normal"/>
    <w:semiHidden/>
    <w:rsid w:val="00007980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007980"/>
    <w:pPr>
      <w:numPr>
        <w:numId w:val="11"/>
      </w:numPr>
    </w:pPr>
  </w:style>
  <w:style w:type="character" w:customStyle="1" w:styleId="WingdingSymbols">
    <w:name w:val="Wingding Symbols"/>
    <w:rsid w:val="00007980"/>
    <w:rPr>
      <w:rFonts w:ascii="Wingdings" w:hAnsi="Wingdings"/>
    </w:rPr>
  </w:style>
  <w:style w:type="paragraph" w:customStyle="1" w:styleId="TableHeading">
    <w:name w:val="Table Heading"/>
    <w:basedOn w:val="HeadingBase"/>
    <w:rsid w:val="00007980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007980"/>
    <w:rPr>
      <w:color w:val="0033CC"/>
      <w:u w:val="none"/>
    </w:rPr>
  </w:style>
  <w:style w:type="paragraph" w:customStyle="1" w:styleId="BodyTextRight">
    <w:name w:val="Body Text Right"/>
    <w:basedOn w:val="BodyText"/>
    <w:rsid w:val="00007980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007980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007980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007980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007980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007980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007980"/>
    <w:rPr>
      <w:sz w:val="32"/>
    </w:rPr>
  </w:style>
  <w:style w:type="paragraph" w:customStyle="1" w:styleId="HeadingProcedure">
    <w:name w:val="Heading Procedure"/>
    <w:basedOn w:val="HeadingBase"/>
    <w:next w:val="Normal"/>
    <w:rsid w:val="00007980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styleId="ListContinue">
    <w:name w:val="List Continue"/>
    <w:basedOn w:val="List"/>
    <w:rsid w:val="00007980"/>
    <w:pPr>
      <w:ind w:firstLine="0"/>
    </w:pPr>
  </w:style>
  <w:style w:type="paragraph" w:customStyle="1" w:styleId="ListNote">
    <w:name w:val="List Note"/>
    <w:basedOn w:val="List"/>
    <w:rsid w:val="00007980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007980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007980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007980"/>
    <w:rPr>
      <w:rFonts w:ascii="Courier New" w:hAnsi="Courier New"/>
    </w:rPr>
  </w:style>
  <w:style w:type="paragraph" w:customStyle="1" w:styleId="NoteBullet">
    <w:name w:val="Note Bullet"/>
    <w:basedOn w:val="Note"/>
    <w:rsid w:val="00007980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007980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007980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007980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007980"/>
    <w:pPr>
      <w:numPr>
        <w:numId w:val="12"/>
      </w:numPr>
    </w:pPr>
  </w:style>
  <w:style w:type="paragraph" w:styleId="PlainText">
    <w:name w:val="Plain Text"/>
    <w:basedOn w:val="Normal"/>
    <w:link w:val="PlainTextChar"/>
    <w:rsid w:val="00007980"/>
    <w:rPr>
      <w:sz w:val="20"/>
    </w:rPr>
  </w:style>
  <w:style w:type="character" w:customStyle="1" w:styleId="PlainTextChar">
    <w:name w:val="Plain Text Char"/>
    <w:basedOn w:val="DefaultParagraphFont"/>
    <w:link w:val="PlainText"/>
    <w:rsid w:val="00007980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007980"/>
    <w:rPr>
      <w:b/>
      <w:smallCaps/>
    </w:rPr>
  </w:style>
  <w:style w:type="paragraph" w:customStyle="1" w:styleId="TableListNumber">
    <w:name w:val="Table List Number"/>
    <w:basedOn w:val="ListNumber"/>
    <w:rsid w:val="00007980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007980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007980"/>
    <w:pPr>
      <w:numPr>
        <w:numId w:val="9"/>
      </w:numPr>
    </w:pPr>
  </w:style>
  <w:style w:type="paragraph" w:customStyle="1" w:styleId="ListAlpha2">
    <w:name w:val="List Alpha 2"/>
    <w:basedOn w:val="List2"/>
    <w:rsid w:val="00007980"/>
    <w:pPr>
      <w:numPr>
        <w:numId w:val="8"/>
      </w:numPr>
    </w:pPr>
  </w:style>
  <w:style w:type="paragraph" w:styleId="List2">
    <w:name w:val="List 2"/>
    <w:basedOn w:val="BodyText"/>
    <w:rsid w:val="00007980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007980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007980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007980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007980"/>
    <w:pPr>
      <w:numPr>
        <w:numId w:val="15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007980"/>
    <w:pPr>
      <w:numPr>
        <w:numId w:val="3"/>
      </w:numPr>
    </w:pPr>
  </w:style>
  <w:style w:type="paragraph" w:styleId="ListBullet5">
    <w:name w:val="List Bullet 5"/>
    <w:basedOn w:val="List5"/>
    <w:rsid w:val="00007980"/>
    <w:pPr>
      <w:numPr>
        <w:numId w:val="4"/>
      </w:numPr>
    </w:pPr>
  </w:style>
  <w:style w:type="paragraph" w:styleId="ListContinue2">
    <w:name w:val="List Continue 2"/>
    <w:basedOn w:val="List2"/>
    <w:rsid w:val="00007980"/>
    <w:pPr>
      <w:ind w:firstLine="0"/>
    </w:pPr>
  </w:style>
  <w:style w:type="paragraph" w:styleId="ListContinue3">
    <w:name w:val="List Continue 3"/>
    <w:basedOn w:val="List3"/>
    <w:rsid w:val="00007980"/>
    <w:pPr>
      <w:ind w:left="1021" w:firstLine="0"/>
    </w:pPr>
  </w:style>
  <w:style w:type="paragraph" w:styleId="ListContinue4">
    <w:name w:val="List Continue 4"/>
    <w:basedOn w:val="List4"/>
    <w:rsid w:val="00007980"/>
    <w:pPr>
      <w:ind w:firstLine="0"/>
    </w:pPr>
  </w:style>
  <w:style w:type="paragraph" w:styleId="ListContinue5">
    <w:name w:val="List Continue 5"/>
    <w:basedOn w:val="List5"/>
    <w:rsid w:val="00007980"/>
    <w:pPr>
      <w:ind w:firstLine="0"/>
    </w:pPr>
  </w:style>
  <w:style w:type="paragraph" w:styleId="ListNumber3">
    <w:name w:val="List Number 3"/>
    <w:basedOn w:val="List3"/>
    <w:rsid w:val="00007980"/>
    <w:pPr>
      <w:numPr>
        <w:numId w:val="5"/>
      </w:numPr>
    </w:pPr>
  </w:style>
  <w:style w:type="paragraph" w:styleId="ListNumber4">
    <w:name w:val="List Number 4"/>
    <w:basedOn w:val="List4"/>
    <w:rsid w:val="00007980"/>
    <w:pPr>
      <w:numPr>
        <w:numId w:val="6"/>
      </w:numPr>
    </w:pPr>
  </w:style>
  <w:style w:type="paragraph" w:styleId="ListNumber5">
    <w:name w:val="List Number 5"/>
    <w:basedOn w:val="List5"/>
    <w:rsid w:val="00007980"/>
    <w:pPr>
      <w:numPr>
        <w:numId w:val="7"/>
      </w:numPr>
    </w:pPr>
  </w:style>
  <w:style w:type="paragraph" w:styleId="BlockText">
    <w:name w:val="Block Text"/>
    <w:basedOn w:val="Normal"/>
    <w:rsid w:val="00007980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007980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007980"/>
    <w:rPr>
      <w:sz w:val="16"/>
      <w:vertAlign w:val="superscript"/>
    </w:rPr>
  </w:style>
  <w:style w:type="character" w:customStyle="1" w:styleId="Symbols">
    <w:name w:val="Symbols"/>
    <w:basedOn w:val="DefaultParagraphFont"/>
    <w:rsid w:val="00007980"/>
    <w:rPr>
      <w:rFonts w:ascii="Symbol" w:hAnsi="Symbol"/>
    </w:rPr>
  </w:style>
  <w:style w:type="character" w:customStyle="1" w:styleId="MenuOptions">
    <w:name w:val="Menu Options"/>
    <w:basedOn w:val="DefaultParagraphFont"/>
    <w:rsid w:val="00007980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007980"/>
    <w:rPr>
      <w:b/>
    </w:rPr>
  </w:style>
  <w:style w:type="character" w:customStyle="1" w:styleId="Underlined">
    <w:name w:val="Underlined"/>
    <w:basedOn w:val="DefaultParagraphFont"/>
    <w:rsid w:val="00007980"/>
    <w:rPr>
      <w:u w:val="single"/>
    </w:rPr>
  </w:style>
  <w:style w:type="paragraph" w:customStyle="1" w:styleId="TableBodyTextRight">
    <w:name w:val="Table Body Text Right"/>
    <w:basedOn w:val="TableBodyText"/>
    <w:rsid w:val="00007980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007980"/>
    <w:rPr>
      <w:sz w:val="18"/>
    </w:rPr>
  </w:style>
  <w:style w:type="paragraph" w:customStyle="1" w:styleId="BodySmallRight">
    <w:name w:val="Body Small Right"/>
    <w:basedOn w:val="BodyTextRight"/>
    <w:rsid w:val="00007980"/>
    <w:rPr>
      <w:sz w:val="18"/>
      <w:szCs w:val="18"/>
    </w:rPr>
  </w:style>
  <w:style w:type="paragraph" w:customStyle="1" w:styleId="MarginEdition">
    <w:name w:val="Margin Edition"/>
    <w:basedOn w:val="MarginNote"/>
    <w:rsid w:val="00007980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007980"/>
    <w:rPr>
      <w:sz w:val="2"/>
      <w:szCs w:val="2"/>
    </w:rPr>
  </w:style>
  <w:style w:type="character" w:customStyle="1" w:styleId="Small">
    <w:name w:val="Small"/>
    <w:basedOn w:val="DefaultParagraphFont"/>
    <w:rsid w:val="00007980"/>
    <w:rPr>
      <w:sz w:val="16"/>
    </w:rPr>
  </w:style>
  <w:style w:type="paragraph" w:customStyle="1" w:styleId="WideTable">
    <w:name w:val="Wide Table"/>
    <w:basedOn w:val="Normal"/>
    <w:rsid w:val="00007980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007980"/>
  </w:style>
  <w:style w:type="paragraph" w:styleId="Quote">
    <w:name w:val="Quote"/>
    <w:basedOn w:val="Heading1"/>
    <w:link w:val="QuoteChar"/>
    <w:qFormat/>
    <w:rsid w:val="00007980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007980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007980"/>
    <w:pPr>
      <w:pageBreakBefore/>
    </w:pPr>
  </w:style>
  <w:style w:type="paragraph" w:customStyle="1" w:styleId="Border">
    <w:name w:val="Border"/>
    <w:basedOn w:val="Normal"/>
    <w:qFormat/>
    <w:rsid w:val="00007980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007980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007980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007980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007980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007980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007980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007980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007980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007980"/>
    <w:rPr>
      <w:u w:val="single"/>
    </w:rPr>
  </w:style>
  <w:style w:type="paragraph" w:styleId="BalloonText">
    <w:name w:val="Balloon Text"/>
    <w:basedOn w:val="Normal"/>
    <w:link w:val="BalloonTextChar"/>
    <w:rsid w:val="00007980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007980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007980"/>
    <w:pPr>
      <w:spacing w:before="0" w:after="0"/>
      <w:ind w:firstLine="360"/>
      <w:contextualSpacing w:val="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007980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007980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007980"/>
    <w:pPr>
      <w:keepNext w:val="0"/>
      <w:tabs>
        <w:tab w:val="left" w:pos="2835"/>
      </w:tabs>
      <w:ind w:left="2835" w:hanging="2835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1061</Words>
  <Characters>6305</Characters>
  <Application>Microsoft Office Word</Application>
  <DocSecurity>0</DocSecurity>
  <Lines>216</Lines>
  <Paragraphs>92</Paragraphs>
  <ScaleCrop>false</ScaleCrop>
  <Company>Author-it Software Corporation Ltd.</Company>
  <LinksUpToDate>false</LinksUpToDate>
  <CharactersWithSpaces>7295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PUALIO002B Provide local community, cultural and geographic information to other agencies and tourists</dc:title>
  <dc:subject>Approved</dc:subject>
  <dc:creator>Government Skills Australia</dc:creator>
  <cp:keywords>Release: 3</cp:keywords>
  <dc:description>Copyright © 1996-2007 Author-it Software Corporation Ltd., all rights reserved.</dc:description>
  <cp:lastModifiedBy>TPCMS</cp:lastModifiedBy>
  <cp:revision>3</cp:revision>
  <dcterms:created xsi:type="dcterms:W3CDTF">2012-10-11T20:56:00Z</dcterms:created>
  <dcterms:modified xsi:type="dcterms:W3CDTF">2012-10-11T20:56:00Z</dcterms:modified>
</cp:coreProperties>
</file>