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6295" w:rsidP="00CC6295">
      <w:pPr>
        <w:pStyle w:val="Title"/>
      </w:pPr>
      <w:bookmarkStart w:id="0" w:name="_GoBack"/>
      <w:bookmarkEnd w:id="0"/>
      <w:r>
        <w:fldChar w:fldCharType="begin"/>
      </w:r>
      <w:r>
        <w:instrText xml:space="preserve"> TITLE   \* MERGEFORMAT </w:instrText>
      </w:r>
      <w:r>
        <w:fldChar w:fldCharType="separate"/>
      </w:r>
      <w:r>
        <w:t>PUALAW002B Conduct initial investigation at incident scene</w:t>
      </w:r>
      <w:r>
        <w:fldChar w:fldCharType="end"/>
      </w:r>
    </w:p>
    <w:p w:rsidR="00CC6295" w:rsidP="00CC6295">
      <w:pPr>
        <w:pStyle w:val="Version"/>
        <w:sectPr w:rsidSect="009A47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9A47D3" w:rsidP="009A47D3">
      <w:pPr>
        <w:pStyle w:val="SuperHeading"/>
      </w:pPr>
      <w:r w:rsidRPr="009A47D3">
        <w:t>PUALAW002B Conduct initial investigation at incident scene</w:t>
      </w:r>
    </w:p>
    <w:p w:rsidR="00000000" w:rsidRPr="009A47D3" w:rsidP="009A47D3">
      <w:pPr>
        <w:pStyle w:val="SuperHeading"/>
      </w:pPr>
    </w:p>
    <w:p w:rsidR="00000000" w:rsidRPr="009A47D3" w:rsidP="009A47D3">
      <w:pPr>
        <w:pStyle w:val="Heading1"/>
      </w:pPr>
      <w:bookmarkStart w:id="1" w:name="O_458501"/>
      <w:bookmarkEnd w:id="1"/>
      <w:r w:rsidRPr="009A47D3">
        <w:t>Modification History</w:t>
      </w:r>
    </w:p>
    <w:tbl>
      <w:tblPr>
        <w:tblW w:w="0" w:type="auto"/>
        <w:tblLayout w:type="fixed"/>
        <w:tblCellMar>
          <w:left w:w="62" w:type="dxa"/>
          <w:right w:w="62" w:type="dxa"/>
        </w:tblCellMar>
        <w:tblLook w:val="0000"/>
      </w:tblPr>
      <w:tblGrid>
        <w:gridCol w:w="1134"/>
        <w:gridCol w:w="1134"/>
        <w:gridCol w:w="3969"/>
      </w:tblGrid>
      <w:tr w:rsidTr="00CC629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7D3" w:rsidP="009A47D3">
            <w:pPr>
              <w:pStyle w:val="TableBodyText"/>
            </w:pPr>
            <w:r w:rsidRPr="009A47D3">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7D3" w:rsidP="009A47D3">
            <w:pPr>
              <w:pStyle w:val="TableBodyText"/>
            </w:pPr>
            <w:r w:rsidRPr="009A47D3">
              <w:rPr>
                <w:rStyle w:val="SpecialBold"/>
              </w:rPr>
              <w:t>TP version</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7D3">
            <w:pPr>
              <w:pStyle w:val="TableBodyText"/>
              <w:rPr>
                <w:lang w:val="en-NZ"/>
              </w:rPr>
            </w:pPr>
            <w:r w:rsidRPr="009A47D3">
              <w:rPr>
                <w:rStyle w:val="SpecialBold"/>
              </w:rPr>
              <w:t>Comments</w:t>
            </w:r>
          </w:p>
        </w:tc>
      </w:tr>
      <w:tr w:rsidTr="00CC629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7D3">
            <w:pPr>
              <w:pStyle w:val="TableBodyText"/>
              <w:rPr>
                <w:lang w:val="en-NZ"/>
              </w:rPr>
            </w:pPr>
            <w:r w:rsidRPr="009A47D3">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7D3">
            <w:pPr>
              <w:pStyle w:val="TableBodyText"/>
              <w:rPr>
                <w:lang w:val="en-NZ"/>
              </w:rPr>
            </w:pPr>
            <w:r w:rsidRPr="009A47D3">
              <w:t>PUA12 V1</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7D3">
            <w:pPr>
              <w:pStyle w:val="TableBodyText"/>
              <w:rPr>
                <w:lang w:val="en-NZ"/>
              </w:rPr>
            </w:pPr>
            <w:r w:rsidRPr="009A47D3">
              <w:t xml:space="preserve">Layout adjusted. Application </w:t>
            </w:r>
            <w:r w:rsidRPr="009A47D3">
              <w:t>revised.</w:t>
            </w:r>
          </w:p>
        </w:tc>
      </w:tr>
      <w:tr w:rsidTr="00CC629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7D3">
            <w:pPr>
              <w:pStyle w:val="TableBodyText"/>
              <w:rPr>
                <w:lang w:val="en-NZ"/>
              </w:rPr>
            </w:pPr>
            <w:r w:rsidRPr="009A47D3">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7D3">
            <w:pPr>
              <w:pStyle w:val="TableBodyText"/>
              <w:rPr>
                <w:lang w:val="en-NZ"/>
              </w:rPr>
            </w:pPr>
            <w:r w:rsidRPr="009A47D3">
              <w:t>PUA00 V8.1</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7D3" w:rsidP="009A47D3">
            <w:pPr>
              <w:pStyle w:val="TableBodyText"/>
            </w:pPr>
            <w:r w:rsidRPr="009A47D3">
              <w:t>Primary release on TGA.</w:t>
            </w:r>
          </w:p>
        </w:tc>
      </w:tr>
    </w:tbl>
    <w:p w:rsidR="00000000" w:rsidRPr="009A47D3" w:rsidP="009A47D3">
      <w:pPr>
        <w:pStyle w:val="BodyText"/>
      </w:pPr>
    </w:p>
    <w:p w:rsidR="00000000" w:rsidRPr="009A47D3" w:rsidP="009A47D3">
      <w:pPr>
        <w:pStyle w:val="AllowPageBreak"/>
      </w:pPr>
    </w:p>
    <w:p w:rsidR="00000000" w:rsidRPr="009A47D3" w:rsidP="009A47D3">
      <w:pPr>
        <w:pStyle w:val="Heading1"/>
      </w:pPr>
      <w:bookmarkStart w:id="2" w:name="O_458497"/>
      <w:bookmarkEnd w:id="2"/>
      <w:r w:rsidRPr="009A47D3">
        <w:t>Unit Descriptor</w:t>
      </w:r>
    </w:p>
    <w:p w:rsidR="00000000" w:rsidRPr="009A47D3" w:rsidP="009A47D3">
      <w:pPr>
        <w:pStyle w:val="BodyText"/>
      </w:pPr>
      <w:r w:rsidRPr="009A47D3">
        <w:t xml:space="preserve">This unit covers the competency required to gather and collate information and obvious and accessible physical evidence from the scene of an </w:t>
      </w:r>
      <w:r w:rsidRPr="009A47D3">
        <w:t>incident and identifying potential witnesses.</w:t>
      </w:r>
    </w:p>
    <w:p w:rsidR="00000000" w:rsidRPr="009A47D3" w:rsidP="009A47D3">
      <w:pPr>
        <w:pStyle w:val="BodyText"/>
      </w:pPr>
      <w:r w:rsidRPr="009A47D3">
        <w:rPr>
          <w:rStyle w:val="SpecialBold"/>
        </w:rPr>
        <w:t>Note</w:t>
      </w:r>
      <w:r w:rsidRPr="009A47D3">
        <w:t>: It does not cover the specialist skills required to interpret the evidence gathered, or the specialist skills required to gather specific evidence.</w:t>
      </w:r>
    </w:p>
    <w:p w:rsidR="00000000" w:rsidRPr="009A47D3" w:rsidP="009A47D3">
      <w:pPr>
        <w:pStyle w:val="AllowPageBreak"/>
      </w:pPr>
    </w:p>
    <w:p w:rsidR="00000000" w:rsidRPr="009A47D3" w:rsidP="009A47D3">
      <w:pPr>
        <w:pStyle w:val="Heading1"/>
      </w:pPr>
      <w:bookmarkStart w:id="3" w:name="O_458509"/>
      <w:bookmarkEnd w:id="3"/>
      <w:r w:rsidRPr="009A47D3">
        <w:t>Application of the Unit</w:t>
      </w:r>
    </w:p>
    <w:p w:rsidR="00000000" w:rsidRPr="009A47D3" w:rsidP="009A47D3">
      <w:pPr>
        <w:pStyle w:val="BodyText"/>
      </w:pPr>
      <w:r w:rsidRPr="009A47D3">
        <w:t>This unit applies to non-specialist workers who have been tasked with collection of information and evidence that is obvious at an incident. It does not apply to specialist relating to interpreting evidence gathered or gathering specific evidence.</w:t>
      </w:r>
    </w:p>
    <w:p w:rsidR="00000000" w:rsidRPr="009A47D3" w:rsidP="009A47D3">
      <w:pPr>
        <w:pStyle w:val="AllowPageBreak"/>
      </w:pPr>
    </w:p>
    <w:p w:rsidR="00000000" w:rsidRPr="009A47D3" w:rsidP="009A47D3">
      <w:pPr>
        <w:pStyle w:val="Heading1"/>
      </w:pPr>
      <w:bookmarkStart w:id="4" w:name="O_458502"/>
      <w:bookmarkEnd w:id="4"/>
      <w:r w:rsidRPr="009A47D3">
        <w:t>Licensing/Regulatory Information</w:t>
      </w:r>
    </w:p>
    <w:p w:rsidR="00000000" w:rsidRPr="009A47D3" w:rsidP="009A47D3">
      <w:pPr>
        <w:pStyle w:val="BodyText"/>
      </w:pPr>
      <w:r w:rsidRPr="009A47D3">
        <w:t>Not applicable.</w:t>
      </w:r>
    </w:p>
    <w:p w:rsidR="00000000" w:rsidRPr="009A47D3" w:rsidP="009A47D3">
      <w:pPr>
        <w:pStyle w:val="AllowPageBreak"/>
      </w:pPr>
    </w:p>
    <w:p w:rsidR="00000000" w:rsidRPr="009A47D3" w:rsidP="009A47D3">
      <w:pPr>
        <w:pStyle w:val="Heading1"/>
      </w:pPr>
      <w:bookmarkStart w:id="5" w:name="O_458500"/>
      <w:bookmarkEnd w:id="5"/>
      <w:r w:rsidRPr="009A47D3">
        <w:t>Pre-Requisites</w:t>
      </w:r>
    </w:p>
    <w:p w:rsidR="00000000" w:rsidRPr="009A47D3" w:rsidP="009A47D3">
      <w:pPr>
        <w:pStyle w:val="BodyText"/>
      </w:pPr>
      <w:r w:rsidRPr="009A47D3">
        <w:t>Not applicable.</w:t>
      </w:r>
    </w:p>
    <w:p w:rsidR="00000000" w:rsidRPr="009A47D3" w:rsidP="009A47D3">
      <w:pPr>
        <w:pStyle w:val="AllowPageBreak"/>
      </w:pPr>
    </w:p>
    <w:p w:rsidR="00000000" w:rsidRPr="009A47D3" w:rsidP="009A47D3">
      <w:pPr>
        <w:pStyle w:val="Heading1"/>
      </w:pPr>
      <w:bookmarkStart w:id="6" w:name="O_458505"/>
      <w:bookmarkEnd w:id="6"/>
      <w:r w:rsidRPr="009A47D3">
        <w:t>Employability Skills Information</w:t>
      </w:r>
    </w:p>
    <w:p w:rsidR="00000000" w:rsidRPr="009A47D3" w:rsidP="009A47D3">
      <w:pPr>
        <w:pStyle w:val="BodyText"/>
      </w:pPr>
      <w:r w:rsidRPr="009A47D3">
        <w:t>This unit contains employability skills.</w:t>
      </w:r>
    </w:p>
    <w:p w:rsidR="00000000" w:rsidRPr="009A47D3" w:rsidP="009A47D3">
      <w:pPr>
        <w:pStyle w:val="AllowPageBreak"/>
      </w:pPr>
    </w:p>
    <w:p w:rsidR="00000000" w:rsidRPr="009A47D3" w:rsidP="009A47D3">
      <w:pPr>
        <w:pStyle w:val="Heading1"/>
      </w:pPr>
      <w:bookmarkStart w:id="7" w:name="O_458506"/>
      <w:bookmarkEnd w:id="7"/>
      <w:r w:rsidRPr="009A47D3">
        <w:t>Elements and Performance Criteria Pre-Content</w:t>
      </w:r>
    </w:p>
    <w:tbl>
      <w:tblPr>
        <w:tblW w:w="0" w:type="auto"/>
        <w:tblLayout w:type="fixed"/>
        <w:tblCellMar>
          <w:left w:w="62" w:type="dxa"/>
          <w:right w:w="62" w:type="dxa"/>
        </w:tblCellMar>
        <w:tblLook w:val="0000"/>
      </w:tblPr>
      <w:tblGrid>
        <w:gridCol w:w="3060"/>
        <w:gridCol w:w="5580"/>
      </w:tblGrid>
      <w:tr w:rsidTr="00CC629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A47D3">
            <w:pPr>
              <w:pStyle w:val="BodyText"/>
              <w:rPr>
                <w:lang w:val="en-NZ"/>
              </w:rPr>
            </w:pPr>
            <w:r w:rsidRPr="009A47D3">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9A47D3" w:rsidP="009A47D3">
            <w:pPr>
              <w:pStyle w:val="BodyText"/>
            </w:pPr>
            <w:r w:rsidRPr="009A47D3">
              <w:t xml:space="preserve">Performance Criteria describe the required performance needed to demonstrate achievement of the element. Where </w:t>
            </w:r>
            <w:r w:rsidRPr="009A47D3">
              <w:rPr>
                <w:rStyle w:val="BoldandItalics"/>
              </w:rPr>
              <w:t>bold italicised</w:t>
            </w:r>
            <w:r w:rsidRPr="009A47D3">
              <w:t xml:space="preserve"> text is used, fur</w:t>
            </w:r>
            <w:r w:rsidRPr="009A47D3">
              <w:t>ther information is detailed in the Range Statement. Assessment of performance is to be consistent with the Evidence Guide.</w:t>
            </w:r>
          </w:p>
        </w:tc>
      </w:tr>
    </w:tbl>
    <w:p w:rsidR="00000000" w:rsidRPr="009A47D3" w:rsidP="009A47D3">
      <w:pPr>
        <w:pStyle w:val="BodyText"/>
      </w:pPr>
    </w:p>
    <w:p w:rsidR="00000000" w:rsidRPr="009A47D3" w:rsidP="009A47D3">
      <w:pPr>
        <w:pStyle w:val="AllowPageBreak"/>
      </w:pPr>
    </w:p>
    <w:p w:rsidR="00000000" w:rsidRPr="009A47D3" w:rsidP="009A47D3">
      <w:pPr>
        <w:pStyle w:val="Heading1"/>
      </w:pPr>
      <w:bookmarkStart w:id="8" w:name="O_458507"/>
      <w:bookmarkEnd w:id="8"/>
      <w:r w:rsidRPr="009A47D3">
        <w:t>Elements and Performance Criteria</w:t>
      </w:r>
    </w:p>
    <w:tbl>
      <w:tblPr>
        <w:tblW w:w="0" w:type="auto"/>
        <w:tblLayout w:type="fixed"/>
        <w:tblCellMar>
          <w:left w:w="62" w:type="dxa"/>
          <w:right w:w="62" w:type="dxa"/>
        </w:tblCellMar>
        <w:tblLook w:val="0000"/>
      </w:tblPr>
      <w:tblGrid>
        <w:gridCol w:w="3060"/>
        <w:gridCol w:w="5580"/>
      </w:tblGrid>
      <w:tr w:rsidTr="00CC6295">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9A47D3" w:rsidP="009A47D3">
            <w:pPr>
              <w:pStyle w:val="BodyText"/>
            </w:pPr>
            <w:r w:rsidRPr="009A47D3">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9A47D3">
            <w:pPr>
              <w:pStyle w:val="BodyText"/>
              <w:rPr>
                <w:lang w:val="en-NZ"/>
              </w:rPr>
            </w:pPr>
            <w:r w:rsidRPr="009A47D3">
              <w:rPr>
                <w:rStyle w:val="SpecialBold"/>
              </w:rPr>
              <w:t>PERFORMANCE CRITERIA</w:t>
            </w:r>
          </w:p>
        </w:tc>
      </w:tr>
      <w:tr w:rsidTr="00CC629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A47D3">
            <w:pPr>
              <w:pStyle w:val="List"/>
              <w:rPr>
                <w:lang w:val="en-NZ"/>
              </w:rPr>
            </w:pPr>
            <w:r w:rsidRPr="009A47D3">
              <w:rPr>
                <w:rStyle w:val="SpecialBold"/>
              </w:rPr>
              <w:t>1.</w:t>
            </w:r>
            <w:r w:rsidRPr="009A47D3">
              <w:rPr>
                <w:rStyle w:val="SpecialBold"/>
              </w:rPr>
              <w:tab/>
              <w:t>Conduct initial assessment of scene</w:t>
            </w:r>
          </w:p>
        </w:tc>
        <w:tc>
          <w:tcPr>
            <w:tcW w:w="5580" w:type="dxa"/>
            <w:tcBorders>
              <w:top w:val="nil"/>
              <w:left w:val="nil"/>
              <w:bottom w:val="nil"/>
              <w:right w:val="nil"/>
            </w:tcBorders>
            <w:tcMar>
              <w:top w:w="0" w:type="dxa"/>
              <w:left w:w="62" w:type="dxa"/>
              <w:bottom w:w="0" w:type="dxa"/>
              <w:right w:w="62" w:type="dxa"/>
            </w:tcMar>
          </w:tcPr>
          <w:p w:rsidR="00000000" w:rsidRPr="009A47D3" w:rsidP="009A47D3">
            <w:pPr>
              <w:pStyle w:val="List"/>
            </w:pPr>
            <w:r w:rsidRPr="009A47D3">
              <w:t>1.1</w:t>
            </w:r>
            <w:r w:rsidRPr="009A47D3">
              <w:tab/>
            </w:r>
            <w:r w:rsidRPr="009A47D3">
              <w:t>Scene is assessed with regard to occupational health and safety and all actions are undertaken in line with organisation's policies, procedures, guidelines and duty of care requirements.</w:t>
            </w:r>
          </w:p>
          <w:p w:rsidR="00000000" w:rsidRPr="009A47D3" w:rsidP="009A47D3">
            <w:pPr>
              <w:pStyle w:val="List"/>
            </w:pPr>
            <w:r w:rsidRPr="009A47D3">
              <w:t>1.2</w:t>
            </w:r>
            <w:r w:rsidRPr="009A47D3">
              <w:tab/>
              <w:t xml:space="preserve">Communication is established with the senior </w:t>
            </w:r>
            <w:r w:rsidRPr="009A47D3">
              <w:rPr>
                <w:rStyle w:val="BoldandItalics"/>
              </w:rPr>
              <w:t>investigating office</w:t>
            </w:r>
            <w:r w:rsidRPr="009A47D3">
              <w:rPr>
                <w:rStyle w:val="BoldandItalics"/>
              </w:rPr>
              <w:t>r</w:t>
            </w:r>
            <w:r w:rsidRPr="009A47D3">
              <w:t xml:space="preserve"> and liaison is maintained throughout the investigation.</w:t>
            </w:r>
          </w:p>
          <w:p w:rsidR="00000000" w:rsidRPr="009A47D3" w:rsidP="009A47D3">
            <w:pPr>
              <w:pStyle w:val="List"/>
            </w:pPr>
            <w:r w:rsidRPr="009A47D3">
              <w:t>1.3</w:t>
            </w:r>
            <w:r w:rsidRPr="009A47D3">
              <w:tab/>
              <w:t>Circumstances surrounding the scene are ascertained from visual assessment and reports from other personnel.</w:t>
            </w:r>
          </w:p>
          <w:p w:rsidR="00000000" w:rsidRPr="009A47D3" w:rsidP="009A47D3">
            <w:pPr>
              <w:pStyle w:val="List"/>
            </w:pPr>
            <w:r w:rsidRPr="009A47D3">
              <w:t>1.4</w:t>
            </w:r>
            <w:r w:rsidRPr="009A47D3">
              <w:tab/>
              <w:t>Scene boundary is defined/redefined as required to preserve physical evidence for</w:t>
            </w:r>
            <w:r w:rsidRPr="009A47D3">
              <w:t xml:space="preserve"> collection.</w:t>
            </w:r>
          </w:p>
          <w:p w:rsidR="00000000" w:rsidP="009A47D3">
            <w:pPr>
              <w:pStyle w:val="List"/>
              <w:rPr>
                <w:lang w:val="en-NZ"/>
              </w:rPr>
            </w:pPr>
            <w:r w:rsidRPr="009A47D3">
              <w:t>1.5</w:t>
            </w:r>
            <w:r w:rsidRPr="009A47D3">
              <w:tab/>
              <w:t xml:space="preserve">Obvious and accessible </w:t>
            </w:r>
            <w:r w:rsidRPr="009A47D3">
              <w:rPr>
                <w:rStyle w:val="BoldandItalics"/>
              </w:rPr>
              <w:t>physical evidence</w:t>
            </w:r>
            <w:r w:rsidRPr="009A47D3">
              <w:t xml:space="preserve"> is located and, where appropriate, protected from possible contamination.</w:t>
            </w:r>
          </w:p>
        </w:tc>
      </w:tr>
      <w:tr w:rsidTr="00CC629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A47D3">
            <w:pPr>
              <w:pStyle w:val="List"/>
              <w:rPr>
                <w:lang w:val="en-NZ"/>
              </w:rPr>
            </w:pPr>
            <w:r w:rsidRPr="009A47D3">
              <w:rPr>
                <w:rStyle w:val="SpecialBold"/>
              </w:rPr>
              <w:t>2.</w:t>
            </w:r>
            <w:r w:rsidRPr="009A47D3">
              <w:rPr>
                <w:rStyle w:val="SpecialBold"/>
              </w:rPr>
              <w:tab/>
              <w:t>Control integrity of scene</w:t>
            </w:r>
          </w:p>
        </w:tc>
        <w:tc>
          <w:tcPr>
            <w:tcW w:w="5580" w:type="dxa"/>
            <w:tcBorders>
              <w:top w:val="nil"/>
              <w:left w:val="nil"/>
              <w:bottom w:val="nil"/>
              <w:right w:val="nil"/>
            </w:tcBorders>
            <w:tcMar>
              <w:top w:w="0" w:type="dxa"/>
              <w:left w:w="62" w:type="dxa"/>
              <w:bottom w:w="0" w:type="dxa"/>
              <w:right w:w="62" w:type="dxa"/>
            </w:tcMar>
          </w:tcPr>
          <w:p w:rsidR="00000000" w:rsidRPr="009A47D3" w:rsidP="009A47D3">
            <w:pPr>
              <w:pStyle w:val="List"/>
            </w:pPr>
            <w:r w:rsidRPr="009A47D3">
              <w:t>2.1</w:t>
            </w:r>
            <w:r w:rsidRPr="009A47D3">
              <w:tab/>
              <w:t xml:space="preserve">Appropriate </w:t>
            </w:r>
            <w:r w:rsidRPr="009A47D3">
              <w:rPr>
                <w:rStyle w:val="BoldandItalics"/>
              </w:rPr>
              <w:t>arrangements for scene access and egress</w:t>
            </w:r>
            <w:r w:rsidRPr="009A47D3">
              <w:t xml:space="preserve"> are established and maintained.</w:t>
            </w:r>
          </w:p>
          <w:p w:rsidR="00000000" w:rsidRPr="009A47D3" w:rsidP="009A47D3">
            <w:pPr>
              <w:pStyle w:val="List"/>
            </w:pPr>
            <w:r w:rsidRPr="009A47D3">
              <w:t>2.2</w:t>
            </w:r>
            <w:r w:rsidRPr="009A47D3">
              <w:tab/>
            </w:r>
            <w:r w:rsidRPr="009A47D3">
              <w:t>All non-essential persons are removed from the scene and relevant details are recorded accurately and legibly in accordance with organisation and regulatory procedures.</w:t>
            </w:r>
          </w:p>
          <w:p w:rsidR="00000000" w:rsidRPr="009A47D3" w:rsidP="009A47D3">
            <w:pPr>
              <w:pStyle w:val="List"/>
            </w:pPr>
            <w:r w:rsidRPr="009A47D3">
              <w:t>2.3</w:t>
            </w:r>
            <w:r w:rsidRPr="009A47D3">
              <w:tab/>
            </w:r>
            <w:r w:rsidRPr="009A47D3">
              <w:rPr>
                <w:rStyle w:val="BoldandItalics"/>
              </w:rPr>
              <w:t>Additional resources</w:t>
            </w:r>
            <w:r w:rsidRPr="009A47D3">
              <w:t xml:space="preserve"> are identified and accessed to secure incident scene.</w:t>
            </w:r>
          </w:p>
          <w:p w:rsidR="00000000" w:rsidP="009A47D3">
            <w:pPr>
              <w:pStyle w:val="List"/>
              <w:rPr>
                <w:lang w:val="en-NZ"/>
              </w:rPr>
            </w:pPr>
            <w:r w:rsidRPr="009A47D3">
              <w:t>2.4</w:t>
            </w:r>
            <w:r w:rsidRPr="009A47D3">
              <w:tab/>
              <w:t xml:space="preserve">The </w:t>
            </w:r>
            <w:r w:rsidRPr="009A47D3">
              <w:t>personal and health and safety needs of those involved in the incident are attended to.</w:t>
            </w:r>
          </w:p>
        </w:tc>
      </w:tr>
      <w:tr w:rsidTr="00CC629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A47D3">
            <w:pPr>
              <w:pStyle w:val="List"/>
              <w:rPr>
                <w:lang w:val="en-NZ"/>
              </w:rPr>
            </w:pPr>
            <w:r w:rsidRPr="009A47D3">
              <w:rPr>
                <w:rStyle w:val="SpecialBold"/>
              </w:rPr>
              <w:t>3.</w:t>
            </w:r>
            <w:r w:rsidRPr="009A47D3">
              <w:rPr>
                <w:rStyle w:val="SpecialBold"/>
              </w:rPr>
              <w:tab/>
              <w:t>Examine scene</w:t>
            </w:r>
          </w:p>
        </w:tc>
        <w:tc>
          <w:tcPr>
            <w:tcW w:w="5580" w:type="dxa"/>
            <w:tcBorders>
              <w:top w:val="nil"/>
              <w:left w:val="nil"/>
              <w:bottom w:val="nil"/>
              <w:right w:val="nil"/>
            </w:tcBorders>
            <w:tcMar>
              <w:top w:w="0" w:type="dxa"/>
              <w:left w:w="62" w:type="dxa"/>
              <w:bottom w:w="0" w:type="dxa"/>
              <w:right w:w="62" w:type="dxa"/>
            </w:tcMar>
          </w:tcPr>
          <w:p w:rsidR="00000000" w:rsidRPr="009A47D3" w:rsidP="009A47D3">
            <w:pPr>
              <w:pStyle w:val="List"/>
            </w:pPr>
            <w:r w:rsidRPr="009A47D3">
              <w:t>3.1</w:t>
            </w:r>
            <w:r w:rsidRPr="009A47D3">
              <w:tab/>
              <w:t>An appropriate search pattern is instigated in accordance with instructions from senior investigating officer to ensure all evidence is located an</w:t>
            </w:r>
            <w:r w:rsidRPr="009A47D3">
              <w:t>d preserved.</w:t>
            </w:r>
          </w:p>
          <w:p w:rsidR="00000000" w:rsidRPr="009A47D3" w:rsidP="009A47D3">
            <w:pPr>
              <w:pStyle w:val="List"/>
            </w:pPr>
            <w:r w:rsidRPr="009A47D3">
              <w:t>3.2</w:t>
            </w:r>
            <w:r w:rsidRPr="009A47D3">
              <w:tab/>
            </w:r>
            <w:r w:rsidRPr="009A47D3">
              <w:rPr>
                <w:rStyle w:val="BoldandItalics"/>
              </w:rPr>
              <w:t>Details of the scene</w:t>
            </w:r>
            <w:r w:rsidRPr="009A47D3">
              <w:t xml:space="preserve"> are recorded comprehensively and accurately in line with organisation's operating procedures.</w:t>
            </w:r>
          </w:p>
          <w:p w:rsidR="00000000" w:rsidRPr="009A47D3" w:rsidP="009A47D3">
            <w:pPr>
              <w:pStyle w:val="List"/>
            </w:pPr>
            <w:r w:rsidRPr="009A47D3">
              <w:t>3.3</w:t>
            </w:r>
            <w:r w:rsidRPr="009A47D3">
              <w:tab/>
              <w:t>Evidence is located, collected, packaged, labelled and stored to ensure preservation for further post-scene examination.</w:t>
            </w:r>
          </w:p>
          <w:p w:rsidR="00000000" w:rsidRPr="009A47D3" w:rsidP="009A47D3">
            <w:pPr>
              <w:pStyle w:val="List"/>
            </w:pPr>
            <w:r w:rsidRPr="009A47D3">
              <w:t>3.4</w:t>
            </w:r>
            <w:r w:rsidRPr="009A47D3">
              <w:tab/>
              <w:t>An accurate log of all evidence is maintained.</w:t>
            </w:r>
          </w:p>
          <w:p w:rsidR="00000000" w:rsidP="009A47D3">
            <w:pPr>
              <w:pStyle w:val="List"/>
              <w:rPr>
                <w:lang w:val="en-NZ"/>
              </w:rPr>
            </w:pPr>
            <w:r w:rsidRPr="009A47D3">
              <w:t>3.5</w:t>
            </w:r>
            <w:r w:rsidRPr="009A47D3">
              <w:tab/>
              <w:t>Scenes are correctly assessed for future investigative requirements and appropriate persons notified.</w:t>
            </w:r>
          </w:p>
        </w:tc>
      </w:tr>
      <w:tr w:rsidTr="00CC629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A47D3">
            <w:pPr>
              <w:pStyle w:val="List"/>
              <w:rPr>
                <w:lang w:val="en-NZ"/>
              </w:rPr>
            </w:pPr>
            <w:r w:rsidRPr="009A47D3">
              <w:rPr>
                <w:rStyle w:val="SpecialBold"/>
              </w:rPr>
              <w:t>4.</w:t>
            </w:r>
            <w:r w:rsidRPr="009A47D3">
              <w:rPr>
                <w:rStyle w:val="SpecialBold"/>
              </w:rPr>
              <w:tab/>
              <w:t>Identify potential witnesses and initial statements recorded</w:t>
            </w:r>
          </w:p>
        </w:tc>
        <w:tc>
          <w:tcPr>
            <w:tcW w:w="5580" w:type="dxa"/>
            <w:tcBorders>
              <w:top w:val="nil"/>
              <w:left w:val="nil"/>
              <w:bottom w:val="nil"/>
              <w:right w:val="nil"/>
            </w:tcBorders>
            <w:tcMar>
              <w:top w:w="0" w:type="dxa"/>
              <w:left w:w="62" w:type="dxa"/>
              <w:bottom w:w="0" w:type="dxa"/>
              <w:right w:w="62" w:type="dxa"/>
            </w:tcMar>
          </w:tcPr>
          <w:p w:rsidR="00000000" w:rsidRPr="009A47D3" w:rsidP="009A47D3">
            <w:pPr>
              <w:pStyle w:val="List"/>
            </w:pPr>
            <w:r w:rsidRPr="009A47D3">
              <w:t>4.1</w:t>
            </w:r>
            <w:r w:rsidRPr="009A47D3">
              <w:tab/>
              <w:t>Bystanders are canvassed to i</w:t>
            </w:r>
            <w:r w:rsidRPr="009A47D3">
              <w:t>dentify potential witnesses.</w:t>
            </w:r>
          </w:p>
          <w:p w:rsidR="00000000" w:rsidRPr="009A47D3" w:rsidP="009A47D3">
            <w:pPr>
              <w:pStyle w:val="List"/>
            </w:pPr>
            <w:r w:rsidRPr="009A47D3">
              <w:t>4.2</w:t>
            </w:r>
            <w:r w:rsidRPr="009A47D3">
              <w:tab/>
              <w:t>Details of potential witnesses are recorded.</w:t>
            </w:r>
          </w:p>
          <w:p w:rsidR="00000000" w:rsidRPr="009A47D3" w:rsidP="009A47D3">
            <w:pPr>
              <w:pStyle w:val="List"/>
            </w:pPr>
            <w:r w:rsidRPr="009A47D3">
              <w:t>4.3</w:t>
            </w:r>
            <w:r w:rsidRPr="009A47D3">
              <w:tab/>
              <w:t>Appropriate recording practices are used that are in accordance with legislative and regulatory requirements and organisation's policies and procedures.</w:t>
            </w:r>
          </w:p>
        </w:tc>
      </w:tr>
    </w:tbl>
    <w:p w:rsidR="00000000" w:rsidRPr="009A47D3" w:rsidP="009A47D3">
      <w:pPr>
        <w:pStyle w:val="BodyText"/>
      </w:pPr>
    </w:p>
    <w:p w:rsidR="00000000" w:rsidRPr="009A47D3" w:rsidP="009A47D3">
      <w:pPr>
        <w:pStyle w:val="AllowPageBreak"/>
      </w:pPr>
    </w:p>
    <w:p w:rsidR="00000000" w:rsidRPr="009A47D3" w:rsidP="009A47D3">
      <w:pPr>
        <w:pStyle w:val="Heading1"/>
      </w:pPr>
      <w:bookmarkStart w:id="9" w:name="O_458498"/>
      <w:bookmarkEnd w:id="9"/>
      <w:r w:rsidRPr="009A47D3">
        <w:t>Required Skills and Knowledge</w:t>
      </w:r>
    </w:p>
    <w:tbl>
      <w:tblPr>
        <w:tblW w:w="0" w:type="auto"/>
        <w:tblLayout w:type="fixed"/>
        <w:tblCellMar>
          <w:left w:w="62" w:type="dxa"/>
          <w:right w:w="62" w:type="dxa"/>
        </w:tblCellMar>
        <w:tblLook w:val="0000"/>
      </w:tblPr>
      <w:tblGrid>
        <w:gridCol w:w="8640"/>
      </w:tblGrid>
      <w:tr w:rsidTr="00CC629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A47D3">
            <w:pPr>
              <w:pStyle w:val="BodyText"/>
              <w:rPr>
                <w:lang w:val="en-NZ"/>
              </w:rPr>
            </w:pPr>
            <w:r w:rsidRPr="009A47D3">
              <w:t>This describes the essential skills and knowledge and their level, required for this unit.</w:t>
            </w:r>
          </w:p>
        </w:tc>
      </w:tr>
      <w:tr w:rsidTr="00CC629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A47D3">
            <w:pPr>
              <w:pStyle w:val="BodyText"/>
              <w:rPr>
                <w:lang w:val="en-NZ"/>
              </w:rPr>
            </w:pPr>
            <w:r w:rsidRPr="009A47D3">
              <w:rPr>
                <w:rStyle w:val="SpecialBold"/>
              </w:rPr>
              <w:t>Required Skills</w:t>
            </w:r>
          </w:p>
        </w:tc>
      </w:tr>
      <w:tr w:rsidTr="00CC629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9A47D3" w:rsidP="009A47D3">
            <w:pPr>
              <w:pStyle w:val="ListBullet"/>
            </w:pPr>
            <w:r w:rsidRPr="009A47D3">
              <w:t>accurate written recording and compilation of interviews and statements</w:t>
            </w:r>
          </w:p>
          <w:p w:rsidR="00000000" w:rsidRPr="009A47D3" w:rsidP="009A47D3">
            <w:pPr>
              <w:pStyle w:val="ListBullet"/>
            </w:pPr>
            <w:r w:rsidRPr="009A47D3">
              <w:t>attention to detail</w:t>
            </w:r>
          </w:p>
          <w:p w:rsidR="00000000" w:rsidRPr="009A47D3" w:rsidP="009A47D3">
            <w:pPr>
              <w:pStyle w:val="ListBullet"/>
            </w:pPr>
            <w:r w:rsidRPr="009A47D3">
              <w:t>implementing methodical and systematic approach</w:t>
            </w:r>
          </w:p>
          <w:p w:rsidR="00000000" w:rsidRPr="009A47D3" w:rsidP="009A47D3">
            <w:pPr>
              <w:pStyle w:val="ListBullet"/>
            </w:pPr>
            <w:r w:rsidRPr="009A47D3">
              <w:t>listening to bystanders</w:t>
            </w:r>
          </w:p>
          <w:p w:rsidR="00000000" w:rsidRPr="009A47D3" w:rsidP="009A47D3">
            <w:pPr>
              <w:pStyle w:val="ListBullet"/>
            </w:pPr>
            <w:r w:rsidRPr="009A47D3">
              <w:t>putting bystanders at ease</w:t>
            </w:r>
          </w:p>
          <w:p w:rsidR="00000000" w:rsidRPr="009A47D3" w:rsidP="009A47D3">
            <w:pPr>
              <w:pStyle w:val="ListBullet"/>
            </w:pPr>
            <w:r w:rsidRPr="009A47D3">
              <w:t>questioning bystanders</w:t>
            </w:r>
          </w:p>
          <w:p w:rsidR="00000000" w:rsidRPr="009A47D3" w:rsidP="009A47D3">
            <w:pPr>
              <w:pStyle w:val="ListBullet"/>
            </w:pPr>
            <w:r w:rsidRPr="009A47D3">
              <w:t xml:space="preserve">use of recording and specialised evidence collection equipment </w:t>
            </w:r>
          </w:p>
          <w:p w:rsidR="00000000" w:rsidP="009A47D3">
            <w:pPr>
              <w:pStyle w:val="ListBullet"/>
              <w:rPr>
                <w:lang w:val="en-NZ"/>
              </w:rPr>
            </w:pPr>
            <w:r w:rsidRPr="009A47D3">
              <w:t>working with a variety of professionals</w:t>
            </w:r>
          </w:p>
        </w:tc>
      </w:tr>
      <w:tr w:rsidTr="00CC629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A47D3">
            <w:pPr>
              <w:pStyle w:val="BodyText"/>
              <w:rPr>
                <w:lang w:val="en-NZ"/>
              </w:rPr>
            </w:pPr>
            <w:r w:rsidRPr="009A47D3">
              <w:rPr>
                <w:rStyle w:val="SpecialBold"/>
              </w:rPr>
              <w:t>Required Knowledge</w:t>
            </w:r>
          </w:p>
        </w:tc>
      </w:tr>
      <w:tr w:rsidTr="00CC629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9A47D3" w:rsidP="009A47D3">
            <w:pPr>
              <w:pStyle w:val="ListBullet"/>
            </w:pPr>
            <w:r w:rsidRPr="009A47D3">
              <w:t>anti dis</w:t>
            </w:r>
            <w:r w:rsidRPr="009A47D3">
              <w:t>crimination public safety</w:t>
            </w:r>
          </w:p>
          <w:p w:rsidR="00000000" w:rsidRPr="009A47D3" w:rsidP="009A47D3">
            <w:pPr>
              <w:pStyle w:val="ListBullet"/>
            </w:pPr>
            <w:r w:rsidRPr="009A47D3">
              <w:t>appropriate use of interpreting services</w:t>
            </w:r>
          </w:p>
          <w:p w:rsidR="00000000" w:rsidRPr="009A47D3" w:rsidP="009A47D3">
            <w:pPr>
              <w:pStyle w:val="ListBullet"/>
            </w:pPr>
            <w:r w:rsidRPr="009A47D3">
              <w:t>collection and recording of various types of evidence ranging from large objects to minute traces</w:t>
            </w:r>
          </w:p>
          <w:p w:rsidR="00000000" w:rsidRPr="009A47D3" w:rsidP="009A47D3">
            <w:pPr>
              <w:pStyle w:val="ListBullet"/>
            </w:pPr>
            <w:r w:rsidRPr="009A47D3">
              <w:t>details of scene</w:t>
            </w:r>
          </w:p>
          <w:p w:rsidR="00000000" w:rsidRPr="009A47D3" w:rsidP="009A47D3">
            <w:pPr>
              <w:pStyle w:val="ListBullet"/>
            </w:pPr>
            <w:r w:rsidRPr="009A47D3">
              <w:t>equal employment opportunity</w:t>
            </w:r>
          </w:p>
          <w:p w:rsidR="00000000" w:rsidRPr="009A47D3" w:rsidP="009A47D3">
            <w:pPr>
              <w:pStyle w:val="ListBullet"/>
            </w:pPr>
            <w:r w:rsidRPr="009A47D3">
              <w:t>features and use of a variety of specialised equipment to search</w:t>
            </w:r>
          </w:p>
          <w:p w:rsidR="00000000" w:rsidRPr="009A47D3" w:rsidP="009A47D3">
            <w:pPr>
              <w:pStyle w:val="ListBullet"/>
            </w:pPr>
            <w:r w:rsidRPr="009A47D3">
              <w:t>functions and roles of other professionals and experts</w:t>
            </w:r>
          </w:p>
          <w:p w:rsidR="00000000" w:rsidRPr="009A47D3" w:rsidP="009A47D3">
            <w:pPr>
              <w:pStyle w:val="ListBullet"/>
            </w:pPr>
            <w:r w:rsidRPr="009A47D3">
              <w:t>incident scene protection and preservation</w:t>
            </w:r>
          </w:p>
          <w:p w:rsidR="00000000" w:rsidRPr="009A47D3" w:rsidP="009A47D3">
            <w:pPr>
              <w:pStyle w:val="ListBullet"/>
            </w:pPr>
            <w:r w:rsidRPr="009A47D3">
              <w:t>indicators of emotional distress</w:t>
            </w:r>
          </w:p>
          <w:p w:rsidR="00000000" w:rsidRPr="009A47D3" w:rsidP="009A47D3">
            <w:pPr>
              <w:pStyle w:val="ListBullet"/>
            </w:pPr>
            <w:r w:rsidRPr="009A47D3">
              <w:t>indicators of need for specialised investigations</w:t>
            </w:r>
          </w:p>
          <w:p w:rsidR="00000000" w:rsidRPr="009A47D3" w:rsidP="009A47D3">
            <w:pPr>
              <w:pStyle w:val="ListBullet"/>
            </w:pPr>
            <w:r w:rsidRPr="009A47D3">
              <w:t>legislativ</w:t>
            </w:r>
            <w:r w:rsidRPr="009A47D3">
              <w:t>e requirements relating to occupational health and safety</w:t>
            </w:r>
          </w:p>
          <w:p w:rsidR="00000000" w:rsidRPr="009A47D3" w:rsidP="009A47D3">
            <w:pPr>
              <w:pStyle w:val="ListBullet"/>
            </w:pPr>
            <w:r w:rsidRPr="009A47D3">
              <w:t>policies and procedures relating to occupational health and safety</w:t>
            </w:r>
          </w:p>
          <w:p w:rsidR="00000000" w:rsidRPr="009A47D3" w:rsidP="009A47D3">
            <w:pPr>
              <w:pStyle w:val="ListBullet"/>
            </w:pPr>
            <w:r w:rsidRPr="009A47D3">
              <w:t>policies and procedures relating to recording details of persons</w:t>
            </w:r>
          </w:p>
          <w:p w:rsidR="00000000" w:rsidRPr="009A47D3" w:rsidP="009A47D3">
            <w:pPr>
              <w:pStyle w:val="ListBullet"/>
            </w:pPr>
            <w:r w:rsidRPr="009A47D3">
              <w:t>public safety and duty of care at accident/incident scene</w:t>
            </w:r>
          </w:p>
          <w:p w:rsidR="00000000" w:rsidRPr="009A47D3" w:rsidP="009A47D3">
            <w:pPr>
              <w:pStyle w:val="ListBullet"/>
            </w:pPr>
            <w:r w:rsidRPr="009A47D3">
              <w:t>recognit</w:t>
            </w:r>
            <w:r w:rsidRPr="009A47D3">
              <w:t>ion</w:t>
            </w:r>
          </w:p>
          <w:p w:rsidR="00000000" w:rsidRPr="009A47D3" w:rsidP="009A47D3">
            <w:pPr>
              <w:pStyle w:val="ListBullet"/>
            </w:pPr>
            <w:r w:rsidRPr="009A47D3">
              <w:t>record and collect evidence</w:t>
            </w:r>
          </w:p>
          <w:p w:rsidR="00000000" w:rsidRPr="009A47D3" w:rsidP="009A47D3">
            <w:pPr>
              <w:pStyle w:val="ListBullet"/>
            </w:pPr>
            <w:r w:rsidRPr="009A47D3">
              <w:t>shock</w:t>
            </w:r>
          </w:p>
          <w:p w:rsidR="00000000" w:rsidRPr="009A47D3" w:rsidP="009A47D3">
            <w:pPr>
              <w:pStyle w:val="ListBullet"/>
            </w:pPr>
            <w:r w:rsidRPr="009A47D3">
              <w:t>taking and compiling statements</w:t>
            </w:r>
          </w:p>
          <w:p w:rsidR="00000000" w:rsidRPr="009A47D3" w:rsidP="009A47D3">
            <w:pPr>
              <w:pStyle w:val="ListBullet"/>
            </w:pPr>
            <w:r w:rsidRPr="009A47D3">
              <w:t>taking of statements</w:t>
            </w:r>
          </w:p>
        </w:tc>
      </w:tr>
    </w:tbl>
    <w:p w:rsidR="00000000" w:rsidRPr="009A47D3" w:rsidP="009A47D3">
      <w:pPr>
        <w:pStyle w:val="BodyText"/>
      </w:pPr>
    </w:p>
    <w:p w:rsidR="00000000" w:rsidRPr="009A47D3" w:rsidP="009A47D3">
      <w:pPr>
        <w:pStyle w:val="AllowPageBreak"/>
      </w:pPr>
    </w:p>
    <w:p w:rsidR="00000000" w:rsidRPr="009A47D3" w:rsidP="009A47D3">
      <w:pPr>
        <w:pStyle w:val="Heading1"/>
      </w:pPr>
      <w:bookmarkStart w:id="10" w:name="O_458504"/>
      <w:bookmarkEnd w:id="10"/>
      <w:r w:rsidRPr="009A47D3">
        <w:t>Evidence Guide</w:t>
      </w:r>
    </w:p>
    <w:tbl>
      <w:tblPr>
        <w:tblW w:w="0" w:type="auto"/>
        <w:tblLayout w:type="fixed"/>
        <w:tblCellMar>
          <w:left w:w="62" w:type="dxa"/>
          <w:right w:w="62" w:type="dxa"/>
        </w:tblCellMar>
        <w:tblLook w:val="0000"/>
      </w:tblPr>
      <w:tblGrid>
        <w:gridCol w:w="3060"/>
        <w:gridCol w:w="5580"/>
      </w:tblGrid>
      <w:tr w:rsidTr="00CC629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A47D3">
            <w:pPr>
              <w:pStyle w:val="BodyText"/>
              <w:rPr>
                <w:lang w:val="en-NZ"/>
              </w:rPr>
            </w:pPr>
            <w:r w:rsidRPr="009A47D3">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9A47D3" w:rsidP="009A47D3">
            <w:pPr>
              <w:pStyle w:val="BodyText"/>
            </w:pPr>
            <w:r w:rsidRPr="009A47D3">
              <w:t>Correct application of legislative requirements and organisation policies and procedures in all situations.</w:t>
            </w:r>
          </w:p>
          <w:p w:rsidR="00000000" w:rsidRPr="009A47D3" w:rsidP="009A47D3">
            <w:pPr>
              <w:pStyle w:val="BodyText"/>
            </w:pPr>
          </w:p>
          <w:p w:rsidR="00000000" w:rsidRPr="009A47D3" w:rsidP="009A47D3">
            <w:pPr>
              <w:pStyle w:val="BodyText"/>
            </w:pPr>
            <w:r w:rsidRPr="009A47D3">
              <w:rPr>
                <w:rStyle w:val="SpecialBold"/>
              </w:rPr>
              <w:t>Consistency in performance</w:t>
            </w:r>
          </w:p>
          <w:p w:rsidR="00000000" w:rsidP="009A47D3">
            <w:pPr>
              <w:pStyle w:val="BodyText"/>
              <w:rPr>
                <w:lang w:val="en-NZ"/>
              </w:rPr>
            </w:pPr>
            <w:r w:rsidRPr="009A47D3">
              <w:t>Evidence will need to be gathered over time in a range of actual and/or simulated environment.</w:t>
            </w:r>
          </w:p>
        </w:tc>
      </w:tr>
      <w:tr w:rsidTr="00CC629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9A47D3" w:rsidP="009A47D3">
            <w:pPr>
              <w:pStyle w:val="BodyText"/>
            </w:pPr>
            <w:r w:rsidRPr="009A47D3">
              <w:rPr>
                <w:rStyle w:val="SpecialBold"/>
              </w:rPr>
              <w:t xml:space="preserve">Context of and specific </w:t>
            </w:r>
            <w:r w:rsidRPr="009A47D3">
              <w:rPr>
                <w:rStyle w:val="SpecialBold"/>
              </w:rPr>
              <w:t>resources for assessment</w:t>
            </w:r>
          </w:p>
        </w:tc>
        <w:tc>
          <w:tcPr>
            <w:tcW w:w="5580" w:type="dxa"/>
            <w:tcBorders>
              <w:top w:val="nil"/>
              <w:left w:val="nil"/>
              <w:bottom w:val="nil"/>
              <w:right w:val="nil"/>
            </w:tcBorders>
            <w:tcMar>
              <w:top w:w="0" w:type="dxa"/>
              <w:left w:w="62" w:type="dxa"/>
              <w:bottom w:w="0" w:type="dxa"/>
              <w:right w:w="62" w:type="dxa"/>
            </w:tcMar>
          </w:tcPr>
          <w:p w:rsidR="00000000" w:rsidRPr="009A47D3" w:rsidP="009A47D3">
            <w:pPr>
              <w:pStyle w:val="BodyText"/>
            </w:pPr>
            <w:r w:rsidRPr="009A47D3">
              <w:rPr>
                <w:rStyle w:val="SpecialBold"/>
              </w:rPr>
              <w:t>Context of assessment</w:t>
            </w:r>
          </w:p>
          <w:p w:rsidR="00000000" w:rsidRPr="009A47D3" w:rsidP="009A47D3">
            <w:pPr>
              <w:pStyle w:val="BodyText"/>
            </w:pPr>
            <w:r w:rsidRPr="009A47D3">
              <w:t xml:space="preserve">A real life incident, exercise or simulation, or series of tasks are required to demonstrate competence in this unit. This may involve setting scenarios to be completed either individually or as a member of a </w:t>
            </w:r>
            <w:r w:rsidRPr="009A47D3">
              <w:t>team.</w:t>
            </w:r>
          </w:p>
          <w:p w:rsidR="00000000" w:rsidRPr="009A47D3" w:rsidP="009A47D3">
            <w:pPr>
              <w:pStyle w:val="BodyText"/>
            </w:pPr>
            <w:r w:rsidRPr="009A47D3">
              <w:rPr>
                <w:rStyle w:val="SpecialBold"/>
              </w:rPr>
              <w:t>Specific resources for assessment</w:t>
            </w:r>
          </w:p>
          <w:p w:rsidR="00000000" w:rsidRPr="009A47D3" w:rsidP="009A47D3">
            <w:pPr>
              <w:pStyle w:val="BodyText"/>
            </w:pPr>
            <w:r w:rsidRPr="009A47D3">
              <w:t>No special requirements.</w:t>
            </w:r>
          </w:p>
        </w:tc>
      </w:tr>
    </w:tbl>
    <w:p w:rsidR="00000000" w:rsidRPr="009A47D3" w:rsidP="009A47D3">
      <w:pPr>
        <w:pStyle w:val="BodyText"/>
      </w:pPr>
    </w:p>
    <w:p w:rsidR="00000000" w:rsidRPr="009A47D3" w:rsidP="009A47D3">
      <w:pPr>
        <w:pStyle w:val="AllowPageBreak"/>
      </w:pPr>
    </w:p>
    <w:p w:rsidR="00000000" w:rsidRPr="009A47D3" w:rsidP="009A47D3">
      <w:pPr>
        <w:pStyle w:val="Heading1"/>
      </w:pPr>
      <w:bookmarkStart w:id="11" w:name="O_458499"/>
      <w:bookmarkEnd w:id="11"/>
      <w:r w:rsidRPr="009A47D3">
        <w:t>Range Statement</w:t>
      </w:r>
    </w:p>
    <w:tbl>
      <w:tblPr>
        <w:tblW w:w="0" w:type="auto"/>
        <w:tblLayout w:type="fixed"/>
        <w:tblCellMar>
          <w:left w:w="62" w:type="dxa"/>
          <w:right w:w="62" w:type="dxa"/>
        </w:tblCellMar>
        <w:tblLook w:val="0000"/>
      </w:tblPr>
      <w:tblGrid>
        <w:gridCol w:w="3060"/>
        <w:gridCol w:w="5580"/>
      </w:tblGrid>
      <w:tr w:rsidTr="009A47D3">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9A47D3">
            <w:pPr>
              <w:pStyle w:val="BodyText"/>
              <w:rPr>
                <w:lang w:val="en-NZ"/>
              </w:rPr>
            </w:pPr>
            <w:r w:rsidRPr="009A47D3">
              <w:t xml:space="preserve">The Range Statement relates to the Unit of Competency as a whole. It allows for different work environments and situations that may affect performance. </w:t>
            </w:r>
            <w:r w:rsidRPr="009A47D3">
              <w:rPr>
                <w:rStyle w:val="BoldandItalics"/>
              </w:rPr>
              <w:t>Bold italicised</w:t>
            </w:r>
            <w:r w:rsidRPr="009A47D3">
              <w:t xml:space="preserve"> wording in the Performance Criteria is detailed below.</w:t>
            </w:r>
          </w:p>
        </w:tc>
      </w:tr>
      <w:tr w:rsidTr="009A47D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A47D3">
            <w:pPr>
              <w:pStyle w:val="BodyText"/>
              <w:rPr>
                <w:lang w:val="en-NZ"/>
              </w:rPr>
            </w:pPr>
            <w:r w:rsidRPr="009A47D3">
              <w:rPr>
                <w:rStyle w:val="BoldandItalics"/>
              </w:rPr>
              <w:t>Initial investigation</w:t>
            </w:r>
            <w:r w:rsidRPr="009A47D3">
              <w:t>:</w:t>
            </w:r>
          </w:p>
        </w:tc>
        <w:tc>
          <w:tcPr>
            <w:tcW w:w="5580" w:type="dxa"/>
            <w:tcBorders>
              <w:top w:val="nil"/>
              <w:left w:val="nil"/>
              <w:bottom w:val="nil"/>
              <w:right w:val="nil"/>
            </w:tcBorders>
            <w:tcMar>
              <w:top w:w="0" w:type="dxa"/>
              <w:left w:w="62" w:type="dxa"/>
              <w:bottom w:w="0" w:type="dxa"/>
              <w:right w:w="62" w:type="dxa"/>
            </w:tcMar>
          </w:tcPr>
          <w:p w:rsidR="00000000" w:rsidP="009A47D3">
            <w:pPr>
              <w:pStyle w:val="ListBullet"/>
              <w:rPr>
                <w:lang w:val="en-NZ"/>
              </w:rPr>
            </w:pPr>
            <w:r w:rsidRPr="009A47D3">
              <w:t>those enquiries conducted by the first public safety official on scene</w:t>
            </w:r>
          </w:p>
        </w:tc>
      </w:tr>
      <w:tr w:rsidTr="009A47D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A47D3">
            <w:pPr>
              <w:pStyle w:val="BodyText"/>
              <w:rPr>
                <w:lang w:val="en-NZ"/>
              </w:rPr>
            </w:pPr>
            <w:r w:rsidRPr="009A47D3">
              <w:rPr>
                <w:rStyle w:val="BoldandItalics"/>
              </w:rPr>
              <w:t>Incident scene</w:t>
            </w:r>
            <w:r w:rsidRPr="009A47D3">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9A47D3" w:rsidP="009A47D3">
            <w:pPr>
              <w:pStyle w:val="ListBullet"/>
            </w:pPr>
            <w:r w:rsidRPr="009A47D3">
              <w:t>structural fire</w:t>
            </w:r>
          </w:p>
          <w:p w:rsidR="00000000" w:rsidRPr="009A47D3" w:rsidP="009A47D3">
            <w:pPr>
              <w:pStyle w:val="ListBullet"/>
            </w:pPr>
            <w:r w:rsidRPr="009A47D3">
              <w:t>wild fire</w:t>
            </w:r>
          </w:p>
          <w:p w:rsidR="00000000" w:rsidRPr="009A47D3" w:rsidP="009A47D3">
            <w:pPr>
              <w:pStyle w:val="ListBullet"/>
            </w:pPr>
            <w:r w:rsidRPr="009A47D3">
              <w:t>vehicle fire</w:t>
            </w:r>
          </w:p>
          <w:p w:rsidR="00000000" w:rsidRPr="009A47D3" w:rsidP="009A47D3">
            <w:pPr>
              <w:pStyle w:val="ListBullet"/>
            </w:pPr>
            <w:r w:rsidRPr="009A47D3">
              <w:t>crime scene</w:t>
            </w:r>
          </w:p>
          <w:p w:rsidR="00000000" w:rsidRPr="009A47D3" w:rsidP="009A47D3">
            <w:pPr>
              <w:pStyle w:val="ListBullet"/>
            </w:pPr>
            <w:r w:rsidRPr="009A47D3">
              <w:t>vehicle accident</w:t>
            </w:r>
          </w:p>
          <w:p w:rsidR="00000000" w:rsidRPr="009A47D3" w:rsidP="009A47D3">
            <w:pPr>
              <w:pStyle w:val="ListBullet"/>
            </w:pPr>
            <w:r w:rsidRPr="009A47D3">
              <w:t>natural disaster</w:t>
            </w:r>
          </w:p>
          <w:p w:rsidR="00000000" w:rsidRPr="009A47D3" w:rsidP="009A47D3">
            <w:pPr>
              <w:pStyle w:val="ListBullet"/>
            </w:pPr>
            <w:r w:rsidRPr="009A47D3">
              <w:t>industrial/mining accidents and incidents</w:t>
            </w:r>
          </w:p>
          <w:p w:rsidR="00000000" w:rsidP="009A47D3">
            <w:pPr>
              <w:pStyle w:val="ListBullet"/>
              <w:rPr>
                <w:lang w:val="en-NZ"/>
              </w:rPr>
            </w:pPr>
            <w:r w:rsidRPr="009A47D3">
              <w:t>accident/incident involving death or injury to person or damage to property</w:t>
            </w:r>
          </w:p>
        </w:tc>
      </w:tr>
      <w:tr w:rsidTr="009A47D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A47D3">
            <w:pPr>
              <w:pStyle w:val="BodyText"/>
              <w:rPr>
                <w:lang w:val="en-NZ"/>
              </w:rPr>
            </w:pPr>
            <w:r w:rsidRPr="009A47D3">
              <w:rPr>
                <w:rStyle w:val="BoldandItalics"/>
              </w:rPr>
              <w:t>Incident scene</w:t>
            </w:r>
            <w:r w:rsidRPr="009A47D3">
              <w:t xml:space="preserve"> may be:</w:t>
            </w:r>
          </w:p>
        </w:tc>
        <w:tc>
          <w:tcPr>
            <w:tcW w:w="5580" w:type="dxa"/>
            <w:tcBorders>
              <w:top w:val="nil"/>
              <w:left w:val="nil"/>
              <w:bottom w:val="nil"/>
              <w:right w:val="nil"/>
            </w:tcBorders>
            <w:tcMar>
              <w:top w:w="0" w:type="dxa"/>
              <w:left w:w="62" w:type="dxa"/>
              <w:bottom w:w="0" w:type="dxa"/>
              <w:right w:w="62" w:type="dxa"/>
            </w:tcMar>
          </w:tcPr>
          <w:p w:rsidR="00000000" w:rsidRPr="009A47D3" w:rsidP="009A47D3">
            <w:pPr>
              <w:pStyle w:val="ListBullet"/>
            </w:pPr>
            <w:r w:rsidRPr="009A47D3">
              <w:t>indoor or outdoor</w:t>
            </w:r>
          </w:p>
          <w:p w:rsidR="00000000" w:rsidP="009A47D3">
            <w:pPr>
              <w:pStyle w:val="ListBullet"/>
              <w:rPr>
                <w:lang w:val="en-NZ"/>
              </w:rPr>
            </w:pPr>
            <w:r w:rsidRPr="009A47D3">
              <w:t>in a rural or urban environment</w:t>
            </w:r>
          </w:p>
        </w:tc>
      </w:tr>
      <w:tr w:rsidTr="009A47D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A47D3">
            <w:pPr>
              <w:pStyle w:val="BodyText"/>
              <w:rPr>
                <w:lang w:val="en-NZ"/>
              </w:rPr>
            </w:pPr>
            <w:r w:rsidRPr="009A47D3">
              <w:rPr>
                <w:rStyle w:val="BoldandItalics"/>
              </w:rPr>
              <w:t>Incident scene</w:t>
            </w:r>
            <w:r w:rsidRPr="009A47D3">
              <w:t xml:space="preserve"> may be affected by:</w:t>
            </w:r>
          </w:p>
        </w:tc>
        <w:tc>
          <w:tcPr>
            <w:tcW w:w="5580" w:type="dxa"/>
            <w:tcBorders>
              <w:top w:val="nil"/>
              <w:left w:val="nil"/>
              <w:bottom w:val="nil"/>
              <w:right w:val="nil"/>
            </w:tcBorders>
            <w:tcMar>
              <w:top w:w="0" w:type="dxa"/>
              <w:left w:w="62" w:type="dxa"/>
              <w:bottom w:w="0" w:type="dxa"/>
              <w:right w:w="62" w:type="dxa"/>
            </w:tcMar>
          </w:tcPr>
          <w:p w:rsidR="00000000" w:rsidP="009A47D3">
            <w:pPr>
              <w:pStyle w:val="ListBullet"/>
              <w:rPr>
                <w:lang w:val="en-NZ"/>
              </w:rPr>
            </w:pPr>
            <w:r w:rsidRPr="009A47D3">
              <w:t>prevailing weather and require additional resources to preserve and protect incident scene</w:t>
            </w:r>
          </w:p>
        </w:tc>
      </w:tr>
      <w:tr w:rsidTr="009A47D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A47D3">
            <w:pPr>
              <w:pStyle w:val="BodyText"/>
              <w:rPr>
                <w:lang w:val="en-NZ"/>
              </w:rPr>
            </w:pPr>
            <w:r w:rsidRPr="009A47D3">
              <w:rPr>
                <w:rStyle w:val="BoldandItalics"/>
              </w:rPr>
              <w:t>Security of an incident scene</w:t>
            </w:r>
            <w:r w:rsidRPr="009A47D3">
              <w:t xml:space="preserve"> may be affected by:</w:t>
            </w:r>
          </w:p>
        </w:tc>
        <w:tc>
          <w:tcPr>
            <w:tcW w:w="5580" w:type="dxa"/>
            <w:tcBorders>
              <w:top w:val="nil"/>
              <w:left w:val="nil"/>
              <w:bottom w:val="nil"/>
              <w:right w:val="nil"/>
            </w:tcBorders>
            <w:tcMar>
              <w:top w:w="0" w:type="dxa"/>
              <w:left w:w="62" w:type="dxa"/>
              <w:bottom w:w="0" w:type="dxa"/>
              <w:right w:w="62" w:type="dxa"/>
            </w:tcMar>
          </w:tcPr>
          <w:p w:rsidR="00000000" w:rsidRPr="009A47D3" w:rsidP="009A47D3">
            <w:pPr>
              <w:pStyle w:val="ListBullet"/>
            </w:pPr>
            <w:r w:rsidRPr="009A47D3">
              <w:t>topography</w:t>
            </w:r>
          </w:p>
          <w:p w:rsidR="00000000" w:rsidRPr="009A47D3" w:rsidP="009A47D3">
            <w:pPr>
              <w:pStyle w:val="ListBullet"/>
            </w:pPr>
            <w:r w:rsidRPr="009A47D3">
              <w:t>climatic conditions</w:t>
            </w:r>
          </w:p>
          <w:p w:rsidR="00000000" w:rsidRPr="009A47D3" w:rsidP="009A47D3">
            <w:pPr>
              <w:pStyle w:val="ListBullet"/>
            </w:pPr>
            <w:r w:rsidRPr="009A47D3">
              <w:t>human interference</w:t>
            </w:r>
          </w:p>
          <w:p w:rsidR="00000000" w:rsidRPr="009A47D3" w:rsidP="009A47D3">
            <w:pPr>
              <w:pStyle w:val="ListBullet"/>
            </w:pPr>
            <w:r w:rsidRPr="009A47D3">
              <w:t>animal interference</w:t>
            </w:r>
          </w:p>
          <w:p w:rsidR="00000000" w:rsidP="009A47D3">
            <w:pPr>
              <w:pStyle w:val="ListBullet"/>
              <w:rPr>
                <w:lang w:val="en-NZ"/>
              </w:rPr>
            </w:pPr>
            <w:r w:rsidRPr="009A47D3">
              <w:t>preservation of life/property</w:t>
            </w:r>
          </w:p>
        </w:tc>
      </w:tr>
      <w:tr w:rsidTr="009A47D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A47D3">
            <w:pPr>
              <w:pStyle w:val="BodyText"/>
              <w:rPr>
                <w:lang w:val="en-NZ"/>
              </w:rPr>
            </w:pPr>
            <w:r w:rsidRPr="009A47D3">
              <w:rPr>
                <w:rStyle w:val="BoldandItalics"/>
              </w:rPr>
              <w:t>Public safety risk factors</w:t>
            </w:r>
            <w:r w:rsidRPr="009A47D3">
              <w:t xml:space="preserve"> include:</w:t>
            </w:r>
          </w:p>
        </w:tc>
        <w:tc>
          <w:tcPr>
            <w:tcW w:w="5580" w:type="dxa"/>
            <w:tcBorders>
              <w:top w:val="nil"/>
              <w:left w:val="nil"/>
              <w:bottom w:val="nil"/>
              <w:right w:val="nil"/>
            </w:tcBorders>
            <w:tcMar>
              <w:top w:w="0" w:type="dxa"/>
              <w:left w:w="62" w:type="dxa"/>
              <w:bottom w:w="0" w:type="dxa"/>
              <w:right w:w="62" w:type="dxa"/>
            </w:tcMar>
          </w:tcPr>
          <w:p w:rsidR="00000000" w:rsidRPr="009A47D3" w:rsidP="009A47D3">
            <w:pPr>
              <w:pStyle w:val="ListBullet"/>
            </w:pPr>
            <w:r w:rsidRPr="009A47D3">
              <w:t>those factors at the incident scene that could impact on: the safety of investigators; the security/preservation of the actual site</w:t>
            </w:r>
          </w:p>
          <w:p w:rsidR="00000000" w:rsidP="009A47D3">
            <w:pPr>
              <w:pStyle w:val="ListBullet"/>
              <w:rPr>
                <w:lang w:val="en-NZ"/>
              </w:rPr>
            </w:pPr>
            <w:r w:rsidRPr="009A47D3">
              <w:t>the security and preservation of situational evidence</w:t>
            </w:r>
          </w:p>
        </w:tc>
      </w:tr>
      <w:tr w:rsidTr="009A47D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A47D3">
            <w:pPr>
              <w:pStyle w:val="BodyText"/>
              <w:rPr>
                <w:lang w:val="en-NZ"/>
              </w:rPr>
            </w:pPr>
            <w:r w:rsidRPr="009A47D3">
              <w:rPr>
                <w:rStyle w:val="BoldandItalics"/>
              </w:rPr>
              <w:t>I</w:t>
            </w:r>
            <w:r w:rsidRPr="009A47D3">
              <w:rPr>
                <w:rStyle w:val="BoldandItalics"/>
              </w:rPr>
              <w:t>nvestigating incident scenes</w:t>
            </w:r>
            <w:r w:rsidRPr="009A47D3">
              <w:t xml:space="preserve"> may include:</w:t>
            </w:r>
          </w:p>
        </w:tc>
        <w:tc>
          <w:tcPr>
            <w:tcW w:w="5580" w:type="dxa"/>
            <w:tcBorders>
              <w:top w:val="nil"/>
              <w:left w:val="nil"/>
              <w:bottom w:val="nil"/>
              <w:right w:val="nil"/>
            </w:tcBorders>
            <w:tcMar>
              <w:top w:w="0" w:type="dxa"/>
              <w:left w:w="62" w:type="dxa"/>
              <w:bottom w:w="0" w:type="dxa"/>
              <w:right w:w="62" w:type="dxa"/>
            </w:tcMar>
          </w:tcPr>
          <w:p w:rsidR="00000000" w:rsidP="009A47D3">
            <w:pPr>
              <w:pStyle w:val="ListBullet"/>
              <w:rPr>
                <w:lang w:val="en-NZ"/>
              </w:rPr>
            </w:pPr>
            <w:r w:rsidRPr="009A47D3">
              <w:t>dangerous or distasteful conditions and may involve handling injured or deceased persons</w:t>
            </w:r>
          </w:p>
        </w:tc>
      </w:tr>
      <w:tr w:rsidTr="009A47D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A47D3">
            <w:pPr>
              <w:pStyle w:val="BodyText"/>
              <w:rPr>
                <w:lang w:val="en-NZ"/>
              </w:rPr>
            </w:pPr>
            <w:r w:rsidRPr="009A47D3">
              <w:rPr>
                <w:rStyle w:val="BoldandItalics"/>
              </w:rPr>
              <w:t>Circumstances surrounding scene</w:t>
            </w:r>
            <w:r w:rsidRPr="009A47D3">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9A47D3" w:rsidP="009A47D3">
            <w:pPr>
              <w:pStyle w:val="ListBullet"/>
            </w:pPr>
            <w:r w:rsidRPr="009A47D3">
              <w:t>sequence of events</w:t>
            </w:r>
          </w:p>
          <w:p w:rsidR="00000000" w:rsidRPr="009A47D3" w:rsidP="009A47D3">
            <w:pPr>
              <w:pStyle w:val="ListBullet"/>
            </w:pPr>
            <w:r w:rsidRPr="009A47D3">
              <w:t>possible causes</w:t>
            </w:r>
          </w:p>
          <w:p w:rsidR="00000000" w:rsidRPr="009A47D3" w:rsidP="009A47D3">
            <w:pPr>
              <w:pStyle w:val="ListBullet"/>
            </w:pPr>
            <w:r w:rsidRPr="009A47D3">
              <w:t>people involved</w:t>
            </w:r>
          </w:p>
          <w:p w:rsidR="00000000" w:rsidRPr="009A47D3" w:rsidP="009A47D3">
            <w:pPr>
              <w:pStyle w:val="ListBullet"/>
            </w:pPr>
            <w:r w:rsidRPr="009A47D3">
              <w:t>property involved</w:t>
            </w:r>
          </w:p>
          <w:p w:rsidR="00000000" w:rsidRPr="009A47D3" w:rsidP="009A47D3">
            <w:pPr>
              <w:pStyle w:val="ListBullet"/>
            </w:pPr>
            <w:r w:rsidRPr="009A47D3">
              <w:t>victims</w:t>
            </w:r>
          </w:p>
          <w:p w:rsidR="00000000" w:rsidRPr="009A47D3" w:rsidP="009A47D3">
            <w:pPr>
              <w:pStyle w:val="ListBullet"/>
            </w:pPr>
            <w:r w:rsidRPr="009A47D3">
              <w:t>suspects</w:t>
            </w:r>
          </w:p>
          <w:p w:rsidR="00000000" w:rsidRPr="009A47D3" w:rsidP="009A47D3">
            <w:pPr>
              <w:pStyle w:val="ListBullet"/>
            </w:pPr>
            <w:r w:rsidRPr="009A47D3">
              <w:t>witnesses</w:t>
            </w:r>
          </w:p>
          <w:p w:rsidR="00000000" w:rsidRPr="009A47D3" w:rsidP="009A47D3">
            <w:pPr>
              <w:pStyle w:val="ListBullet"/>
            </w:pPr>
            <w:r w:rsidRPr="009A47D3">
              <w:t>damage</w:t>
            </w:r>
          </w:p>
          <w:p w:rsidR="00000000" w:rsidRPr="009A47D3" w:rsidP="009A47D3">
            <w:pPr>
              <w:pStyle w:val="ListBullet"/>
            </w:pPr>
            <w:r w:rsidRPr="009A47D3">
              <w:t>injury</w:t>
            </w:r>
          </w:p>
          <w:p w:rsidR="00000000" w:rsidRPr="009A47D3" w:rsidP="009A47D3">
            <w:pPr>
              <w:pStyle w:val="ListBullet"/>
            </w:pPr>
            <w:r w:rsidRPr="009A47D3">
              <w:t>organisation personnel involved</w:t>
            </w:r>
          </w:p>
          <w:p w:rsidR="00000000" w:rsidRPr="009A47D3" w:rsidP="009A47D3">
            <w:pPr>
              <w:pStyle w:val="ListBullet"/>
            </w:pPr>
            <w:r w:rsidRPr="009A47D3">
              <w:t>other agencies involved</w:t>
            </w:r>
          </w:p>
          <w:p w:rsidR="00000000" w:rsidRPr="009A47D3" w:rsidP="009A47D3">
            <w:pPr>
              <w:pStyle w:val="ListBullet"/>
            </w:pPr>
            <w:r w:rsidRPr="009A47D3">
              <w:t>current status of investigation</w:t>
            </w:r>
          </w:p>
          <w:p w:rsidR="00000000" w:rsidP="009A47D3">
            <w:pPr>
              <w:pStyle w:val="ListBullet"/>
              <w:rPr>
                <w:lang w:val="en-NZ"/>
              </w:rPr>
            </w:pPr>
            <w:r w:rsidRPr="009A47D3">
              <w:t>action taken to date</w:t>
            </w:r>
          </w:p>
        </w:tc>
      </w:tr>
      <w:tr w:rsidTr="009A47D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A47D3">
            <w:pPr>
              <w:pStyle w:val="BodyText"/>
              <w:rPr>
                <w:lang w:val="en-NZ"/>
              </w:rPr>
            </w:pPr>
            <w:r w:rsidRPr="009A47D3">
              <w:rPr>
                <w:rStyle w:val="BoldandItalics"/>
              </w:rPr>
              <w:t>Tactical factors</w:t>
            </w:r>
            <w:r w:rsidRPr="009A47D3">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9A47D3" w:rsidP="009A47D3">
            <w:pPr>
              <w:pStyle w:val="ListBullet"/>
            </w:pPr>
            <w:r w:rsidRPr="009A47D3">
              <w:t>environmental circumstances</w:t>
            </w:r>
          </w:p>
          <w:p w:rsidR="00000000" w:rsidRPr="009A47D3" w:rsidP="009A47D3">
            <w:pPr>
              <w:pStyle w:val="ListBullet"/>
            </w:pPr>
            <w:r w:rsidRPr="009A47D3">
              <w:t>chronology of events</w:t>
            </w:r>
          </w:p>
          <w:p w:rsidR="00000000" w:rsidRPr="009A47D3" w:rsidP="009A47D3">
            <w:pPr>
              <w:pStyle w:val="ListBullet"/>
            </w:pPr>
            <w:r w:rsidRPr="009A47D3">
              <w:t>access to scene</w:t>
            </w:r>
          </w:p>
          <w:p w:rsidR="00000000" w:rsidRPr="009A47D3" w:rsidP="009A47D3">
            <w:pPr>
              <w:pStyle w:val="ListBullet"/>
            </w:pPr>
            <w:r w:rsidRPr="009A47D3">
              <w:t>number of persons</w:t>
            </w:r>
            <w:r w:rsidRPr="009A47D3">
              <w:t xml:space="preserve"> at scene</w:t>
            </w:r>
          </w:p>
          <w:p w:rsidR="00000000" w:rsidRPr="009A47D3" w:rsidP="009A47D3">
            <w:pPr>
              <w:pStyle w:val="ListBullet"/>
            </w:pPr>
            <w:r w:rsidRPr="009A47D3">
              <w:t>availability of support services</w:t>
            </w:r>
          </w:p>
          <w:p w:rsidR="00000000" w:rsidP="009A47D3">
            <w:pPr>
              <w:pStyle w:val="ListBullet"/>
              <w:rPr>
                <w:lang w:val="en-NZ"/>
              </w:rPr>
            </w:pPr>
            <w:r w:rsidRPr="009A47D3">
              <w:t>boundaries</w:t>
            </w:r>
          </w:p>
        </w:tc>
      </w:tr>
      <w:tr w:rsidTr="009A47D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A47D3">
            <w:pPr>
              <w:pStyle w:val="BodyText"/>
              <w:rPr>
                <w:lang w:val="en-NZ"/>
              </w:rPr>
            </w:pPr>
            <w:r w:rsidRPr="009A47D3">
              <w:rPr>
                <w:rStyle w:val="BoldandItalics"/>
              </w:rPr>
              <w:t>Persons at incident scene</w:t>
            </w:r>
            <w:r w:rsidRPr="009A47D3">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9A47D3" w:rsidP="009A47D3">
            <w:pPr>
              <w:pStyle w:val="ListBullet"/>
            </w:pPr>
            <w:r w:rsidRPr="009A47D3">
              <w:t>Incident scene specialists and forensic experts; witnesses</w:t>
            </w:r>
          </w:p>
          <w:p w:rsidR="00000000" w:rsidRPr="009A47D3" w:rsidP="009A47D3">
            <w:pPr>
              <w:pStyle w:val="ListBullet"/>
            </w:pPr>
            <w:r w:rsidRPr="009A47D3">
              <w:t>victims</w:t>
            </w:r>
          </w:p>
          <w:p w:rsidR="00000000" w:rsidRPr="009A47D3" w:rsidP="009A47D3">
            <w:pPr>
              <w:pStyle w:val="ListBullet"/>
            </w:pPr>
            <w:r w:rsidRPr="009A47D3">
              <w:t>other bystanders; police and emergency services; media; coroners</w:t>
            </w:r>
          </w:p>
          <w:p w:rsidR="00000000" w:rsidRPr="009A47D3" w:rsidP="009A47D3">
            <w:pPr>
              <w:pStyle w:val="ListBullet"/>
            </w:pPr>
            <w:r w:rsidRPr="009A47D3">
              <w:t>pathologists</w:t>
            </w:r>
          </w:p>
          <w:p w:rsidR="00000000" w:rsidRPr="009A47D3" w:rsidP="009A47D3">
            <w:pPr>
              <w:pStyle w:val="ListBullet"/>
            </w:pPr>
            <w:r w:rsidRPr="009A47D3">
              <w:t>medical practitioners</w:t>
            </w:r>
          </w:p>
          <w:p w:rsidR="00000000" w:rsidRPr="009A47D3" w:rsidP="009A47D3">
            <w:pPr>
              <w:pStyle w:val="ListBullet"/>
            </w:pPr>
            <w:r w:rsidRPr="009A47D3">
              <w:t>undertakers; forensic accountants</w:t>
            </w:r>
          </w:p>
          <w:p w:rsidR="00000000" w:rsidP="009A47D3">
            <w:pPr>
              <w:pStyle w:val="ListBullet"/>
              <w:rPr>
                <w:lang w:val="en-NZ"/>
              </w:rPr>
            </w:pPr>
            <w:r w:rsidRPr="009A47D3">
              <w:t>information technology consultants and legal officers</w:t>
            </w:r>
          </w:p>
        </w:tc>
      </w:tr>
      <w:tr w:rsidTr="009A47D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A47D3">
            <w:pPr>
              <w:pStyle w:val="BodyText"/>
              <w:rPr>
                <w:lang w:val="en-NZ"/>
              </w:rPr>
            </w:pPr>
            <w:r w:rsidRPr="009A47D3">
              <w:rPr>
                <w:rStyle w:val="BoldandItalics"/>
              </w:rPr>
              <w:t>Activities at incident scenes</w:t>
            </w:r>
            <w:r w:rsidRPr="009A47D3">
              <w:t xml:space="preserve"> may be recorded by:</w:t>
            </w:r>
          </w:p>
        </w:tc>
        <w:tc>
          <w:tcPr>
            <w:tcW w:w="5580" w:type="dxa"/>
            <w:tcBorders>
              <w:top w:val="nil"/>
              <w:left w:val="nil"/>
              <w:bottom w:val="nil"/>
              <w:right w:val="nil"/>
            </w:tcBorders>
            <w:tcMar>
              <w:top w:w="0" w:type="dxa"/>
              <w:left w:w="62" w:type="dxa"/>
              <w:bottom w:w="0" w:type="dxa"/>
              <w:right w:w="62" w:type="dxa"/>
            </w:tcMar>
          </w:tcPr>
          <w:p w:rsidR="00000000" w:rsidRPr="009A47D3" w:rsidP="009A47D3">
            <w:pPr>
              <w:pStyle w:val="ListBullet"/>
            </w:pPr>
            <w:r w:rsidRPr="009A47D3">
              <w:t>running sheets</w:t>
            </w:r>
          </w:p>
          <w:p w:rsidR="00000000" w:rsidRPr="009A47D3" w:rsidP="009A47D3">
            <w:pPr>
              <w:pStyle w:val="ListBullet"/>
            </w:pPr>
            <w:r w:rsidRPr="009A47D3">
              <w:t>exhibit logs</w:t>
            </w:r>
          </w:p>
          <w:p w:rsidR="00000000" w:rsidRPr="009A47D3" w:rsidP="009A47D3">
            <w:pPr>
              <w:pStyle w:val="ListBullet"/>
            </w:pPr>
            <w:r w:rsidRPr="009A47D3">
              <w:t>receipts and personnel movement</w:t>
            </w:r>
          </w:p>
          <w:p w:rsidR="00000000" w:rsidP="009A47D3">
            <w:pPr>
              <w:pStyle w:val="ListBullet"/>
              <w:rPr>
                <w:lang w:val="en-NZ"/>
              </w:rPr>
            </w:pPr>
            <w:r w:rsidRPr="009A47D3">
              <w:t>video photography</w:t>
            </w:r>
          </w:p>
        </w:tc>
      </w:tr>
      <w:tr w:rsidTr="009A47D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A47D3">
            <w:pPr>
              <w:pStyle w:val="BodyText"/>
              <w:rPr>
                <w:lang w:val="en-NZ"/>
              </w:rPr>
            </w:pPr>
            <w:r w:rsidRPr="009A47D3">
              <w:rPr>
                <w:rStyle w:val="BoldandItalics"/>
              </w:rPr>
              <w:t>Physical evidence</w:t>
            </w:r>
            <w:r w:rsidRPr="009A47D3">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9A47D3" w:rsidP="009A47D3">
            <w:pPr>
              <w:pStyle w:val="ListBullet"/>
            </w:pPr>
            <w:r w:rsidRPr="009A47D3">
              <w:t>shoe impressions</w:t>
            </w:r>
          </w:p>
          <w:p w:rsidR="00000000" w:rsidRPr="009A47D3" w:rsidP="009A47D3">
            <w:pPr>
              <w:pStyle w:val="ListBullet"/>
            </w:pPr>
            <w:r w:rsidRPr="009A47D3">
              <w:t>tyre prints</w:t>
            </w:r>
          </w:p>
          <w:p w:rsidR="00000000" w:rsidRPr="009A47D3" w:rsidP="009A47D3">
            <w:pPr>
              <w:pStyle w:val="ListBullet"/>
            </w:pPr>
            <w:r w:rsidRPr="009A47D3">
              <w:t>skid marks</w:t>
            </w:r>
          </w:p>
          <w:p w:rsidR="00000000" w:rsidRPr="009A47D3" w:rsidP="009A47D3">
            <w:pPr>
              <w:pStyle w:val="ListBullet"/>
            </w:pPr>
            <w:r w:rsidRPr="009A47D3">
              <w:t>fingerprints</w:t>
            </w:r>
          </w:p>
          <w:p w:rsidR="00000000" w:rsidRPr="009A47D3" w:rsidP="009A47D3">
            <w:pPr>
              <w:pStyle w:val="ListBullet"/>
            </w:pPr>
            <w:r w:rsidRPr="009A47D3">
              <w:t>containers</w:t>
            </w:r>
          </w:p>
          <w:p w:rsidR="00000000" w:rsidRPr="009A47D3" w:rsidP="009A47D3">
            <w:pPr>
              <w:pStyle w:val="ListBullet"/>
            </w:pPr>
            <w:r w:rsidRPr="009A47D3">
              <w:t>fibres</w:t>
            </w:r>
          </w:p>
          <w:p w:rsidR="00000000" w:rsidRPr="009A47D3" w:rsidP="009A47D3">
            <w:pPr>
              <w:pStyle w:val="ListBullet"/>
            </w:pPr>
            <w:r w:rsidRPr="009A47D3">
              <w:t>flammable and combustible liquids</w:t>
            </w:r>
          </w:p>
          <w:p w:rsidR="00000000" w:rsidRPr="009A47D3" w:rsidP="009A47D3">
            <w:pPr>
              <w:pStyle w:val="ListBullet"/>
            </w:pPr>
            <w:r w:rsidRPr="009A47D3">
              <w:t>tool marks</w:t>
            </w:r>
          </w:p>
          <w:p w:rsidR="00000000" w:rsidRPr="009A47D3" w:rsidP="009A47D3">
            <w:pPr>
              <w:pStyle w:val="ListBullet"/>
            </w:pPr>
            <w:r w:rsidRPr="009A47D3">
              <w:t>bloodstains</w:t>
            </w:r>
          </w:p>
          <w:p w:rsidR="00000000" w:rsidRPr="009A47D3" w:rsidP="009A47D3">
            <w:pPr>
              <w:pStyle w:val="ListBullet"/>
            </w:pPr>
            <w:r w:rsidRPr="009A47D3">
              <w:t>identifying numbers</w:t>
            </w:r>
          </w:p>
          <w:p w:rsidR="00000000" w:rsidRPr="009A47D3" w:rsidP="009A47D3">
            <w:pPr>
              <w:pStyle w:val="ListBullet"/>
            </w:pPr>
            <w:r w:rsidRPr="009A47D3">
              <w:t>bodily fluids</w:t>
            </w:r>
          </w:p>
          <w:p w:rsidR="00000000" w:rsidP="009A47D3">
            <w:pPr>
              <w:pStyle w:val="ListBullet"/>
              <w:rPr>
                <w:lang w:val="en-NZ"/>
              </w:rPr>
            </w:pPr>
            <w:r w:rsidRPr="009A47D3">
              <w:t>burn patterns</w:t>
            </w:r>
          </w:p>
        </w:tc>
      </w:tr>
      <w:tr w:rsidTr="009A47D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A47D3">
            <w:pPr>
              <w:pStyle w:val="BodyText"/>
              <w:rPr>
                <w:lang w:val="en-NZ"/>
              </w:rPr>
            </w:pPr>
            <w:r w:rsidRPr="009A47D3">
              <w:rPr>
                <w:rStyle w:val="BoldandItalics"/>
              </w:rPr>
              <w:t>Methods of collection</w:t>
            </w:r>
            <w:r w:rsidRPr="009A47D3">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9A47D3" w:rsidP="009A47D3">
            <w:pPr>
              <w:pStyle w:val="ListBullet"/>
            </w:pPr>
            <w:r w:rsidRPr="009A47D3">
              <w:t>vacuuming</w:t>
            </w:r>
          </w:p>
          <w:p w:rsidR="00000000" w:rsidRPr="009A47D3" w:rsidP="009A47D3">
            <w:pPr>
              <w:pStyle w:val="ListBullet"/>
            </w:pPr>
            <w:r w:rsidRPr="009A47D3">
              <w:t>tape lifts</w:t>
            </w:r>
          </w:p>
          <w:p w:rsidR="00000000" w:rsidRPr="009A47D3" w:rsidP="009A47D3">
            <w:pPr>
              <w:pStyle w:val="ListBullet"/>
            </w:pPr>
            <w:r w:rsidRPr="009A47D3">
              <w:t>shovelling</w:t>
            </w:r>
          </w:p>
          <w:p w:rsidR="00000000" w:rsidRPr="009A47D3" w:rsidP="009A47D3">
            <w:pPr>
              <w:pStyle w:val="ListBullet"/>
            </w:pPr>
            <w:r w:rsidRPr="009A47D3">
              <w:t>photographing</w:t>
            </w:r>
          </w:p>
          <w:p w:rsidR="00000000" w:rsidP="009A47D3">
            <w:pPr>
              <w:pStyle w:val="ListBullet"/>
              <w:rPr>
                <w:lang w:val="en-NZ"/>
              </w:rPr>
            </w:pPr>
            <w:r w:rsidRPr="009A47D3">
              <w:t>casing</w:t>
            </w:r>
          </w:p>
        </w:tc>
      </w:tr>
      <w:tr w:rsidTr="009A47D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A47D3">
            <w:pPr>
              <w:pStyle w:val="BodyText"/>
              <w:rPr>
                <w:lang w:val="en-NZ"/>
              </w:rPr>
            </w:pPr>
            <w:r w:rsidRPr="009A47D3">
              <w:rPr>
                <w:rStyle w:val="BoldandItalics"/>
              </w:rPr>
              <w:t>Methods of packaging</w:t>
            </w:r>
            <w:r w:rsidRPr="009A47D3">
              <w:t xml:space="preserve"> may </w:t>
            </w:r>
            <w:r w:rsidRPr="009A47D3">
              <w:t>include:</w:t>
            </w:r>
          </w:p>
        </w:tc>
        <w:tc>
          <w:tcPr>
            <w:tcW w:w="5580" w:type="dxa"/>
            <w:tcBorders>
              <w:top w:val="nil"/>
              <w:left w:val="nil"/>
              <w:bottom w:val="nil"/>
              <w:right w:val="nil"/>
            </w:tcBorders>
            <w:tcMar>
              <w:top w:w="0" w:type="dxa"/>
              <w:left w:w="62" w:type="dxa"/>
              <w:bottom w:w="0" w:type="dxa"/>
              <w:right w:w="62" w:type="dxa"/>
            </w:tcMar>
          </w:tcPr>
          <w:p w:rsidR="00000000" w:rsidRPr="009A47D3" w:rsidP="009A47D3">
            <w:pPr>
              <w:pStyle w:val="ListBullet"/>
            </w:pPr>
            <w:r w:rsidRPr="009A47D3">
              <w:t>metal containers</w:t>
            </w:r>
          </w:p>
          <w:p w:rsidR="00000000" w:rsidRPr="009A47D3" w:rsidP="009A47D3">
            <w:pPr>
              <w:pStyle w:val="ListBullet"/>
            </w:pPr>
            <w:r w:rsidRPr="009A47D3">
              <w:t>plastic bags</w:t>
            </w:r>
          </w:p>
          <w:p w:rsidR="00000000" w:rsidRPr="009A47D3" w:rsidP="009A47D3">
            <w:pPr>
              <w:pStyle w:val="ListBullet"/>
            </w:pPr>
            <w:r w:rsidRPr="009A47D3">
              <w:t>paper bags</w:t>
            </w:r>
          </w:p>
          <w:p w:rsidR="00000000" w:rsidP="009A47D3">
            <w:pPr>
              <w:pStyle w:val="ListBullet"/>
              <w:rPr>
                <w:lang w:val="en-NZ"/>
              </w:rPr>
            </w:pPr>
            <w:r w:rsidRPr="009A47D3">
              <w:t>glass vials</w:t>
            </w:r>
          </w:p>
        </w:tc>
      </w:tr>
      <w:tr w:rsidTr="009A47D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A47D3">
            <w:pPr>
              <w:pStyle w:val="BodyText"/>
              <w:rPr>
                <w:lang w:val="en-NZ"/>
              </w:rPr>
            </w:pPr>
            <w:r w:rsidRPr="009A47D3">
              <w:rPr>
                <w:rStyle w:val="BoldandItalics"/>
              </w:rPr>
              <w:t>Additional resources</w:t>
            </w:r>
            <w:r w:rsidRPr="009A47D3">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9A47D3" w:rsidP="009A47D3">
            <w:pPr>
              <w:pStyle w:val="ListBullet"/>
            </w:pPr>
            <w:r w:rsidRPr="009A47D3">
              <w:t>organisation personnel</w:t>
            </w:r>
          </w:p>
          <w:p w:rsidR="00000000" w:rsidRPr="009A47D3" w:rsidP="009A47D3">
            <w:pPr>
              <w:pStyle w:val="ListBullet"/>
            </w:pPr>
            <w:r w:rsidRPr="009A47D3">
              <w:t>other organisation personnel</w:t>
            </w:r>
          </w:p>
          <w:p w:rsidR="00000000" w:rsidRPr="009A47D3" w:rsidP="009A47D3">
            <w:pPr>
              <w:pStyle w:val="ListBullet"/>
            </w:pPr>
            <w:r w:rsidRPr="009A47D3">
              <w:t>expert personnel</w:t>
            </w:r>
          </w:p>
          <w:p w:rsidR="00000000" w:rsidRPr="009A47D3" w:rsidP="009A47D3">
            <w:pPr>
              <w:pStyle w:val="ListBullet"/>
            </w:pPr>
            <w:r w:rsidRPr="009A47D3">
              <w:t>audio visual services</w:t>
            </w:r>
          </w:p>
          <w:p w:rsidR="00000000" w:rsidRPr="009A47D3" w:rsidP="009A47D3">
            <w:pPr>
              <w:pStyle w:val="ListBullet"/>
            </w:pPr>
            <w:r w:rsidRPr="009A47D3">
              <w:t>emergency lighting</w:t>
            </w:r>
          </w:p>
          <w:p w:rsidR="00000000" w:rsidP="009A47D3">
            <w:pPr>
              <w:pStyle w:val="ListBullet"/>
              <w:rPr>
                <w:lang w:val="en-NZ"/>
              </w:rPr>
            </w:pPr>
            <w:r w:rsidRPr="009A47D3">
              <w:t>forensic personnel</w:t>
            </w:r>
          </w:p>
        </w:tc>
      </w:tr>
      <w:tr w:rsidTr="009A47D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A47D3">
            <w:pPr>
              <w:pStyle w:val="BodyText"/>
              <w:rPr>
                <w:lang w:val="en-NZ"/>
              </w:rPr>
            </w:pPr>
            <w:r w:rsidRPr="009A47D3">
              <w:rPr>
                <w:rStyle w:val="BoldandItalics"/>
              </w:rPr>
              <w:t>Relevant details from persons</w:t>
            </w:r>
            <w:r w:rsidRPr="009A47D3">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9A47D3" w:rsidP="009A47D3">
            <w:pPr>
              <w:pStyle w:val="ListBullet"/>
            </w:pPr>
            <w:r w:rsidRPr="009A47D3">
              <w:t>name</w:t>
            </w:r>
          </w:p>
          <w:p w:rsidR="00000000" w:rsidRPr="009A47D3" w:rsidP="009A47D3">
            <w:pPr>
              <w:pStyle w:val="ListBullet"/>
            </w:pPr>
            <w:r w:rsidRPr="009A47D3">
              <w:t>contact details</w:t>
            </w:r>
          </w:p>
          <w:p w:rsidR="00000000" w:rsidP="009A47D3">
            <w:pPr>
              <w:pStyle w:val="ListBullet"/>
              <w:rPr>
                <w:lang w:val="en-NZ"/>
              </w:rPr>
            </w:pPr>
            <w:r w:rsidRPr="009A47D3">
              <w:t>other details in accordance with standard operating procedures</w:t>
            </w:r>
          </w:p>
        </w:tc>
      </w:tr>
      <w:tr w:rsidTr="009A47D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A47D3">
            <w:pPr>
              <w:pStyle w:val="BodyText"/>
              <w:rPr>
                <w:lang w:val="en-NZ"/>
              </w:rPr>
            </w:pPr>
            <w:r w:rsidRPr="009A47D3">
              <w:rPr>
                <w:rStyle w:val="BoldandItalics"/>
              </w:rPr>
              <w:t>Liaison with investigating officer</w:t>
            </w:r>
            <w:r w:rsidRPr="009A47D3">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9A47D3" w:rsidP="009A47D3">
            <w:pPr>
              <w:pStyle w:val="ListBullet"/>
            </w:pPr>
            <w:r w:rsidRPr="009A47D3">
              <w:t xml:space="preserve">professional and </w:t>
            </w:r>
            <w:r w:rsidRPr="009A47D3">
              <w:t>technical advice</w:t>
            </w:r>
          </w:p>
          <w:p w:rsidR="00000000" w:rsidRPr="009A47D3" w:rsidP="009A47D3">
            <w:pPr>
              <w:pStyle w:val="ListBullet"/>
            </w:pPr>
            <w:r w:rsidRPr="009A47D3">
              <w:t>identification of avenues of inquiry</w:t>
            </w:r>
          </w:p>
          <w:p w:rsidR="00000000" w:rsidP="009A47D3">
            <w:pPr>
              <w:pStyle w:val="ListBullet"/>
              <w:rPr>
                <w:lang w:val="en-NZ"/>
              </w:rPr>
            </w:pPr>
            <w:r w:rsidRPr="009A47D3">
              <w:t>significance of located evidence</w:t>
            </w:r>
          </w:p>
        </w:tc>
      </w:tr>
      <w:tr w:rsidTr="009A47D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A47D3">
            <w:pPr>
              <w:pStyle w:val="BodyText"/>
              <w:rPr>
                <w:lang w:val="en-NZ"/>
              </w:rPr>
            </w:pPr>
            <w:r w:rsidRPr="009A47D3">
              <w:rPr>
                <w:rStyle w:val="BoldandItalics"/>
              </w:rPr>
              <w:t>Arrangements for scene access and egress</w:t>
            </w:r>
            <w:r w:rsidRPr="009A47D3">
              <w:t>:</w:t>
            </w:r>
          </w:p>
        </w:tc>
        <w:tc>
          <w:tcPr>
            <w:tcW w:w="5580" w:type="dxa"/>
            <w:tcBorders>
              <w:top w:val="nil"/>
              <w:left w:val="nil"/>
              <w:bottom w:val="nil"/>
              <w:right w:val="nil"/>
            </w:tcBorders>
            <w:tcMar>
              <w:top w:w="0" w:type="dxa"/>
              <w:left w:w="62" w:type="dxa"/>
              <w:bottom w:w="0" w:type="dxa"/>
              <w:right w:w="62" w:type="dxa"/>
            </w:tcMar>
          </w:tcPr>
          <w:p w:rsidR="00000000" w:rsidRPr="009A47D3" w:rsidP="009A47D3">
            <w:pPr>
              <w:pStyle w:val="ListBullet"/>
            </w:pPr>
            <w:r w:rsidRPr="009A47D3">
              <w:t>clear brief as to who has control of access</w:t>
            </w:r>
          </w:p>
          <w:p w:rsidR="00000000" w:rsidRPr="009A47D3" w:rsidP="009A47D3">
            <w:pPr>
              <w:pStyle w:val="ListBullet"/>
            </w:pPr>
            <w:r w:rsidRPr="009A47D3">
              <w:t>physical barriers may also be required</w:t>
            </w:r>
          </w:p>
          <w:p w:rsidR="00000000" w:rsidRPr="009A47D3" w:rsidP="009A47D3">
            <w:pPr>
              <w:pStyle w:val="ListBullet"/>
            </w:pPr>
            <w:r w:rsidRPr="009A47D3">
              <w:t>roster guards</w:t>
            </w:r>
          </w:p>
          <w:p w:rsidR="00000000" w:rsidRPr="009A47D3" w:rsidP="009A47D3">
            <w:pPr>
              <w:pStyle w:val="ListBullet"/>
            </w:pPr>
            <w:r w:rsidRPr="009A47D3">
              <w:t>limit entry to essential personnel</w:t>
            </w:r>
          </w:p>
          <w:p w:rsidR="00000000" w:rsidRPr="009A47D3" w:rsidP="009A47D3">
            <w:pPr>
              <w:pStyle w:val="ListBullet"/>
            </w:pPr>
            <w:r w:rsidRPr="009A47D3">
              <w:t>delegation of authority to control entry</w:t>
            </w:r>
          </w:p>
          <w:p w:rsidR="00000000" w:rsidP="009A47D3">
            <w:pPr>
              <w:pStyle w:val="ListBullet"/>
              <w:rPr>
                <w:lang w:val="en-NZ"/>
              </w:rPr>
            </w:pPr>
            <w:r w:rsidRPr="009A47D3">
              <w:t>record all persons who enter or depart the scene and reasons</w:t>
            </w:r>
          </w:p>
        </w:tc>
      </w:tr>
      <w:tr w:rsidTr="009A47D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A47D3">
            <w:pPr>
              <w:pStyle w:val="BodyText"/>
              <w:rPr>
                <w:lang w:val="en-NZ"/>
              </w:rPr>
            </w:pPr>
            <w:r w:rsidRPr="009A47D3">
              <w:rPr>
                <w:rStyle w:val="BoldandItalics"/>
              </w:rPr>
              <w:t>Arrangements to protect integrity of evidence</w:t>
            </w:r>
            <w:r w:rsidRPr="009A47D3">
              <w:t>:</w:t>
            </w:r>
          </w:p>
        </w:tc>
        <w:tc>
          <w:tcPr>
            <w:tcW w:w="5580" w:type="dxa"/>
            <w:tcBorders>
              <w:top w:val="nil"/>
              <w:left w:val="nil"/>
              <w:bottom w:val="nil"/>
              <w:right w:val="nil"/>
            </w:tcBorders>
            <w:tcMar>
              <w:top w:w="0" w:type="dxa"/>
              <w:left w:w="62" w:type="dxa"/>
              <w:bottom w:w="0" w:type="dxa"/>
              <w:right w:w="62" w:type="dxa"/>
            </w:tcMar>
          </w:tcPr>
          <w:p w:rsidR="00000000" w:rsidRPr="009A47D3" w:rsidP="009A47D3">
            <w:pPr>
              <w:pStyle w:val="ListBullet"/>
            </w:pPr>
            <w:r w:rsidRPr="009A47D3">
              <w:t>roster scene guards</w:t>
            </w:r>
          </w:p>
          <w:p w:rsidR="00000000" w:rsidRPr="009A47D3" w:rsidP="009A47D3">
            <w:pPr>
              <w:pStyle w:val="ListBullet"/>
            </w:pPr>
            <w:r w:rsidRPr="009A47D3">
              <w:t>cover evidence</w:t>
            </w:r>
          </w:p>
          <w:p w:rsidR="00000000" w:rsidP="009A47D3">
            <w:pPr>
              <w:pStyle w:val="ListBullet"/>
              <w:rPr>
                <w:lang w:val="en-NZ"/>
              </w:rPr>
            </w:pPr>
            <w:r w:rsidRPr="009A47D3">
              <w:t xml:space="preserve">may require removal of evidence to </w:t>
            </w:r>
            <w:r w:rsidRPr="009A47D3">
              <w:t>ensure its protection</w:t>
            </w:r>
          </w:p>
        </w:tc>
      </w:tr>
      <w:tr w:rsidTr="009A47D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A47D3">
            <w:pPr>
              <w:pStyle w:val="BodyText"/>
              <w:rPr>
                <w:lang w:val="en-NZ"/>
              </w:rPr>
            </w:pPr>
            <w:r w:rsidRPr="009A47D3">
              <w:rPr>
                <w:rStyle w:val="BoldandItalics"/>
              </w:rPr>
              <w:t>Details of scene:</w:t>
            </w:r>
          </w:p>
        </w:tc>
        <w:tc>
          <w:tcPr>
            <w:tcW w:w="5580" w:type="dxa"/>
            <w:tcBorders>
              <w:top w:val="nil"/>
              <w:left w:val="nil"/>
              <w:bottom w:val="nil"/>
              <w:right w:val="nil"/>
            </w:tcBorders>
            <w:tcMar>
              <w:top w:w="0" w:type="dxa"/>
              <w:left w:w="62" w:type="dxa"/>
              <w:bottom w:w="0" w:type="dxa"/>
              <w:right w:w="62" w:type="dxa"/>
            </w:tcMar>
          </w:tcPr>
          <w:p w:rsidR="00000000" w:rsidRPr="009A47D3" w:rsidP="009A47D3">
            <w:pPr>
              <w:pStyle w:val="ListBullet"/>
            </w:pPr>
            <w:r w:rsidRPr="009A47D3">
              <w:t>time</w:t>
            </w:r>
          </w:p>
          <w:p w:rsidR="00000000" w:rsidRPr="009A47D3" w:rsidP="009A47D3">
            <w:pPr>
              <w:pStyle w:val="ListBullet"/>
            </w:pPr>
            <w:r w:rsidRPr="009A47D3">
              <w:t>date</w:t>
            </w:r>
          </w:p>
          <w:p w:rsidR="00000000" w:rsidRPr="009A47D3" w:rsidP="009A47D3">
            <w:pPr>
              <w:pStyle w:val="ListBullet"/>
            </w:pPr>
            <w:r w:rsidRPr="009A47D3">
              <w:t>location</w:t>
            </w:r>
          </w:p>
          <w:p w:rsidR="00000000" w:rsidRPr="009A47D3" w:rsidP="009A47D3">
            <w:pPr>
              <w:pStyle w:val="ListBullet"/>
            </w:pPr>
            <w:r w:rsidRPr="009A47D3">
              <w:t>damage to property</w:t>
            </w:r>
          </w:p>
          <w:p w:rsidR="00000000" w:rsidRPr="009A47D3" w:rsidP="009A47D3">
            <w:pPr>
              <w:pStyle w:val="ListBullet"/>
            </w:pPr>
            <w:r w:rsidRPr="009A47D3">
              <w:t>injury to persons</w:t>
            </w:r>
          </w:p>
          <w:p w:rsidR="00000000" w:rsidRPr="009A47D3" w:rsidP="009A47D3">
            <w:pPr>
              <w:pStyle w:val="ListBullet"/>
            </w:pPr>
            <w:r w:rsidRPr="009A47D3">
              <w:t>personnel present</w:t>
            </w:r>
          </w:p>
          <w:p w:rsidR="00000000" w:rsidRPr="009A47D3" w:rsidP="009A47D3">
            <w:pPr>
              <w:pStyle w:val="ListBullet"/>
            </w:pPr>
            <w:r w:rsidRPr="009A47D3">
              <w:t>physical details of scene</w:t>
            </w:r>
          </w:p>
          <w:p w:rsidR="00000000" w:rsidRPr="009A47D3" w:rsidP="009A47D3">
            <w:pPr>
              <w:pStyle w:val="ListBullet"/>
            </w:pPr>
            <w:r w:rsidRPr="009A47D3">
              <w:t>evidence</w:t>
            </w:r>
          </w:p>
        </w:tc>
      </w:tr>
    </w:tbl>
    <w:p w:rsidR="00CC6295" w:rsidP="009A47D3">
      <w:pPr>
        <w:pStyle w:val="BodyText"/>
      </w:pPr>
    </w:p>
    <w:p w:rsidR="00CC6295" w:rsidP="009A47D3">
      <w:pPr>
        <w:pStyle w:val="BodyText"/>
      </w:pPr>
    </w:p>
    <w:p w:rsidR="00000000" w:rsidRPr="009A47D3" w:rsidP="009A47D3">
      <w:pPr>
        <w:pStyle w:val="Heading1"/>
      </w:pPr>
      <w:bookmarkStart w:id="12" w:name="O_458496"/>
      <w:bookmarkEnd w:id="12"/>
      <w:r w:rsidRPr="009A47D3">
        <w:t>Unit Sector(s)</w:t>
      </w:r>
    </w:p>
    <w:p w:rsidR="00000000" w:rsidRPr="009A47D3" w:rsidP="009A47D3">
      <w:pPr>
        <w:pStyle w:val="BodyText"/>
      </w:pPr>
      <w:r w:rsidRPr="009A47D3">
        <w:t>Not applicable.</w:t>
      </w:r>
    </w:p>
    <w:p w:rsidR="00000000" w:rsidRPr="009A47D3" w:rsidP="009A47D3"/>
    <w:sectPr w:rsidSect="009A47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7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6295" w:rsidP="00CC629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7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295" w:rsidP="009A47D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C6295" w:rsidP="009A47D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CC6295" w:rsidP="009A47D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7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7D3" w:rsidRPr="00CC6295" w:rsidP="00CC629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7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295" w:rsidRPr="002D2AF8" w:rsidP="009A47D3">
    <w:pPr>
      <w:pStyle w:val="Header"/>
      <w:framePr w:wrap="around"/>
    </w:pPr>
    <w:r>
      <w:fldChar w:fldCharType="begin"/>
    </w:r>
    <w:r>
      <w:instrText xml:space="preserve"> TITLE   \* MERGEFORMAT </w:instrText>
    </w:r>
    <w:r>
      <w:fldChar w:fldCharType="separate"/>
    </w:r>
    <w:r>
      <w:t>PUALAW002B Conduct initial investigation at incident scene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August 2012</w:t>
    </w:r>
    <w:r>
      <w:fldChar w:fldCharType="end"/>
    </w:r>
  </w:p>
  <w:p w:rsidR="00CC6295" w:rsidP="009A47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AD829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68CA3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47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47D3"/>
    <w:pPr>
      <w:spacing w:before="360" w:after="60"/>
      <w:outlineLvl w:val="0"/>
    </w:pPr>
    <w:rPr>
      <w:sz w:val="32"/>
    </w:rPr>
  </w:style>
  <w:style w:type="paragraph" w:styleId="Heading2">
    <w:name w:val="heading 2"/>
    <w:basedOn w:val="HeadingBase"/>
    <w:next w:val="BodyText"/>
    <w:link w:val="Heading2Char"/>
    <w:qFormat/>
    <w:rsid w:val="009A47D3"/>
    <w:pPr>
      <w:keepLines/>
      <w:spacing w:before="240" w:after="120"/>
      <w:outlineLvl w:val="1"/>
    </w:pPr>
    <w:rPr>
      <w:sz w:val="28"/>
      <w:szCs w:val="40"/>
    </w:rPr>
  </w:style>
  <w:style w:type="paragraph" w:styleId="Heading3">
    <w:name w:val="heading 3"/>
    <w:basedOn w:val="HeadingBase"/>
    <w:next w:val="BodyText"/>
    <w:link w:val="Heading3Char"/>
    <w:qFormat/>
    <w:rsid w:val="009A47D3"/>
    <w:pPr>
      <w:spacing w:before="180" w:after="120"/>
      <w:outlineLvl w:val="2"/>
    </w:pPr>
    <w:rPr>
      <w:spacing w:val="-10"/>
      <w:kern w:val="32"/>
    </w:rPr>
  </w:style>
  <w:style w:type="paragraph" w:styleId="Heading4">
    <w:name w:val="heading 4"/>
    <w:basedOn w:val="HeadingBase"/>
    <w:next w:val="BodyText"/>
    <w:link w:val="Heading4Char"/>
    <w:qFormat/>
    <w:rsid w:val="009A47D3"/>
    <w:pPr>
      <w:spacing w:before="160" w:after="120"/>
      <w:outlineLvl w:val="3"/>
    </w:pPr>
    <w:rPr>
      <w:sz w:val="22"/>
    </w:rPr>
  </w:style>
  <w:style w:type="paragraph" w:styleId="Heading5">
    <w:name w:val="heading 5"/>
    <w:basedOn w:val="HeadingBase"/>
    <w:next w:val="Normal"/>
    <w:link w:val="Heading5Char"/>
    <w:qFormat/>
    <w:rsid w:val="009A47D3"/>
    <w:pPr>
      <w:spacing w:before="80"/>
      <w:outlineLvl w:val="4"/>
    </w:pPr>
    <w:rPr>
      <w:color w:val="918585"/>
      <w:sz w:val="20"/>
    </w:rPr>
  </w:style>
  <w:style w:type="paragraph" w:styleId="Heading6">
    <w:name w:val="heading 6"/>
    <w:basedOn w:val="HeadingBase"/>
    <w:next w:val="Normal"/>
    <w:link w:val="Heading6Char"/>
    <w:qFormat/>
    <w:rsid w:val="009A47D3"/>
    <w:pPr>
      <w:spacing w:before="60"/>
      <w:outlineLvl w:val="5"/>
    </w:pPr>
    <w:rPr>
      <w:color w:val="918585"/>
      <w:sz w:val="20"/>
    </w:rPr>
  </w:style>
  <w:style w:type="paragraph" w:styleId="Heading7">
    <w:name w:val="heading 7"/>
    <w:basedOn w:val="Normal"/>
    <w:next w:val="Normal"/>
    <w:link w:val="Heading7Char"/>
    <w:qFormat/>
    <w:rsid w:val="009A47D3"/>
    <w:pPr>
      <w:ind w:left="720"/>
      <w:outlineLvl w:val="6"/>
    </w:pPr>
    <w:rPr>
      <w:i/>
    </w:rPr>
  </w:style>
  <w:style w:type="paragraph" w:styleId="Heading8">
    <w:name w:val="heading 8"/>
    <w:basedOn w:val="Normal"/>
    <w:next w:val="Normal"/>
    <w:link w:val="Heading8Char"/>
    <w:qFormat/>
    <w:rsid w:val="009A47D3"/>
    <w:pPr>
      <w:ind w:left="720"/>
      <w:outlineLvl w:val="7"/>
    </w:pPr>
    <w:rPr>
      <w:i/>
    </w:rPr>
  </w:style>
  <w:style w:type="paragraph" w:styleId="Heading9">
    <w:name w:val="heading 9"/>
    <w:basedOn w:val="Normal"/>
    <w:next w:val="Normal"/>
    <w:link w:val="Heading9Char"/>
    <w:qFormat/>
    <w:rsid w:val="009A47D3"/>
    <w:pPr>
      <w:ind w:left="720"/>
      <w:outlineLvl w:val="8"/>
    </w:pPr>
    <w:rPr>
      <w:i/>
    </w:rPr>
  </w:style>
  <w:style w:type="character" w:default="1" w:styleId="DefaultParagraphFont">
    <w:name w:val="Default Paragraph Font"/>
    <w:uiPriority w:val="1"/>
    <w:unhideWhenUsed/>
    <w:rsid w:val="009A47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47D3"/>
  </w:style>
  <w:style w:type="character" w:customStyle="1" w:styleId="Heading1Char">
    <w:name w:val="Heading 1 Char"/>
    <w:basedOn w:val="DefaultParagraphFont"/>
    <w:link w:val="Heading1"/>
    <w:rsid w:val="009A47D3"/>
    <w:rPr>
      <w:rFonts w:ascii="Times New Roman" w:eastAsia="Times New Roman" w:hAnsi="Times New Roman" w:cs="Times New Roman"/>
      <w:b/>
      <w:sz w:val="32"/>
      <w:szCs w:val="20"/>
      <w:lang w:eastAsia="en-US"/>
    </w:rPr>
  </w:style>
  <w:style w:type="paragraph" w:styleId="BodyText">
    <w:name w:val="Body Text"/>
    <w:basedOn w:val="Normal"/>
    <w:link w:val="BodyTextChar"/>
    <w:rsid w:val="009A47D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A47D3"/>
    <w:rPr>
      <w:rFonts w:ascii="Times New Roman" w:eastAsia="Times New Roman" w:hAnsi="Times New Roman" w:cs="Times New Roman"/>
      <w:sz w:val="24"/>
      <w:lang w:eastAsia="en-US"/>
    </w:rPr>
  </w:style>
  <w:style w:type="paragraph" w:styleId="Footer">
    <w:name w:val="footer"/>
    <w:basedOn w:val="Normal"/>
    <w:link w:val="FooterChar"/>
    <w:rsid w:val="009A47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47D3"/>
    <w:rPr>
      <w:rFonts w:ascii="Times New Roman" w:eastAsia="Times New Roman" w:hAnsi="Times New Roman" w:cs="Times New Roman"/>
      <w:sz w:val="16"/>
      <w:lang w:eastAsia="en-US"/>
    </w:rPr>
  </w:style>
  <w:style w:type="paragraph" w:styleId="List">
    <w:name w:val="List"/>
    <w:basedOn w:val="BodyText"/>
    <w:next w:val="BodyText"/>
    <w:rsid w:val="009A47D3"/>
    <w:pPr>
      <w:tabs>
        <w:tab w:val="left" w:pos="340"/>
      </w:tabs>
      <w:spacing w:before="60" w:after="60"/>
      <w:ind w:left="340" w:hanging="340"/>
    </w:pPr>
  </w:style>
  <w:style w:type="paragraph" w:styleId="ListBullet">
    <w:name w:val="List Bullet"/>
    <w:basedOn w:val="List"/>
    <w:rsid w:val="009A47D3"/>
    <w:pPr>
      <w:numPr>
        <w:numId w:val="12"/>
      </w:numPr>
      <w:tabs>
        <w:tab w:val="clear" w:pos="340"/>
      </w:tabs>
      <w:spacing w:before="40" w:after="40"/>
    </w:pPr>
  </w:style>
  <w:style w:type="character" w:customStyle="1" w:styleId="SpecialBold">
    <w:name w:val="Special Bold"/>
    <w:basedOn w:val="DefaultParagraphFont"/>
    <w:rsid w:val="009A47D3"/>
    <w:rPr>
      <w:b/>
      <w:spacing w:val="0"/>
    </w:rPr>
  </w:style>
  <w:style w:type="paragraph" w:customStyle="1" w:styleId="SuperHeading">
    <w:name w:val="SuperHeading"/>
    <w:basedOn w:val="Normal"/>
    <w:rsid w:val="009A47D3"/>
    <w:pPr>
      <w:spacing w:before="240" w:after="120"/>
      <w:outlineLvl w:val="0"/>
    </w:pPr>
    <w:rPr>
      <w:rFonts w:ascii="Times New Roman" w:hAnsi="Times New Roman"/>
      <w:b/>
      <w:sz w:val="28"/>
    </w:rPr>
  </w:style>
  <w:style w:type="paragraph" w:customStyle="1" w:styleId="AllowPageBreak">
    <w:name w:val="AllowPageBreak"/>
    <w:rsid w:val="009A47D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9A47D3"/>
    <w:pPr>
      <w:spacing w:before="60" w:after="60"/>
    </w:pPr>
  </w:style>
  <w:style w:type="character" w:customStyle="1" w:styleId="BoldandItalics">
    <w:name w:val="Bold and Italics"/>
    <w:qFormat/>
    <w:rsid w:val="009A47D3"/>
    <w:rPr>
      <w:b/>
      <w:i/>
      <w:u w:val="none"/>
    </w:rPr>
  </w:style>
  <w:style w:type="character" w:customStyle="1" w:styleId="Heading2Char">
    <w:name w:val="Heading 2 Char"/>
    <w:basedOn w:val="DefaultParagraphFont"/>
    <w:link w:val="Heading2"/>
    <w:rsid w:val="009A47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47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47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47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47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47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47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47D3"/>
    <w:rPr>
      <w:rFonts w:ascii="Courier New" w:eastAsia="Times New Roman" w:hAnsi="Courier New" w:cs="Times New Roman"/>
      <w:i/>
      <w:szCs w:val="20"/>
      <w:lang w:eastAsia="en-US"/>
    </w:rPr>
  </w:style>
  <w:style w:type="paragraph" w:customStyle="1" w:styleId="HeadingBase">
    <w:name w:val="Heading Base"/>
    <w:rsid w:val="009A47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47D3"/>
    <w:pPr>
      <w:tabs>
        <w:tab w:val="right" w:leader="dot" w:pos="9072"/>
      </w:tabs>
      <w:ind w:left="567"/>
    </w:pPr>
    <w:rPr>
      <w:szCs w:val="22"/>
    </w:rPr>
  </w:style>
  <w:style w:type="paragraph" w:customStyle="1" w:styleId="TOCBase">
    <w:name w:val="TOC Base"/>
    <w:rsid w:val="009A47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47D3"/>
    <w:pPr>
      <w:tabs>
        <w:tab w:val="right" w:leader="dot" w:pos="9072"/>
      </w:tabs>
      <w:spacing w:before="40" w:after="40"/>
      <w:ind w:left="284"/>
    </w:pPr>
    <w:rPr>
      <w:rFonts w:ascii="Times New Roman" w:hAnsi="Times New Roman"/>
    </w:rPr>
  </w:style>
  <w:style w:type="paragraph" w:styleId="TOC1">
    <w:name w:val="toc 1"/>
    <w:basedOn w:val="TOCBase"/>
    <w:next w:val="Normal"/>
    <w:rsid w:val="009A47D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A47D3"/>
    <w:pPr>
      <w:spacing w:before="5040"/>
      <w:jc w:val="center"/>
    </w:pPr>
    <w:rPr>
      <w:sz w:val="48"/>
      <w:szCs w:val="72"/>
      <w:lang w:val="en-US"/>
    </w:rPr>
  </w:style>
  <w:style w:type="character" w:customStyle="1" w:styleId="TitleChar">
    <w:name w:val="Title Char"/>
    <w:basedOn w:val="DefaultParagraphFont"/>
    <w:link w:val="Title"/>
    <w:rsid w:val="009A47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47D3"/>
    <w:pPr>
      <w:tabs>
        <w:tab w:val="left" w:pos="3600"/>
        <w:tab w:val="left" w:pos="3958"/>
      </w:tabs>
    </w:pPr>
  </w:style>
  <w:style w:type="paragraph" w:customStyle="1" w:styleId="Note">
    <w:name w:val="Note"/>
    <w:basedOn w:val="BodyText"/>
    <w:rsid w:val="009A47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47D3"/>
    <w:pPr>
      <w:framePr w:wrap="auto" w:hAnchor="text" w:y="6049"/>
    </w:pPr>
    <w:rPr>
      <w:color w:val="000000"/>
      <w:sz w:val="40"/>
    </w:rPr>
  </w:style>
  <w:style w:type="paragraph" w:customStyle="1" w:styleId="TOCTitle">
    <w:name w:val="TOCTitle"/>
    <w:basedOn w:val="Heading1"/>
    <w:rsid w:val="009A47D3"/>
    <w:pPr>
      <w:spacing w:after="240"/>
      <w:jc w:val="center"/>
      <w:outlineLvl w:val="9"/>
    </w:pPr>
    <w:rPr>
      <w:caps/>
    </w:rPr>
  </w:style>
  <w:style w:type="paragraph" w:customStyle="1" w:styleId="Version">
    <w:name w:val="Version"/>
    <w:rsid w:val="009A47D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A47D3"/>
    <w:pPr>
      <w:numPr>
        <w:numId w:val="13"/>
      </w:numPr>
      <w:tabs>
        <w:tab w:val="clear" w:pos="680"/>
      </w:tabs>
    </w:pPr>
  </w:style>
  <w:style w:type="paragraph" w:styleId="Index1">
    <w:name w:val="index 1"/>
    <w:basedOn w:val="Normal"/>
    <w:next w:val="Normal"/>
    <w:semiHidden/>
    <w:rsid w:val="009A47D3"/>
    <w:pPr>
      <w:keepNext w:val="0"/>
      <w:tabs>
        <w:tab w:val="right" w:pos="4176"/>
      </w:tabs>
      <w:ind w:left="198" w:hanging="198"/>
    </w:pPr>
    <w:rPr>
      <w:rFonts w:ascii="Garamond" w:hAnsi="Garamond"/>
    </w:rPr>
  </w:style>
  <w:style w:type="paragraph" w:styleId="IndexHeading">
    <w:name w:val="index heading"/>
    <w:basedOn w:val="Normal"/>
    <w:next w:val="Index1"/>
    <w:semiHidden/>
    <w:rsid w:val="009A47D3"/>
    <w:pPr>
      <w:spacing w:before="120" w:after="120"/>
    </w:pPr>
    <w:rPr>
      <w:rFonts w:ascii="Arial" w:hAnsi="Arial"/>
      <w:b/>
      <w:color w:val="918585"/>
      <w:sz w:val="24"/>
    </w:rPr>
  </w:style>
  <w:style w:type="paragraph" w:styleId="Header">
    <w:name w:val="header"/>
    <w:basedOn w:val="Normal"/>
    <w:link w:val="HeaderChar"/>
    <w:rsid w:val="009A47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47D3"/>
    <w:rPr>
      <w:rFonts w:ascii="Times New Roman" w:eastAsia="Times New Roman" w:hAnsi="Times New Roman" w:cs="Times New Roman"/>
      <w:sz w:val="16"/>
      <w:szCs w:val="20"/>
      <w:lang w:val="en-GB" w:eastAsia="en-US"/>
    </w:rPr>
  </w:style>
  <w:style w:type="paragraph" w:customStyle="1" w:styleId="Chapter">
    <w:name w:val="Chapter"/>
    <w:basedOn w:val="Normal"/>
    <w:rsid w:val="009A47D3"/>
    <w:pPr>
      <w:spacing w:before="240"/>
    </w:pPr>
    <w:rPr>
      <w:rFonts w:ascii="Times New Roman" w:hAnsi="Times New Roman"/>
      <w:smallCaps/>
      <w:spacing w:val="80"/>
      <w:sz w:val="28"/>
    </w:rPr>
  </w:style>
  <w:style w:type="paragraph" w:customStyle="1" w:styleId="InChapter">
    <w:name w:val="InChapter"/>
    <w:basedOn w:val="Heading3"/>
    <w:rsid w:val="009A47D3"/>
    <w:pPr>
      <w:spacing w:after="240"/>
      <w:outlineLvl w:val="9"/>
    </w:pPr>
    <w:rPr>
      <w:noProof/>
    </w:rPr>
  </w:style>
  <w:style w:type="paragraph" w:styleId="Index2">
    <w:name w:val="index 2"/>
    <w:basedOn w:val="Normal"/>
    <w:next w:val="Normal"/>
    <w:semiHidden/>
    <w:rsid w:val="009A47D3"/>
    <w:pPr>
      <w:tabs>
        <w:tab w:val="right" w:pos="4176"/>
      </w:tabs>
      <w:ind w:left="568" w:hanging="284"/>
    </w:pPr>
    <w:rPr>
      <w:rFonts w:ascii="Garamond" w:hAnsi="Garamond"/>
    </w:rPr>
  </w:style>
  <w:style w:type="paragraph" w:customStyle="1" w:styleId="Byline">
    <w:name w:val="Byline"/>
    <w:rsid w:val="009A47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47D3"/>
    <w:pPr>
      <w:tabs>
        <w:tab w:val="clear" w:pos="3600"/>
        <w:tab w:val="clear" w:pos="3958"/>
      </w:tabs>
      <w:jc w:val="right"/>
    </w:pPr>
  </w:style>
  <w:style w:type="character" w:styleId="Emphasis">
    <w:name w:val="Emphasis"/>
    <w:basedOn w:val="DefaultParagraphFont"/>
    <w:qFormat/>
    <w:rsid w:val="009A47D3"/>
    <w:rPr>
      <w:i/>
    </w:rPr>
  </w:style>
  <w:style w:type="paragraph" w:styleId="Caption">
    <w:name w:val="caption"/>
    <w:basedOn w:val="BodyText"/>
    <w:next w:val="Normal"/>
    <w:qFormat/>
    <w:rsid w:val="009A47D3"/>
    <w:pPr>
      <w:framePr w:w="2268" w:hSpace="181" w:vSpace="181" w:wrap="around" w:vAnchor="text" w:hAnchor="page" w:x="1135" w:y="285" w:anchorLock="1"/>
    </w:pPr>
    <w:rPr>
      <w:i/>
    </w:rPr>
  </w:style>
  <w:style w:type="paragraph" w:customStyle="1" w:styleId="MiniTOCTitle">
    <w:name w:val="MiniTOCTitle"/>
    <w:basedOn w:val="Heading4"/>
    <w:rsid w:val="009A47D3"/>
    <w:pPr>
      <w:spacing w:before="240"/>
      <w:outlineLvl w:val="9"/>
    </w:pPr>
    <w:rPr>
      <w:noProof/>
      <w:sz w:val="24"/>
    </w:rPr>
  </w:style>
  <w:style w:type="paragraph" w:customStyle="1" w:styleId="MiniTOCItem">
    <w:name w:val="MiniTOCItem"/>
    <w:basedOn w:val="ListBullet"/>
    <w:rsid w:val="009A47D3"/>
    <w:pPr>
      <w:numPr>
        <w:numId w:val="0"/>
      </w:numPr>
      <w:tabs>
        <w:tab w:val="right" w:leader="dot" w:pos="6521"/>
      </w:tabs>
      <w:spacing w:before="0" w:after="0"/>
    </w:pPr>
  </w:style>
  <w:style w:type="paragraph" w:customStyle="1" w:styleId="TOFTitle">
    <w:name w:val="TOFTitle"/>
    <w:basedOn w:val="TOCTitle"/>
    <w:rsid w:val="009A47D3"/>
  </w:style>
  <w:style w:type="paragraph" w:styleId="TableofFigures">
    <w:name w:val="table of figures"/>
    <w:basedOn w:val="Normal"/>
    <w:next w:val="Normal"/>
    <w:semiHidden/>
    <w:rsid w:val="009A47D3"/>
    <w:pPr>
      <w:tabs>
        <w:tab w:val="right" w:leader="dot" w:pos="9072"/>
      </w:tabs>
      <w:ind w:left="970" w:hanging="403"/>
    </w:pPr>
    <w:rPr>
      <w:rFonts w:ascii="Times New Roman" w:hAnsi="Times New Roman"/>
      <w:b/>
    </w:rPr>
  </w:style>
  <w:style w:type="paragraph" w:styleId="ListNumber">
    <w:name w:val="List Number"/>
    <w:basedOn w:val="List"/>
    <w:rsid w:val="009A47D3"/>
    <w:pPr>
      <w:numPr>
        <w:numId w:val="10"/>
      </w:numPr>
    </w:pPr>
  </w:style>
  <w:style w:type="character" w:customStyle="1" w:styleId="WingdingSymbols">
    <w:name w:val="Wingding Symbols"/>
    <w:rsid w:val="009A47D3"/>
    <w:rPr>
      <w:rFonts w:ascii="Wingdings" w:hAnsi="Wingdings"/>
    </w:rPr>
  </w:style>
  <w:style w:type="paragraph" w:customStyle="1" w:styleId="TableHeading">
    <w:name w:val="Table Heading"/>
    <w:basedOn w:val="HeadingBase"/>
    <w:rsid w:val="009A47D3"/>
    <w:pPr>
      <w:keepLines/>
      <w:pBdr>
        <w:bottom w:val="single" w:sz="6" w:space="1" w:color="918585"/>
      </w:pBdr>
      <w:spacing w:before="240"/>
    </w:pPr>
  </w:style>
  <w:style w:type="character" w:customStyle="1" w:styleId="HotSpot">
    <w:name w:val="HotSpot"/>
    <w:rsid w:val="009A47D3"/>
    <w:rPr>
      <w:color w:val="0033CC"/>
      <w:u w:val="none"/>
    </w:rPr>
  </w:style>
  <w:style w:type="paragraph" w:customStyle="1" w:styleId="BodyTextRight">
    <w:name w:val="Body Text Right"/>
    <w:basedOn w:val="BodyText"/>
    <w:rsid w:val="009A47D3"/>
    <w:pPr>
      <w:spacing w:before="0" w:after="0"/>
      <w:jc w:val="right"/>
    </w:pPr>
  </w:style>
  <w:style w:type="paragraph" w:styleId="Index3">
    <w:name w:val="index 3"/>
    <w:basedOn w:val="ListNumber2"/>
    <w:next w:val="Normal"/>
    <w:semiHidden/>
    <w:rsid w:val="009A47D3"/>
    <w:pPr>
      <w:numPr>
        <w:numId w:val="0"/>
      </w:numPr>
      <w:tabs>
        <w:tab w:val="right" w:leader="dot" w:pos="4176"/>
      </w:tabs>
    </w:pPr>
  </w:style>
  <w:style w:type="paragraph" w:styleId="ListNumber2">
    <w:name w:val="List Number 2"/>
    <w:basedOn w:val="List2"/>
    <w:rsid w:val="009A47D3"/>
    <w:pPr>
      <w:numPr>
        <w:numId w:val="9"/>
      </w:numPr>
      <w:tabs>
        <w:tab w:val="clear" w:pos="1060"/>
      </w:tabs>
    </w:pPr>
  </w:style>
  <w:style w:type="paragraph" w:customStyle="1" w:styleId="MarginNote">
    <w:name w:val="Margin Note"/>
    <w:basedOn w:val="BodyText"/>
    <w:rsid w:val="009A47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47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47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47D3"/>
    <w:rPr>
      <w:sz w:val="32"/>
    </w:rPr>
  </w:style>
  <w:style w:type="paragraph" w:customStyle="1" w:styleId="HeadingProcedure">
    <w:name w:val="Heading Procedure"/>
    <w:basedOn w:val="HeadingBase"/>
    <w:next w:val="Normal"/>
    <w:rsid w:val="009A47D3"/>
    <w:pPr>
      <w:tabs>
        <w:tab w:val="left" w:pos="0"/>
      </w:tabs>
      <w:spacing w:before="120" w:after="60"/>
    </w:pPr>
    <w:rPr>
      <w:i/>
      <w:color w:val="918585"/>
      <w:sz w:val="22"/>
    </w:rPr>
  </w:style>
  <w:style w:type="paragraph" w:styleId="ListContinue">
    <w:name w:val="List Continue"/>
    <w:basedOn w:val="List"/>
    <w:rsid w:val="009A47D3"/>
    <w:pPr>
      <w:ind w:firstLine="0"/>
    </w:pPr>
  </w:style>
  <w:style w:type="paragraph" w:customStyle="1" w:styleId="ListNote">
    <w:name w:val="List Note"/>
    <w:basedOn w:val="List"/>
    <w:rsid w:val="009A47D3"/>
    <w:pPr>
      <w:pBdr>
        <w:top w:val="single" w:sz="6" w:space="2" w:color="918585"/>
        <w:bottom w:val="single" w:sz="6" w:space="2" w:color="918585"/>
      </w:pBdr>
      <w:tabs>
        <w:tab w:val="left" w:pos="1021"/>
      </w:tabs>
      <w:ind w:firstLine="0"/>
    </w:pPr>
  </w:style>
  <w:style w:type="paragraph" w:customStyle="1" w:styleId="Warning">
    <w:name w:val="Warning"/>
    <w:basedOn w:val="BodyText"/>
    <w:rsid w:val="009A47D3"/>
    <w:pPr>
      <w:shd w:val="clear" w:color="auto" w:fill="D9D9D9"/>
      <w:tabs>
        <w:tab w:val="left" w:pos="992"/>
      </w:tabs>
      <w:ind w:left="119" w:right="119"/>
    </w:pPr>
    <w:rPr>
      <w:sz w:val="20"/>
    </w:rPr>
  </w:style>
  <w:style w:type="paragraph" w:customStyle="1" w:styleId="MarginIcons">
    <w:name w:val="Margin Icons"/>
    <w:basedOn w:val="BodyText"/>
    <w:rsid w:val="009A47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47D3"/>
    <w:rPr>
      <w:rFonts w:ascii="Courier New" w:hAnsi="Courier New"/>
    </w:rPr>
  </w:style>
  <w:style w:type="paragraph" w:customStyle="1" w:styleId="NoteBullet">
    <w:name w:val="Note Bullet"/>
    <w:basedOn w:val="Note"/>
    <w:rsid w:val="009A47D3"/>
    <w:pPr>
      <w:tabs>
        <w:tab w:val="clear" w:pos="680"/>
      </w:tabs>
      <w:spacing w:before="60" w:after="60"/>
    </w:pPr>
  </w:style>
  <w:style w:type="paragraph" w:customStyle="1" w:styleId="SubHeading2">
    <w:name w:val="SubHeading2"/>
    <w:basedOn w:val="HeadingBase"/>
    <w:rsid w:val="009A47D3"/>
    <w:pPr>
      <w:spacing w:before="240" w:after="60"/>
    </w:pPr>
    <w:rPr>
      <w:sz w:val="20"/>
    </w:rPr>
  </w:style>
  <w:style w:type="paragraph" w:customStyle="1" w:styleId="SubHeading1">
    <w:name w:val="SubHeading1"/>
    <w:basedOn w:val="HeadingBase"/>
    <w:rsid w:val="009A47D3"/>
    <w:pPr>
      <w:spacing w:before="240" w:after="60"/>
    </w:pPr>
    <w:rPr>
      <w:color w:val="918585"/>
      <w:sz w:val="22"/>
    </w:rPr>
  </w:style>
  <w:style w:type="paragraph" w:customStyle="1" w:styleId="SideHeading">
    <w:name w:val="Side Heading"/>
    <w:basedOn w:val="HeadingBase"/>
    <w:rsid w:val="009A47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47D3"/>
    <w:pPr>
      <w:tabs>
        <w:tab w:val="num" w:pos="360"/>
      </w:tabs>
    </w:pPr>
  </w:style>
  <w:style w:type="paragraph" w:styleId="PlainText">
    <w:name w:val="Plain Text"/>
    <w:basedOn w:val="Normal"/>
    <w:link w:val="PlainTextChar"/>
    <w:rsid w:val="009A47D3"/>
    <w:rPr>
      <w:sz w:val="20"/>
    </w:rPr>
  </w:style>
  <w:style w:type="character" w:customStyle="1" w:styleId="PlainTextChar">
    <w:name w:val="Plain Text Char"/>
    <w:basedOn w:val="DefaultParagraphFont"/>
    <w:link w:val="PlainText"/>
    <w:rsid w:val="009A47D3"/>
    <w:rPr>
      <w:rFonts w:ascii="Courier New" w:eastAsia="Times New Roman" w:hAnsi="Courier New" w:cs="Times New Roman"/>
      <w:sz w:val="20"/>
      <w:szCs w:val="20"/>
      <w:lang w:eastAsia="en-US"/>
    </w:rPr>
  </w:style>
  <w:style w:type="character" w:customStyle="1" w:styleId="MenuOption">
    <w:name w:val="Menu Option"/>
    <w:basedOn w:val="DefaultParagraphFont"/>
    <w:rsid w:val="009A47D3"/>
    <w:rPr>
      <w:b/>
      <w:smallCaps/>
    </w:rPr>
  </w:style>
  <w:style w:type="paragraph" w:customStyle="1" w:styleId="TableListNumber">
    <w:name w:val="Table List Number"/>
    <w:basedOn w:val="ListNumber"/>
    <w:rsid w:val="009A47D3"/>
    <w:pPr>
      <w:numPr>
        <w:numId w:val="0"/>
      </w:numPr>
    </w:pPr>
  </w:style>
  <w:style w:type="paragraph" w:styleId="TOC4">
    <w:name w:val="toc 4"/>
    <w:basedOn w:val="TOCBase"/>
    <w:next w:val="Normal"/>
    <w:semiHidden/>
    <w:rsid w:val="009A47D3"/>
    <w:pPr>
      <w:tabs>
        <w:tab w:val="right" w:leader="dot" w:pos="9071"/>
      </w:tabs>
      <w:ind w:left="1701"/>
    </w:pPr>
  </w:style>
  <w:style w:type="paragraph" w:customStyle="1" w:styleId="ListAlpha">
    <w:name w:val="List Alpha"/>
    <w:basedOn w:val="List"/>
    <w:rsid w:val="009A47D3"/>
    <w:pPr>
      <w:numPr>
        <w:numId w:val="8"/>
      </w:numPr>
    </w:pPr>
  </w:style>
  <w:style w:type="paragraph" w:customStyle="1" w:styleId="ListAlpha2">
    <w:name w:val="List Alpha 2"/>
    <w:basedOn w:val="List2"/>
    <w:rsid w:val="009A47D3"/>
    <w:pPr>
      <w:numPr>
        <w:numId w:val="7"/>
      </w:numPr>
    </w:pPr>
  </w:style>
  <w:style w:type="paragraph" w:styleId="List2">
    <w:name w:val="List 2"/>
    <w:basedOn w:val="BodyText"/>
    <w:rsid w:val="009A47D3"/>
    <w:pPr>
      <w:tabs>
        <w:tab w:val="left" w:pos="680"/>
      </w:tabs>
      <w:spacing w:before="60" w:after="60"/>
      <w:ind w:left="680" w:hanging="340"/>
    </w:pPr>
  </w:style>
  <w:style w:type="paragraph" w:styleId="List3">
    <w:name w:val="List 3"/>
    <w:basedOn w:val="BodyText"/>
    <w:rsid w:val="009A47D3"/>
    <w:pPr>
      <w:tabs>
        <w:tab w:val="left" w:pos="1021"/>
      </w:tabs>
      <w:spacing w:before="60" w:after="60"/>
      <w:ind w:left="1020" w:hanging="340"/>
    </w:pPr>
  </w:style>
  <w:style w:type="paragraph" w:styleId="List4">
    <w:name w:val="List 4"/>
    <w:basedOn w:val="BodyText"/>
    <w:rsid w:val="009A47D3"/>
    <w:pPr>
      <w:tabs>
        <w:tab w:val="left" w:pos="1361"/>
      </w:tabs>
      <w:spacing w:before="60" w:after="60"/>
      <w:ind w:left="1361" w:hanging="340"/>
    </w:pPr>
  </w:style>
  <w:style w:type="paragraph" w:styleId="List5">
    <w:name w:val="List 5"/>
    <w:basedOn w:val="BodyText"/>
    <w:rsid w:val="009A47D3"/>
    <w:pPr>
      <w:tabs>
        <w:tab w:val="left" w:pos="1701"/>
      </w:tabs>
      <w:spacing w:before="60" w:after="60"/>
      <w:ind w:left="1701" w:hanging="340"/>
    </w:pPr>
  </w:style>
  <w:style w:type="paragraph" w:styleId="ListBullet3">
    <w:name w:val="List Bullet 3"/>
    <w:basedOn w:val="List3"/>
    <w:rsid w:val="009A47D3"/>
    <w:pPr>
      <w:numPr>
        <w:numId w:val="14"/>
      </w:numPr>
      <w:tabs>
        <w:tab w:val="clear" w:pos="1021"/>
      </w:tabs>
      <w:ind w:left="1037" w:hanging="357"/>
    </w:pPr>
  </w:style>
  <w:style w:type="paragraph" w:styleId="ListBullet4">
    <w:name w:val="List Bullet 4"/>
    <w:basedOn w:val="List4"/>
    <w:rsid w:val="009A47D3"/>
    <w:pPr>
      <w:numPr>
        <w:numId w:val="2"/>
      </w:numPr>
    </w:pPr>
  </w:style>
  <w:style w:type="paragraph" w:styleId="ListBullet5">
    <w:name w:val="List Bullet 5"/>
    <w:basedOn w:val="List5"/>
    <w:rsid w:val="009A47D3"/>
    <w:pPr>
      <w:numPr>
        <w:numId w:val="3"/>
      </w:numPr>
    </w:pPr>
  </w:style>
  <w:style w:type="paragraph" w:styleId="ListContinue2">
    <w:name w:val="List Continue 2"/>
    <w:basedOn w:val="List2"/>
    <w:rsid w:val="009A47D3"/>
    <w:pPr>
      <w:ind w:firstLine="0"/>
    </w:pPr>
  </w:style>
  <w:style w:type="paragraph" w:styleId="ListContinue3">
    <w:name w:val="List Continue 3"/>
    <w:basedOn w:val="List3"/>
    <w:rsid w:val="009A47D3"/>
    <w:pPr>
      <w:ind w:left="1021" w:firstLine="0"/>
    </w:pPr>
  </w:style>
  <w:style w:type="paragraph" w:styleId="ListContinue4">
    <w:name w:val="List Continue 4"/>
    <w:basedOn w:val="List4"/>
    <w:rsid w:val="009A47D3"/>
    <w:pPr>
      <w:ind w:firstLine="0"/>
    </w:pPr>
  </w:style>
  <w:style w:type="paragraph" w:styleId="ListContinue5">
    <w:name w:val="List Continue 5"/>
    <w:basedOn w:val="List5"/>
    <w:rsid w:val="009A47D3"/>
    <w:pPr>
      <w:ind w:firstLine="0"/>
    </w:pPr>
  </w:style>
  <w:style w:type="paragraph" w:styleId="ListNumber3">
    <w:name w:val="List Number 3"/>
    <w:basedOn w:val="List3"/>
    <w:rsid w:val="009A47D3"/>
    <w:pPr>
      <w:numPr>
        <w:numId w:val="4"/>
      </w:numPr>
    </w:pPr>
  </w:style>
  <w:style w:type="paragraph" w:styleId="ListNumber4">
    <w:name w:val="List Number 4"/>
    <w:basedOn w:val="List4"/>
    <w:rsid w:val="009A47D3"/>
    <w:pPr>
      <w:numPr>
        <w:numId w:val="5"/>
      </w:numPr>
    </w:pPr>
  </w:style>
  <w:style w:type="paragraph" w:styleId="ListNumber5">
    <w:name w:val="List Number 5"/>
    <w:basedOn w:val="List5"/>
    <w:rsid w:val="009A47D3"/>
    <w:pPr>
      <w:numPr>
        <w:numId w:val="6"/>
      </w:numPr>
    </w:pPr>
  </w:style>
  <w:style w:type="paragraph" w:styleId="BlockText">
    <w:name w:val="Block Text"/>
    <w:basedOn w:val="Normal"/>
    <w:rsid w:val="009A47D3"/>
    <w:pPr>
      <w:spacing w:after="120"/>
      <w:ind w:left="1440" w:right="1440"/>
    </w:pPr>
  </w:style>
  <w:style w:type="character" w:customStyle="1" w:styleId="Subscript">
    <w:name w:val="Subscript"/>
    <w:basedOn w:val="DefaultParagraphFont"/>
    <w:rsid w:val="009A47D3"/>
    <w:rPr>
      <w:sz w:val="16"/>
      <w:vertAlign w:val="subscript"/>
    </w:rPr>
  </w:style>
  <w:style w:type="character" w:customStyle="1" w:styleId="Superscript">
    <w:name w:val="Superscript"/>
    <w:basedOn w:val="DefaultParagraphFont"/>
    <w:rsid w:val="009A47D3"/>
    <w:rPr>
      <w:sz w:val="16"/>
      <w:vertAlign w:val="superscript"/>
    </w:rPr>
  </w:style>
  <w:style w:type="character" w:customStyle="1" w:styleId="Symbols">
    <w:name w:val="Symbols"/>
    <w:basedOn w:val="DefaultParagraphFont"/>
    <w:rsid w:val="009A47D3"/>
    <w:rPr>
      <w:rFonts w:ascii="Symbol" w:hAnsi="Symbol"/>
    </w:rPr>
  </w:style>
  <w:style w:type="character" w:customStyle="1" w:styleId="MenuOptions">
    <w:name w:val="Menu Options"/>
    <w:basedOn w:val="DefaultParagraphFont"/>
    <w:rsid w:val="009A47D3"/>
    <w:rPr>
      <w:rFonts w:ascii="Arial Narrow" w:hAnsi="Arial Narrow"/>
      <w:smallCaps/>
    </w:rPr>
  </w:style>
  <w:style w:type="character" w:customStyle="1" w:styleId="Buttons">
    <w:name w:val="Buttons"/>
    <w:basedOn w:val="DefaultParagraphFont"/>
    <w:rsid w:val="009A47D3"/>
    <w:rPr>
      <w:b/>
    </w:rPr>
  </w:style>
  <w:style w:type="character" w:customStyle="1" w:styleId="Underlined">
    <w:name w:val="Underlined"/>
    <w:basedOn w:val="DefaultParagraphFont"/>
    <w:rsid w:val="009A47D3"/>
    <w:rPr>
      <w:u w:val="single"/>
    </w:rPr>
  </w:style>
  <w:style w:type="paragraph" w:customStyle="1" w:styleId="TableBodyTextRight">
    <w:name w:val="Table Body Text Right"/>
    <w:basedOn w:val="TableBodyText"/>
    <w:rsid w:val="009A47D3"/>
    <w:pPr>
      <w:widowControl w:val="0"/>
      <w:autoSpaceDE w:val="0"/>
      <w:autoSpaceDN w:val="0"/>
      <w:adjustRightInd w:val="0"/>
      <w:jc w:val="right"/>
    </w:pPr>
    <w:rPr>
      <w:rFonts w:cs="Arial"/>
      <w:szCs w:val="18"/>
    </w:rPr>
  </w:style>
  <w:style w:type="paragraph" w:customStyle="1" w:styleId="CopyrightText">
    <w:name w:val="Copyright Text"/>
    <w:basedOn w:val="BodyText"/>
    <w:rsid w:val="009A47D3"/>
    <w:rPr>
      <w:sz w:val="18"/>
    </w:rPr>
  </w:style>
  <w:style w:type="paragraph" w:customStyle="1" w:styleId="BodySmallRight">
    <w:name w:val="Body Small Right"/>
    <w:basedOn w:val="BodyTextRight"/>
    <w:rsid w:val="009A47D3"/>
    <w:rPr>
      <w:sz w:val="18"/>
      <w:szCs w:val="18"/>
    </w:rPr>
  </w:style>
  <w:style w:type="paragraph" w:customStyle="1" w:styleId="MarginEdition">
    <w:name w:val="Margin Edition"/>
    <w:basedOn w:val="MarginNote"/>
    <w:rsid w:val="009A47D3"/>
    <w:pPr>
      <w:spacing w:before="0" w:after="0"/>
    </w:pPr>
    <w:rPr>
      <w:rFonts w:ascii="Times New Roman" w:hAnsi="Times New Roman"/>
      <w:color w:val="999999"/>
    </w:rPr>
  </w:style>
  <w:style w:type="paragraph" w:customStyle="1" w:styleId="Spacer">
    <w:name w:val="Spacer"/>
    <w:basedOn w:val="Normal"/>
    <w:rsid w:val="009A47D3"/>
    <w:rPr>
      <w:sz w:val="2"/>
      <w:szCs w:val="2"/>
    </w:rPr>
  </w:style>
  <w:style w:type="character" w:customStyle="1" w:styleId="Small">
    <w:name w:val="Small"/>
    <w:basedOn w:val="DefaultParagraphFont"/>
    <w:rsid w:val="009A47D3"/>
    <w:rPr>
      <w:sz w:val="16"/>
    </w:rPr>
  </w:style>
  <w:style w:type="paragraph" w:customStyle="1" w:styleId="WideTable">
    <w:name w:val="Wide Table"/>
    <w:basedOn w:val="Normal"/>
    <w:rsid w:val="009A47D3"/>
    <w:pPr>
      <w:ind w:left="-1418"/>
    </w:pPr>
    <w:rPr>
      <w:sz w:val="2"/>
      <w:szCs w:val="2"/>
    </w:rPr>
  </w:style>
  <w:style w:type="character" w:styleId="PageNumber">
    <w:name w:val="page number"/>
    <w:basedOn w:val="DefaultParagraphFont"/>
    <w:rsid w:val="009A47D3"/>
  </w:style>
  <w:style w:type="paragraph" w:styleId="Quote">
    <w:name w:val="Quote"/>
    <w:basedOn w:val="Heading1"/>
    <w:link w:val="QuoteChar"/>
    <w:qFormat/>
    <w:rsid w:val="009A47D3"/>
    <w:rPr>
      <w:b w:val="0"/>
      <w:sz w:val="72"/>
      <w:szCs w:val="72"/>
      <w:lang w:val="en-NZ"/>
    </w:rPr>
  </w:style>
  <w:style w:type="character" w:customStyle="1" w:styleId="QuoteChar">
    <w:name w:val="Quote Char"/>
    <w:basedOn w:val="DefaultParagraphFont"/>
    <w:link w:val="Quote"/>
    <w:rsid w:val="009A47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47D3"/>
    <w:pPr>
      <w:pageBreakBefore/>
    </w:pPr>
  </w:style>
  <w:style w:type="paragraph" w:customStyle="1" w:styleId="Border">
    <w:name w:val="Border"/>
    <w:basedOn w:val="Normal"/>
    <w:qFormat/>
    <w:rsid w:val="009A47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47D3"/>
    <w:rPr>
      <w:b/>
      <w:bCs/>
      <w:i/>
      <w:iCs/>
      <w:color w:val="auto"/>
    </w:rPr>
  </w:style>
  <w:style w:type="paragraph" w:styleId="IntenseQuote">
    <w:name w:val="Intense Quote"/>
    <w:basedOn w:val="Normal"/>
    <w:next w:val="Normal"/>
    <w:link w:val="IntenseQuoteChar"/>
    <w:uiPriority w:val="30"/>
    <w:qFormat/>
    <w:rsid w:val="009A47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47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47D3"/>
    <w:rPr>
      <w:smallCaps/>
      <w:color w:val="auto"/>
      <w:u w:val="single"/>
    </w:rPr>
  </w:style>
  <w:style w:type="character" w:styleId="IntenseReference">
    <w:name w:val="Intense Reference"/>
    <w:basedOn w:val="DefaultParagraphFont"/>
    <w:uiPriority w:val="32"/>
    <w:qFormat/>
    <w:rsid w:val="009A47D3"/>
    <w:rPr>
      <w:b/>
      <w:bCs/>
      <w:smallCaps/>
      <w:color w:val="auto"/>
      <w:spacing w:val="5"/>
      <w:u w:val="single"/>
    </w:rPr>
  </w:style>
  <w:style w:type="paragraph" w:customStyle="1" w:styleId="2ColumnHeading">
    <w:name w:val="2Column Heading"/>
    <w:basedOn w:val="BodyText"/>
    <w:qFormat/>
    <w:rsid w:val="009A47D3"/>
    <w:pPr>
      <w:spacing w:after="60"/>
      <w:ind w:left="-2268"/>
    </w:pPr>
    <w:rPr>
      <w:b/>
    </w:rPr>
  </w:style>
  <w:style w:type="paragraph" w:customStyle="1" w:styleId="Heading1TOC">
    <w:name w:val="Heading1 TOC"/>
    <w:basedOn w:val="Normal"/>
    <w:qFormat/>
    <w:rsid w:val="009A47D3"/>
    <w:pPr>
      <w:spacing w:before="240" w:after="120"/>
    </w:pPr>
    <w:rPr>
      <w:rFonts w:ascii="Times New Roman" w:hAnsi="Times New Roman"/>
      <w:b/>
      <w:sz w:val="32"/>
    </w:rPr>
  </w:style>
  <w:style w:type="paragraph" w:customStyle="1" w:styleId="Heading2TOC">
    <w:name w:val="Heading2 TOC"/>
    <w:basedOn w:val="Normal"/>
    <w:qFormat/>
    <w:rsid w:val="009A47D3"/>
    <w:pPr>
      <w:spacing w:before="240" w:after="60"/>
    </w:pPr>
    <w:rPr>
      <w:rFonts w:ascii="Times New Roman" w:hAnsi="Times New Roman"/>
      <w:b/>
      <w:sz w:val="28"/>
    </w:rPr>
  </w:style>
  <w:style w:type="character" w:customStyle="1" w:styleId="Underline">
    <w:name w:val="Underline"/>
    <w:basedOn w:val="DefaultParagraphFont"/>
    <w:qFormat/>
    <w:rsid w:val="009A47D3"/>
    <w:rPr>
      <w:u w:val="single"/>
    </w:rPr>
  </w:style>
  <w:style w:type="paragraph" w:styleId="BalloonText">
    <w:name w:val="Balloon Text"/>
    <w:basedOn w:val="Normal"/>
    <w:link w:val="BalloonTextChar"/>
    <w:rsid w:val="009A47D3"/>
    <w:rPr>
      <w:rFonts w:ascii="Tahoma" w:hAnsi="Tahoma" w:cs="Tahoma"/>
      <w:sz w:val="16"/>
      <w:szCs w:val="16"/>
    </w:rPr>
  </w:style>
  <w:style w:type="character" w:customStyle="1" w:styleId="BalloonTextChar">
    <w:name w:val="Balloon Text Char"/>
    <w:basedOn w:val="DefaultParagraphFont"/>
    <w:link w:val="BalloonText"/>
    <w:rsid w:val="009A47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47D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A47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47D3"/>
    <w:rPr>
      <w:b/>
      <w:color w:val="660033"/>
      <w:spacing w:val="0"/>
    </w:rPr>
  </w:style>
  <w:style w:type="paragraph" w:customStyle="1" w:styleId="Nameditemlist">
    <w:name w:val="Named item list"/>
    <w:basedOn w:val="BodyText"/>
    <w:qFormat/>
    <w:rsid w:val="009A47D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1242</Words>
  <Characters>7944</Characters>
  <Application>Microsoft Office Word</Application>
  <DocSecurity>0</DocSecurity>
  <Lines>322</Lines>
  <Paragraphs>216</Paragraphs>
  <ScaleCrop>false</ScaleCrop>
  <Company>Author-it Software Corporation Ltd.</Company>
  <LinksUpToDate>false</LinksUpToDate>
  <CharactersWithSpaces>9097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PUALAW002B Conduct initial investigation at incident scene</dc:title>
  <dc:subject>Approved</dc:subject>
  <dc:creator>Government Skills Australia</dc:creator>
  <cp:keywords>Revision Number: 2</cp:keywords>
  <dc:description>Copyright © 1996-2007 Author-it Software Corporation Ltd., all rights reserved.</dc:description>
  <cp:lastModifiedBy>TPCMS</cp:lastModifiedBy>
  <cp:revision>3</cp:revision>
  <dcterms:created xsi:type="dcterms:W3CDTF">2012-08-19T08:35:00Z</dcterms:created>
  <dcterms:modified xsi:type="dcterms:W3CDTF">2012-08-19T08:35:00Z</dcterms:modified>
</cp:coreProperties>
</file>