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992" w:rsidP="002E7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PUAFIR611A Process and analyse fire scene data and laboratory results</w:t>
      </w:r>
      <w:r>
        <w:fldChar w:fldCharType="end"/>
      </w:r>
    </w:p>
    <w:p w:rsidR="002E7992" w:rsidP="002E7992">
      <w:pPr>
        <w:pStyle w:val="Version"/>
        <w:sectPr w:rsidSect="00C60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60928" w:rsidP="00C60928">
      <w:pPr>
        <w:pStyle w:val="SuperHeading"/>
      </w:pPr>
      <w:r w:rsidRPr="00C60928">
        <w:t>PUAFIR611A Process and analyse fire scene data and laboratory results</w:t>
      </w:r>
    </w:p>
    <w:p w:rsidR="00000000" w:rsidRPr="00C60928" w:rsidP="00C60928">
      <w:pPr>
        <w:pStyle w:val="Heading1"/>
      </w:pPr>
      <w:bookmarkStart w:id="1" w:name="O_570911"/>
      <w:bookmarkEnd w:id="1"/>
      <w:r w:rsidRPr="00C60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E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SpecialBold"/>
              </w:rPr>
              <w:t>Comments</w:t>
            </w:r>
          </w:p>
        </w:tc>
      </w:tr>
      <w:tr w:rsidTr="002E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 xml:space="preserve">Editorial changes. </w:t>
            </w:r>
          </w:p>
        </w:tc>
      </w:tr>
      <w:tr w:rsidTr="002E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Layout adjusted. No changes to content</w:t>
            </w:r>
          </w:p>
        </w:tc>
      </w:tr>
      <w:tr w:rsidTr="002E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t>Primary release on TGA</w:t>
            </w:r>
          </w:p>
        </w:tc>
      </w:tr>
    </w:tbl>
    <w:p w:rsidR="002E7992" w:rsidP="00C60928">
      <w:pPr>
        <w:pStyle w:val="BodyText"/>
      </w:pPr>
    </w:p>
    <w:p w:rsidR="002E7992" w:rsidP="00C60928">
      <w:pPr>
        <w:pStyle w:val="BodyText"/>
      </w:pPr>
    </w:p>
    <w:p w:rsidR="00000000" w:rsidRPr="00C60928" w:rsidP="00C60928">
      <w:pPr>
        <w:pStyle w:val="Heading1"/>
      </w:pPr>
      <w:bookmarkStart w:id="2" w:name="O_570910"/>
      <w:bookmarkEnd w:id="2"/>
      <w:r w:rsidRPr="00C60928">
        <w:t>Unit Descriptor</w:t>
      </w:r>
    </w:p>
    <w:p w:rsidR="00000000" w:rsidRPr="00C60928" w:rsidP="00C60928">
      <w:pPr>
        <w:pStyle w:val="BodyText"/>
      </w:pPr>
      <w:r w:rsidRPr="00C60928">
        <w:t xml:space="preserve">This unit covers the competency required to receive data from scientific practitioners, to process and analyse findings and to determine the origin and cause of fire. </w:t>
      </w:r>
    </w:p>
    <w:p w:rsidR="00000000" w:rsidRPr="00C60928" w:rsidP="00C60928">
      <w:pPr>
        <w:pStyle w:val="BodyText"/>
      </w:pPr>
      <w:r w:rsidRPr="00C60928">
        <w:t>It includes understanding s</w:t>
      </w:r>
      <w:r w:rsidRPr="00C60928">
        <w:t xml:space="preserve">cientific process, analysis and laboratory results. </w:t>
      </w:r>
    </w:p>
    <w:p w:rsidR="00000000" w:rsidRPr="00C60928" w:rsidP="00C60928">
      <w:pPr>
        <w:pStyle w:val="BodyText"/>
      </w:pPr>
      <w:r w:rsidRPr="00C60928">
        <w:t>No licensing, legislative, regulatory or certification requirements apply to this unit at the time of publication.</w:t>
      </w:r>
    </w:p>
    <w:p w:rsidR="00000000" w:rsidRPr="00C60928" w:rsidP="00C60928">
      <w:pPr>
        <w:pStyle w:val="AllowPageBreak"/>
      </w:pPr>
    </w:p>
    <w:p w:rsidR="00000000" w:rsidRPr="00C60928" w:rsidP="00C60928">
      <w:pPr>
        <w:pStyle w:val="Heading1"/>
      </w:pPr>
      <w:bookmarkStart w:id="3" w:name="O_570909"/>
      <w:bookmarkEnd w:id="3"/>
      <w:r w:rsidRPr="00C60928">
        <w:t>Application of the Unit</w:t>
      </w:r>
    </w:p>
    <w:p w:rsidR="00000000" w:rsidRPr="00C60928" w:rsidP="00C60928">
      <w:pPr>
        <w:pStyle w:val="BodyText"/>
      </w:pPr>
      <w:r w:rsidRPr="00C60928">
        <w:t>Application of this unit is relevant to special</w:t>
      </w:r>
      <w:r w:rsidRPr="00C60928">
        <w:t>ist fire investigators.</w:t>
      </w:r>
    </w:p>
    <w:p w:rsidR="002E7992" w:rsidP="00C60928">
      <w:pPr>
        <w:pStyle w:val="BodyText"/>
      </w:pPr>
      <w:r w:rsidRPr="00C60928">
        <w:t>This unit focuses on the skills and knowledge required to develop and apply a systematic approach to fire investigation working across fire and emergency incidents (structure, mobile and wildfire).</w:t>
      </w:r>
    </w:p>
    <w:p w:rsidR="002E7992" w:rsidP="00C60928">
      <w:pPr>
        <w:pStyle w:val="BodyText"/>
      </w:pPr>
    </w:p>
    <w:p w:rsidR="00000000" w:rsidRPr="00C60928" w:rsidP="00C60928">
      <w:pPr>
        <w:pStyle w:val="Heading1"/>
      </w:pPr>
      <w:bookmarkStart w:id="4" w:name="O_570908"/>
      <w:bookmarkEnd w:id="4"/>
      <w:r w:rsidRPr="00C60928">
        <w:t>Licensing/Regula</w:t>
      </w:r>
      <w:r w:rsidRPr="00C60928">
        <w:t>tory Information</w:t>
      </w:r>
    </w:p>
    <w:p w:rsidR="00000000" w:rsidRPr="00C60928" w:rsidP="00C60928">
      <w:pPr>
        <w:pStyle w:val="BodyText"/>
      </w:pPr>
      <w:r w:rsidRPr="00C60928">
        <w:t>Not applicable.</w:t>
      </w:r>
    </w:p>
    <w:p w:rsidR="00000000" w:rsidRPr="00C60928" w:rsidP="00C60928">
      <w:pPr>
        <w:pStyle w:val="AllowPageBreak"/>
      </w:pPr>
    </w:p>
    <w:p w:rsidR="00000000" w:rsidRPr="00C60928" w:rsidP="00C60928">
      <w:pPr>
        <w:pStyle w:val="Heading1"/>
      </w:pPr>
      <w:bookmarkStart w:id="5" w:name="O_570907"/>
      <w:bookmarkEnd w:id="5"/>
      <w:r w:rsidRPr="00C60928">
        <w:t>Pre-Requisites</w:t>
      </w:r>
    </w:p>
    <w:p w:rsidR="002E7992" w:rsidP="00C60928">
      <w:pPr>
        <w:pStyle w:val="BodyText"/>
      </w:pPr>
      <w:r w:rsidRPr="00C60928">
        <w:t>PUAFIR609A Collect, record and coordinate the analysis of physical evidence (Fire sector specific)</w:t>
      </w:r>
    </w:p>
    <w:p w:rsidR="002E7992" w:rsidP="00C60928">
      <w:pPr>
        <w:pStyle w:val="BodyText"/>
      </w:pPr>
    </w:p>
    <w:p w:rsidR="00000000" w:rsidRPr="00C60928" w:rsidP="00C60928">
      <w:pPr>
        <w:pStyle w:val="Heading1"/>
      </w:pPr>
      <w:bookmarkStart w:id="6" w:name="O_570906"/>
      <w:bookmarkEnd w:id="6"/>
      <w:r w:rsidRPr="00C60928">
        <w:t>Employability Skills Information</w:t>
      </w:r>
    </w:p>
    <w:p w:rsidR="00000000" w:rsidRPr="00C60928" w:rsidP="00C60928">
      <w:pPr>
        <w:pStyle w:val="BodyText"/>
      </w:pPr>
      <w:r w:rsidRPr="00C60928">
        <w:t>This unit contains employability skills.</w:t>
      </w:r>
    </w:p>
    <w:p w:rsidR="00000000" w:rsidRPr="00C60928" w:rsidP="00C60928">
      <w:pPr>
        <w:pStyle w:val="AllowPageBreak"/>
      </w:pPr>
    </w:p>
    <w:p w:rsidR="00000000" w:rsidRPr="00C60928" w:rsidP="00C60928">
      <w:pPr>
        <w:pStyle w:val="Heading1"/>
      </w:pPr>
      <w:bookmarkStart w:id="7" w:name="O_570905"/>
      <w:bookmarkEnd w:id="7"/>
      <w:r w:rsidRPr="00C6092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6270"/>
      </w:tblGrid>
      <w:tr w:rsidTr="002E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Elements describe the essential outcomes of a Unit of Competency.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t xml:space="preserve">Performance Criteria describe the required performance needed to demonstrate achievement of the element. Where </w:t>
            </w:r>
            <w:r w:rsidRPr="00C60928">
              <w:rPr>
                <w:rStyle w:val="BoldandItalics"/>
              </w:rPr>
              <w:t>bold italicised</w:t>
            </w:r>
            <w:r w:rsidRPr="00C60928">
              <w:t xml:space="preserve"> </w:t>
            </w:r>
            <w:r w:rsidRPr="00C60928">
              <w:t>text is used, further information is detailed in the Range Statement. Assessment of performance is to be consistent with the Evidence Guide.</w:t>
            </w:r>
          </w:p>
        </w:tc>
      </w:tr>
    </w:tbl>
    <w:p w:rsidR="002E7992" w:rsidP="00C60928">
      <w:pPr>
        <w:pStyle w:val="BodyText"/>
      </w:pPr>
    </w:p>
    <w:p w:rsidR="002E7992" w:rsidP="00C60928">
      <w:pPr>
        <w:pStyle w:val="BodyText"/>
      </w:pPr>
    </w:p>
    <w:p w:rsidR="00000000" w:rsidRPr="00C60928" w:rsidP="00C60928">
      <w:pPr>
        <w:pStyle w:val="Heading1"/>
      </w:pPr>
      <w:bookmarkStart w:id="8" w:name="O_570904"/>
      <w:bookmarkEnd w:id="8"/>
      <w:r w:rsidRPr="00C60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766"/>
      </w:tblGrid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"/>
            </w:pPr>
            <w:r w:rsidRPr="00C60928">
              <w:rPr>
                <w:rStyle w:val="SpecialBold"/>
              </w:rPr>
              <w:t>ELEMENT</w:t>
            </w: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List"/>
              <w:rPr>
                <w:lang w:val="en-NZ"/>
              </w:rPr>
            </w:pPr>
            <w:r w:rsidRPr="00C60928">
              <w:rPr>
                <w:rStyle w:val="SpecialBold"/>
              </w:rPr>
              <w:t>PERFORMANCE CRITERIA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List"/>
              <w:rPr>
                <w:lang w:val="en-NZ"/>
              </w:rPr>
            </w:pPr>
            <w:r w:rsidRPr="00C60928">
              <w:rPr>
                <w:rStyle w:val="SpecialBold"/>
              </w:rPr>
              <w:t>1.</w:t>
            </w:r>
            <w:r w:rsidRPr="00C60928">
              <w:rPr>
                <w:rStyle w:val="SpecialBold"/>
              </w:rPr>
              <w:tab/>
            </w:r>
            <w:r w:rsidRPr="00C60928">
              <w:rPr>
                <w:rStyle w:val="SpecialBold"/>
              </w:rPr>
              <w:t>Evaluate results of fire scene data</w:t>
            </w: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"/>
            </w:pPr>
            <w:r w:rsidRPr="00C60928">
              <w:t>1.1</w:t>
            </w:r>
            <w:r w:rsidRPr="00C60928">
              <w:tab/>
              <w:t xml:space="preserve">Fire scene </w:t>
            </w:r>
            <w:r w:rsidRPr="00C60928">
              <w:rPr>
                <w:rStyle w:val="BoldandItalics"/>
              </w:rPr>
              <w:t>data</w:t>
            </w:r>
            <w:r w:rsidRPr="00C60928">
              <w:t xml:space="preserve"> is collected and collated according to </w:t>
            </w:r>
            <w:r w:rsidRPr="00C60928">
              <w:rPr>
                <w:rStyle w:val="BoldandItalics"/>
              </w:rPr>
              <w:t>agency guidelines</w:t>
            </w:r>
          </w:p>
          <w:p w:rsidR="00000000" w:rsidRPr="00C60928" w:rsidP="00C60928">
            <w:pPr>
              <w:pStyle w:val="List"/>
            </w:pPr>
            <w:r w:rsidRPr="00C60928">
              <w:t>1.2</w:t>
            </w:r>
            <w:r w:rsidRPr="00C60928">
              <w:tab/>
              <w:t xml:space="preserve">Data is grouped according to </w:t>
            </w:r>
            <w:r w:rsidRPr="00C60928">
              <w:rPr>
                <w:rStyle w:val="BoldandItalics"/>
              </w:rPr>
              <w:t>physical evidence</w:t>
            </w:r>
            <w:r w:rsidRPr="00C60928">
              <w:t xml:space="preserve"> groupings, samples and documented evidence</w:t>
            </w:r>
          </w:p>
          <w:p w:rsidR="00000000" w:rsidRPr="00C60928" w:rsidP="00C60928">
            <w:pPr>
              <w:pStyle w:val="List"/>
            </w:pPr>
            <w:r w:rsidRPr="00C60928">
              <w:t>1.3</w:t>
            </w:r>
            <w:r w:rsidRPr="00C60928">
              <w:tab/>
              <w:t xml:space="preserve">Evidence is categorised for further sampling </w:t>
            </w:r>
            <w:r w:rsidRPr="00C60928">
              <w:t>or archiving</w:t>
            </w:r>
          </w:p>
          <w:p w:rsidR="00000000" w:rsidP="00C60928">
            <w:pPr>
              <w:pStyle w:val="List"/>
              <w:rPr>
                <w:lang w:val="en-NZ"/>
              </w:rPr>
            </w:pPr>
            <w:r w:rsidRPr="00C60928">
              <w:t>1.4</w:t>
            </w:r>
            <w:r w:rsidRPr="00C60928">
              <w:tab/>
              <w:t>Nature and extent of further examination is determined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List"/>
              <w:rPr>
                <w:lang w:val="en-NZ"/>
              </w:rPr>
            </w:pPr>
            <w:r w:rsidRPr="00C60928">
              <w:rPr>
                <w:rStyle w:val="SpecialBold"/>
              </w:rPr>
              <w:t>2.</w:t>
            </w:r>
            <w:r w:rsidRPr="00C60928">
              <w:rPr>
                <w:rStyle w:val="SpecialBold"/>
              </w:rPr>
              <w:tab/>
              <w:t>Interpret laboratory results</w:t>
            </w: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"/>
            </w:pPr>
            <w:r w:rsidRPr="00C60928">
              <w:t>2.1</w:t>
            </w:r>
            <w:r w:rsidRPr="00C60928">
              <w:tab/>
              <w:t xml:space="preserve">Consultations are initiated with </w:t>
            </w:r>
            <w:r w:rsidRPr="00C60928">
              <w:rPr>
                <w:rStyle w:val="BoldandItalics"/>
              </w:rPr>
              <w:t>specialist practitioners</w:t>
            </w:r>
            <w:r w:rsidRPr="00C60928">
              <w:t xml:space="preserve"> to review preliminary evaluations and to validate data</w:t>
            </w:r>
          </w:p>
          <w:p w:rsidR="00000000" w:rsidRPr="00C60928" w:rsidP="00C60928">
            <w:pPr>
              <w:pStyle w:val="List"/>
            </w:pPr>
            <w:r w:rsidRPr="00C60928">
              <w:t>2.2</w:t>
            </w:r>
            <w:r w:rsidRPr="00C60928">
              <w:tab/>
              <w:t xml:space="preserve">Common features and trends in </w:t>
            </w:r>
            <w:r w:rsidRPr="00C60928">
              <w:t>data findings are identified</w:t>
            </w:r>
          </w:p>
          <w:p w:rsidR="00000000" w:rsidP="00C60928">
            <w:pPr>
              <w:pStyle w:val="List"/>
              <w:rPr>
                <w:lang w:val="en-NZ"/>
              </w:rPr>
            </w:pPr>
            <w:r w:rsidRPr="00C60928">
              <w:t>2.3</w:t>
            </w:r>
            <w:r w:rsidRPr="00C60928">
              <w:tab/>
              <w:t>Options are explored as to possible origin and cause of fire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List"/>
              <w:rPr>
                <w:lang w:val="en-NZ"/>
              </w:rPr>
            </w:pPr>
            <w:r w:rsidRPr="00C60928">
              <w:rPr>
                <w:rStyle w:val="SpecialBold"/>
              </w:rPr>
              <w:t>3.</w:t>
            </w:r>
            <w:r w:rsidRPr="00C60928">
              <w:rPr>
                <w:rStyle w:val="SpecialBold"/>
              </w:rPr>
              <w:tab/>
              <w:t>Analyse documentary and physical evidence</w:t>
            </w: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"/>
            </w:pPr>
            <w:r w:rsidRPr="00C60928">
              <w:t>3.1</w:t>
            </w:r>
            <w:r w:rsidRPr="00C60928">
              <w:tab/>
              <w:t>Potential causal physical evidence is examined in light of research data emerging from laboratory examination an</w:t>
            </w:r>
            <w:r w:rsidRPr="00C60928">
              <w:t>d technical analyses</w:t>
            </w:r>
          </w:p>
          <w:p w:rsidR="00000000" w:rsidRPr="00C60928" w:rsidP="00C60928">
            <w:pPr>
              <w:pStyle w:val="List"/>
            </w:pPr>
            <w:r w:rsidRPr="00C60928">
              <w:t>3.2</w:t>
            </w:r>
            <w:r w:rsidRPr="00C60928">
              <w:tab/>
              <w:t>Written reports and visual images are collected and reviewed in parallel with established scientific findings</w:t>
            </w:r>
          </w:p>
          <w:p w:rsidR="00000000" w:rsidRPr="00C60928" w:rsidP="00C60928">
            <w:pPr>
              <w:pStyle w:val="List"/>
            </w:pPr>
            <w:r w:rsidRPr="00C60928">
              <w:t>3.3</w:t>
            </w:r>
            <w:r w:rsidRPr="00C60928">
              <w:tab/>
              <w:t>Consultations are initiated with specialist practitioners as required</w:t>
            </w:r>
          </w:p>
          <w:p w:rsidR="00000000" w:rsidRPr="00C60928" w:rsidP="00C60928">
            <w:pPr>
              <w:pStyle w:val="List"/>
            </w:pPr>
            <w:r w:rsidRPr="00C60928">
              <w:t>3.4</w:t>
            </w:r>
            <w:r w:rsidRPr="00C60928">
              <w:tab/>
              <w:t>Physical evidence determined relative to fi</w:t>
            </w:r>
            <w:r w:rsidRPr="00C60928">
              <w:t xml:space="preserve">re origin and cause is identified, labelled, </w:t>
            </w:r>
            <w:r w:rsidRPr="00C60928">
              <w:rPr>
                <w:rStyle w:val="BoldandItalics"/>
              </w:rPr>
              <w:t>packaged and stored</w:t>
            </w:r>
          </w:p>
        </w:tc>
      </w:tr>
    </w:tbl>
    <w:p w:rsidR="002E7992" w:rsidP="00C60928">
      <w:pPr>
        <w:pStyle w:val="List"/>
      </w:pPr>
    </w:p>
    <w:p w:rsidR="002E7992" w:rsidP="00C60928">
      <w:pPr>
        <w:pStyle w:val="List"/>
      </w:pPr>
    </w:p>
    <w:p w:rsidR="00000000" w:rsidRPr="00C60928" w:rsidP="00C60928">
      <w:pPr>
        <w:pStyle w:val="Heading1"/>
      </w:pPr>
      <w:bookmarkStart w:id="9" w:name="O_570903"/>
      <w:bookmarkEnd w:id="9"/>
      <w:r w:rsidRPr="00C6092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460"/>
      </w:tblGrid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SpecialBold"/>
              </w:rPr>
              <w:t>Required Skills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analyse data</w:t>
            </w:r>
          </w:p>
          <w:p w:rsidR="00000000" w:rsidRPr="00C60928" w:rsidP="00C60928">
            <w:pPr>
              <w:pStyle w:val="ListBullet"/>
            </w:pPr>
            <w:r w:rsidRPr="00C60928">
              <w:t>apply occupational health and safety (OHS) principles</w:t>
            </w:r>
          </w:p>
          <w:p w:rsidR="00000000" w:rsidRPr="00C60928" w:rsidP="00C60928">
            <w:pPr>
              <w:pStyle w:val="ListBullet"/>
            </w:pPr>
            <w:r w:rsidRPr="00C60928">
              <w:t>communicate orally with stakeholders</w:t>
            </w:r>
          </w:p>
          <w:p w:rsidR="00000000" w:rsidRPr="00C60928" w:rsidP="00C60928">
            <w:pPr>
              <w:pStyle w:val="ListBullet"/>
            </w:pPr>
            <w:r w:rsidRPr="00C60928">
              <w:t>handle exhibits and preserve continuity of evidence</w:t>
            </w:r>
          </w:p>
          <w:p w:rsidR="00000000" w:rsidRPr="00C60928" w:rsidP="00C60928">
            <w:pPr>
              <w:pStyle w:val="ListBullet"/>
            </w:pPr>
            <w:r w:rsidRPr="00C60928">
              <w:t>interpret results and findings</w:t>
            </w:r>
          </w:p>
          <w:p w:rsidR="00000000" w:rsidRPr="00C60928" w:rsidP="00C60928">
            <w:pPr>
              <w:pStyle w:val="ListBullet"/>
            </w:pPr>
            <w:r w:rsidRPr="00C60928">
              <w:t>make decisions relevant to forensic investigation contexts</w:t>
            </w:r>
          </w:p>
          <w:p w:rsidR="00000000" w:rsidRPr="00C60928" w:rsidP="00C60928">
            <w:pPr>
              <w:pStyle w:val="ListBullet"/>
            </w:pPr>
            <w:r w:rsidRPr="00C60928">
              <w:t>manage resources</w:t>
            </w:r>
          </w:p>
          <w:p w:rsidR="00000000" w:rsidRPr="00C60928" w:rsidP="00C60928">
            <w:pPr>
              <w:pStyle w:val="ListBullet"/>
            </w:pPr>
            <w:r w:rsidRPr="00C60928">
              <w:t>manage time</w:t>
            </w:r>
          </w:p>
          <w:p w:rsidR="00000000" w:rsidRPr="00C60928" w:rsidP="00C60928">
            <w:pPr>
              <w:pStyle w:val="ListBullet"/>
            </w:pPr>
            <w:r w:rsidRPr="00C60928">
              <w:t>solve problems in relation to forensic investigation contexts</w:t>
            </w:r>
          </w:p>
          <w:p w:rsidR="00000000" w:rsidRPr="00C60928" w:rsidP="00C60928">
            <w:pPr>
              <w:pStyle w:val="ListBullet"/>
            </w:pPr>
            <w:r w:rsidRPr="00C60928">
              <w:t>work effectively with a</w:t>
            </w:r>
            <w:r w:rsidRPr="00C60928">
              <w:t xml:space="preserve"> range of practitioners</w:t>
            </w:r>
          </w:p>
          <w:p w:rsidR="00000000" w:rsidP="00C60928">
            <w:pPr>
              <w:pStyle w:val="ListBullet"/>
              <w:rPr>
                <w:lang w:val="en-NZ"/>
              </w:rPr>
            </w:pPr>
            <w:r w:rsidRPr="00C60928">
              <w:t>write clear and unambiguous reports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SpecialBold"/>
              </w:rPr>
              <w:t>Required Knowledge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legislative, policy, procedural and quality system requirements for the collection, preservation, security, continuity, receipt and disposal of evidence</w:t>
            </w:r>
          </w:p>
          <w:p w:rsidR="00000000" w:rsidRPr="00C60928" w:rsidP="00C60928">
            <w:pPr>
              <w:pStyle w:val="ListBullet"/>
            </w:pPr>
            <w:r w:rsidRPr="00C60928">
              <w:t>range of services ava</w:t>
            </w:r>
            <w:r w:rsidRPr="00C60928">
              <w:t>ilable to assist laboratory examination and interpretation of physical evidence</w:t>
            </w:r>
          </w:p>
          <w:p w:rsidR="00000000" w:rsidRPr="00C60928" w:rsidP="00C60928">
            <w:pPr>
              <w:pStyle w:val="ListBullet"/>
            </w:pPr>
            <w:r w:rsidRPr="00C60928">
              <w:t>role and functions of forensic discipline specialists in the laboratory examination of physical evidence</w:t>
            </w:r>
          </w:p>
          <w:p w:rsidR="00000000" w:rsidRPr="00C60928" w:rsidP="00C60928">
            <w:pPr>
              <w:pStyle w:val="ListBullet"/>
            </w:pPr>
            <w:r w:rsidRPr="00C60928">
              <w:t>OHS practices to be followed when handling physical evidence</w:t>
            </w:r>
          </w:p>
        </w:tc>
      </w:tr>
    </w:tbl>
    <w:p w:rsidR="00000000" w:rsidRPr="00C60928" w:rsidP="00C60928">
      <w:pPr>
        <w:pStyle w:val="BodyText"/>
      </w:pPr>
    </w:p>
    <w:p w:rsidR="00000000" w:rsidRPr="00C60928" w:rsidP="00C60928">
      <w:pPr>
        <w:pStyle w:val="AllowPageBreak"/>
      </w:pPr>
    </w:p>
    <w:p w:rsidR="00000000" w:rsidRPr="00C60928" w:rsidP="00C60928">
      <w:pPr>
        <w:pStyle w:val="Heading1"/>
      </w:pPr>
      <w:bookmarkStart w:id="10" w:name="O_570902"/>
      <w:bookmarkEnd w:id="10"/>
      <w:r w:rsidRPr="00C6092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766"/>
      </w:tblGrid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>Critical aspects for assessment and evidence required to demonstrate competency in this unit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t>Assessment must confirm the ability to:</w:t>
            </w:r>
          </w:p>
          <w:p w:rsidR="00000000" w:rsidRPr="00C60928" w:rsidP="00C60928">
            <w:pPr>
              <w:pStyle w:val="ListBullet"/>
            </w:pPr>
            <w:r w:rsidRPr="00C60928">
              <w:t>maximise the potential evidentiary value of physical evidence collected.</w:t>
            </w:r>
          </w:p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>Consistency in pe</w:t>
            </w:r>
            <w:r w:rsidRPr="00C60928">
              <w:rPr>
                <w:rStyle w:val="SpecialBold"/>
              </w:rPr>
              <w:t>rformance</w:t>
            </w:r>
          </w:p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t>Competency should be demonstrated over time and across a range of workplace and/or simulated situations.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>Context of assessment</w:t>
            </w:r>
          </w:p>
          <w:p w:rsidR="00000000" w:rsidRPr="00C60928" w:rsidP="00C60928">
            <w:pPr>
              <w:pStyle w:val="BodyText"/>
            </w:pPr>
            <w:r w:rsidRPr="00C60928">
              <w:t>Competency should be assessed in the workplace and in a simulated workplace environment.</w:t>
            </w:r>
          </w:p>
          <w:p w:rsidR="00000000" w:rsidRPr="00C60928" w:rsidP="00C60928">
            <w:pPr>
              <w:pStyle w:val="BodyText"/>
            </w:pPr>
            <w:r w:rsidRPr="00C60928">
              <w:rPr>
                <w:rStyle w:val="SpecialBold"/>
              </w:rPr>
              <w:t>Specific resources for assessment</w:t>
            </w:r>
          </w:p>
          <w:p w:rsidR="00000000" w:rsidRPr="00C60928" w:rsidP="00C60928">
            <w:pPr>
              <w:pStyle w:val="BodyText"/>
            </w:pPr>
            <w:r w:rsidRPr="00C60928">
              <w:t>Access is required to:</w:t>
            </w:r>
          </w:p>
          <w:p w:rsidR="00000000" w:rsidRPr="00C60928" w:rsidP="00C60928">
            <w:pPr>
              <w:pStyle w:val="ListBullet"/>
            </w:pPr>
            <w:r w:rsidRPr="00C60928">
              <w:t>legislation, policy, procedures and protocols relating to gathering and managing evidence</w:t>
            </w:r>
          </w:p>
          <w:p w:rsidR="00000000" w:rsidP="00C60928">
            <w:pPr>
              <w:pStyle w:val="ListBullet"/>
              <w:rPr>
                <w:lang w:val="en-NZ"/>
              </w:rPr>
            </w:pPr>
            <w:r w:rsidRPr="00C60928">
              <w:t>case studies, compu</w:t>
            </w:r>
            <w:r w:rsidRPr="00C60928">
              <w:t>ter-generated and workplace scenarios to capture the range of situations likely to occur for which evidence needs to be gathered and managed.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SpecialBold"/>
              </w:rPr>
              <w:t>Guidance information for assessment</w:t>
            </w:r>
          </w:p>
        </w:tc>
        <w:tc>
          <w:tcPr>
            <w:tcW w:w="5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BodyText"/>
            </w:pPr>
            <w:r w:rsidRPr="00C60928">
              <w:t>Assessment methods suitable for valid and reliable assessment of this unit ma</w:t>
            </w:r>
            <w:r w:rsidRPr="00C60928">
              <w:t>y include a combination of:</w:t>
            </w:r>
          </w:p>
          <w:p w:rsidR="00000000" w:rsidRPr="00C60928" w:rsidP="00C60928">
            <w:pPr>
              <w:pStyle w:val="ListBullet"/>
            </w:pPr>
            <w:r w:rsidRPr="00C60928">
              <w:t>case studies</w:t>
            </w:r>
          </w:p>
          <w:p w:rsidR="00000000" w:rsidRPr="00C60928" w:rsidP="00C60928">
            <w:pPr>
              <w:pStyle w:val="ListBullet"/>
            </w:pPr>
            <w:r w:rsidRPr="00C60928">
              <w:t>demonstration</w:t>
            </w:r>
          </w:p>
          <w:p w:rsidR="00000000" w:rsidRPr="00C60928" w:rsidP="00C60928">
            <w:pPr>
              <w:pStyle w:val="ListBullet"/>
            </w:pPr>
            <w:r w:rsidRPr="00C60928">
              <w:t>observation</w:t>
            </w:r>
          </w:p>
          <w:p w:rsidR="00000000" w:rsidRPr="00C60928" w:rsidP="00C60928">
            <w:pPr>
              <w:pStyle w:val="ListBullet"/>
            </w:pPr>
            <w:r w:rsidRPr="00C60928">
              <w:t>questioning</w:t>
            </w:r>
          </w:p>
          <w:p w:rsidR="00000000" w:rsidRPr="00C60928" w:rsidP="00C60928">
            <w:pPr>
              <w:pStyle w:val="ListBullet"/>
            </w:pPr>
            <w:r w:rsidRPr="00C60928">
              <w:t>scenarios</w:t>
            </w:r>
          </w:p>
          <w:p w:rsidR="00000000" w:rsidRPr="00C60928" w:rsidP="00C60928">
            <w:pPr>
              <w:pStyle w:val="ListBullet"/>
            </w:pPr>
            <w:r w:rsidRPr="00C60928">
              <w:t>authenticated evidence from the workplace.</w:t>
            </w:r>
          </w:p>
        </w:tc>
      </w:tr>
    </w:tbl>
    <w:p w:rsidR="00000000" w:rsidRPr="00C60928" w:rsidP="00C60928">
      <w:pPr>
        <w:pStyle w:val="BodyText"/>
      </w:pPr>
    </w:p>
    <w:p w:rsidR="00000000" w:rsidRPr="00C60928" w:rsidP="00C60928">
      <w:pPr>
        <w:pStyle w:val="AllowPageBreak"/>
      </w:pPr>
    </w:p>
    <w:p w:rsidR="00000000" w:rsidRPr="00C60928" w:rsidP="00C60928">
      <w:pPr>
        <w:pStyle w:val="Heading1"/>
      </w:pPr>
      <w:bookmarkStart w:id="11" w:name="O_570901"/>
      <w:bookmarkEnd w:id="11"/>
      <w:r w:rsidRPr="00C6092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5766"/>
      </w:tblGrid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BoldandItalics"/>
              </w:rPr>
              <w:t>Data</w:t>
            </w:r>
            <w:r w:rsidRPr="00C60928">
              <w:t xml:space="preserve"> may include: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Control charts</w:t>
            </w:r>
          </w:p>
          <w:p w:rsidR="00000000" w:rsidRPr="00C60928" w:rsidP="00C60928">
            <w:pPr>
              <w:pStyle w:val="ListBullet"/>
            </w:pPr>
            <w:r w:rsidRPr="00C60928">
              <w:t>Graphs</w:t>
            </w:r>
          </w:p>
          <w:p w:rsidR="00000000" w:rsidRPr="00C60928" w:rsidP="00C60928">
            <w:pPr>
              <w:pStyle w:val="ListBullet"/>
            </w:pPr>
            <w:r w:rsidRPr="00C60928">
              <w:t>Observations</w:t>
            </w:r>
          </w:p>
          <w:p w:rsidR="00000000" w:rsidRPr="00C60928" w:rsidP="00C60928">
            <w:pPr>
              <w:pStyle w:val="ListBullet"/>
            </w:pPr>
            <w:r w:rsidRPr="00C60928">
              <w:t>Results of surveys</w:t>
            </w:r>
          </w:p>
          <w:p w:rsidR="00000000" w:rsidRPr="00C60928" w:rsidP="00C60928">
            <w:pPr>
              <w:pStyle w:val="ListBullet"/>
            </w:pPr>
            <w:r w:rsidRPr="00C60928">
              <w:t xml:space="preserve">Tables </w:t>
            </w:r>
          </w:p>
          <w:p w:rsidR="00000000" w:rsidP="00C60928">
            <w:pPr>
              <w:pStyle w:val="ListBullet"/>
              <w:rPr>
                <w:lang w:val="en-NZ"/>
              </w:rPr>
            </w:pPr>
            <w:r w:rsidRPr="00C60928">
              <w:t>Tests and measurements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BoldandItalics"/>
              </w:rPr>
              <w:t>Agency guidelines</w:t>
            </w:r>
            <w:r w:rsidRPr="00C60928">
              <w:t xml:space="preserve"> may include: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Methods and procedures manuals</w:t>
            </w:r>
          </w:p>
          <w:p w:rsidR="00000000" w:rsidP="00C60928">
            <w:pPr>
              <w:pStyle w:val="ListBullet"/>
              <w:rPr>
                <w:lang w:val="en-NZ"/>
              </w:rPr>
            </w:pPr>
            <w:r w:rsidRPr="00C60928">
              <w:t>Quality system requirements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BoldandItalics"/>
              </w:rPr>
              <w:t>Physical evidence</w:t>
            </w:r>
            <w:r w:rsidRPr="00C60928">
              <w:t xml:space="preserve"> includes: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Biological tissue</w:t>
            </w:r>
          </w:p>
          <w:p w:rsidR="00000000" w:rsidRPr="00C60928" w:rsidP="00C60928">
            <w:pPr>
              <w:pStyle w:val="ListBullet"/>
            </w:pPr>
            <w:r w:rsidRPr="00C60928">
              <w:t>Bite marks</w:t>
            </w:r>
          </w:p>
          <w:p w:rsidR="00000000" w:rsidRPr="00C60928" w:rsidP="00C60928">
            <w:pPr>
              <w:pStyle w:val="ListBullet"/>
            </w:pPr>
            <w:r w:rsidRPr="00C60928">
              <w:t>Blood stain analysis</w:t>
            </w:r>
          </w:p>
          <w:p w:rsidR="00000000" w:rsidRPr="00C60928" w:rsidP="00C60928">
            <w:pPr>
              <w:pStyle w:val="ListBullet"/>
            </w:pPr>
            <w:r w:rsidRPr="00C60928">
              <w:t>Clothing</w:t>
            </w:r>
          </w:p>
          <w:p w:rsidR="00000000" w:rsidRPr="00C60928" w:rsidP="00C60928">
            <w:pPr>
              <w:pStyle w:val="ListBullet"/>
            </w:pPr>
            <w:r w:rsidRPr="00C60928">
              <w:t>Documents</w:t>
            </w:r>
          </w:p>
          <w:p w:rsidR="00000000" w:rsidRPr="00C60928" w:rsidP="00C60928">
            <w:pPr>
              <w:pStyle w:val="ListBullet"/>
            </w:pPr>
            <w:r w:rsidRPr="00C60928">
              <w:t>Factual evidence which embraces any and all objects, gross or microscopic in size, living or inanimate, solid, liquid or gas including the relationship between all such objects</w:t>
            </w:r>
          </w:p>
          <w:p w:rsidR="00000000" w:rsidRPr="00C60928" w:rsidP="00C60928">
            <w:pPr>
              <w:pStyle w:val="ListBullet"/>
            </w:pPr>
            <w:r w:rsidRPr="00C60928">
              <w:t>Fibres</w:t>
            </w:r>
          </w:p>
          <w:p w:rsidR="00000000" w:rsidRPr="00C60928" w:rsidP="00C60928">
            <w:pPr>
              <w:pStyle w:val="ListBullet"/>
            </w:pPr>
            <w:r w:rsidRPr="00C60928">
              <w:t>Fingerprints</w:t>
            </w:r>
          </w:p>
          <w:p w:rsidR="00000000" w:rsidRPr="00C60928" w:rsidP="00C60928">
            <w:pPr>
              <w:pStyle w:val="ListBullet"/>
            </w:pPr>
            <w:r w:rsidRPr="00C60928">
              <w:t>Fire debris</w:t>
            </w:r>
          </w:p>
          <w:p w:rsidR="00000000" w:rsidRPr="00C60928" w:rsidP="00C60928">
            <w:pPr>
              <w:pStyle w:val="ListBullet"/>
            </w:pPr>
            <w:r w:rsidRPr="00C60928">
              <w:t>Paint</w:t>
            </w:r>
          </w:p>
          <w:p w:rsidR="00000000" w:rsidRPr="00C60928" w:rsidP="00C60928">
            <w:pPr>
              <w:pStyle w:val="ListBullet"/>
            </w:pPr>
            <w:r w:rsidRPr="00C60928">
              <w:t>Shoe marks</w:t>
            </w:r>
          </w:p>
          <w:p w:rsidR="00000000" w:rsidRPr="00C60928" w:rsidP="00C60928">
            <w:pPr>
              <w:pStyle w:val="ListBullet"/>
            </w:pPr>
            <w:r w:rsidRPr="00C60928">
              <w:t>Tool marks</w:t>
            </w:r>
          </w:p>
          <w:p w:rsidR="00000000" w:rsidRPr="00C60928" w:rsidP="00C60928">
            <w:pPr>
              <w:pStyle w:val="ListBullet"/>
            </w:pPr>
            <w:r w:rsidRPr="00C60928">
              <w:t>Tyre marks</w:t>
            </w:r>
          </w:p>
          <w:p w:rsidR="00000000" w:rsidP="00C60928">
            <w:pPr>
              <w:pStyle w:val="ListBullet"/>
              <w:rPr>
                <w:lang w:val="en-NZ"/>
              </w:rPr>
            </w:pPr>
            <w:r w:rsidRPr="00C60928">
              <w:t>Vehicle examinations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BoldandItalics"/>
              </w:rPr>
              <w:t>Specialist practitioners</w:t>
            </w:r>
            <w:r w:rsidRPr="00C60928">
              <w:t xml:space="preserve"> may include: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Emergency services personnel</w:t>
            </w:r>
          </w:p>
          <w:p w:rsidR="00000000" w:rsidRPr="00C60928" w:rsidP="00C60928">
            <w:pPr>
              <w:pStyle w:val="ListBullet"/>
            </w:pPr>
            <w:r w:rsidRPr="00C60928">
              <w:t>Forensic scientists</w:t>
            </w:r>
          </w:p>
          <w:p w:rsidR="00000000" w:rsidRPr="00C60928" w:rsidP="00C60928">
            <w:pPr>
              <w:pStyle w:val="ListBullet"/>
            </w:pPr>
            <w:r w:rsidRPr="00C60928">
              <w:t>Industry specialists</w:t>
            </w:r>
          </w:p>
          <w:p w:rsidR="00000000" w:rsidP="00C60928">
            <w:pPr>
              <w:pStyle w:val="ListBullet"/>
              <w:rPr>
                <w:lang w:val="en-NZ"/>
              </w:rPr>
            </w:pPr>
            <w:r w:rsidRPr="00C60928">
              <w:t>Police</w:t>
            </w:r>
          </w:p>
        </w:tc>
      </w:tr>
      <w:tr w:rsidTr="00C60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928">
            <w:pPr>
              <w:pStyle w:val="BodyText"/>
              <w:rPr>
                <w:lang w:val="en-NZ"/>
              </w:rPr>
            </w:pPr>
            <w:r w:rsidRPr="00C60928">
              <w:rPr>
                <w:rStyle w:val="BoldandItalics"/>
              </w:rPr>
              <w:t>Packaging and storing physical evidence</w:t>
            </w:r>
            <w:r w:rsidRPr="00C60928">
              <w:t xml:space="preserve"> may include: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928" w:rsidP="00C60928">
            <w:pPr>
              <w:pStyle w:val="ListBullet"/>
            </w:pPr>
            <w:r w:rsidRPr="00C60928">
              <w:t>Drying of wet exhibits</w:t>
            </w:r>
          </w:p>
          <w:p w:rsidR="00000000" w:rsidRPr="00C60928" w:rsidP="00C60928">
            <w:pPr>
              <w:pStyle w:val="ListBullet"/>
            </w:pPr>
            <w:r w:rsidRPr="00C60928">
              <w:t>Exhibit labels</w:t>
            </w:r>
          </w:p>
          <w:p w:rsidR="00000000" w:rsidRPr="00C60928" w:rsidP="00C60928">
            <w:pPr>
              <w:pStyle w:val="ListBullet"/>
            </w:pPr>
            <w:r w:rsidRPr="00C60928">
              <w:t xml:space="preserve">Packaging medium </w:t>
            </w:r>
          </w:p>
          <w:p w:rsidR="00000000" w:rsidRPr="00C60928" w:rsidP="00C60928">
            <w:pPr>
              <w:pStyle w:val="ListBullet"/>
            </w:pPr>
            <w:r w:rsidRPr="00C60928">
              <w:t>Physical nature of exhibit</w:t>
            </w:r>
          </w:p>
          <w:p w:rsidR="00000000" w:rsidRPr="00C60928" w:rsidP="00C60928">
            <w:pPr>
              <w:pStyle w:val="ListBullet"/>
            </w:pPr>
            <w:r w:rsidRPr="00C60928">
              <w:t>Storage temperature</w:t>
            </w:r>
          </w:p>
          <w:p w:rsidR="00000000" w:rsidRPr="00C60928" w:rsidP="00C60928">
            <w:pPr>
              <w:pStyle w:val="ListBullet"/>
            </w:pPr>
            <w:r w:rsidRPr="00C60928">
              <w:t>Tamper evident seals</w:t>
            </w:r>
          </w:p>
        </w:tc>
      </w:tr>
    </w:tbl>
    <w:p w:rsidR="00000000" w:rsidRPr="00C60928" w:rsidP="00C60928">
      <w:pPr>
        <w:pStyle w:val="BodyText"/>
      </w:pPr>
    </w:p>
    <w:p w:rsidR="00000000" w:rsidRPr="00C60928" w:rsidP="00C60928">
      <w:pPr>
        <w:pStyle w:val="AllowPageBreak"/>
      </w:pPr>
    </w:p>
    <w:p w:rsidR="00000000" w:rsidRPr="00C60928" w:rsidP="00C60928">
      <w:pPr>
        <w:pStyle w:val="Heading1"/>
      </w:pPr>
      <w:bookmarkStart w:id="12" w:name="O_570900"/>
      <w:bookmarkEnd w:id="12"/>
      <w:r w:rsidRPr="00C60928">
        <w:t>Unit Sector(s)</w:t>
      </w:r>
    </w:p>
    <w:p w:rsidR="00000000" w:rsidRPr="00C60928" w:rsidP="00C60928">
      <w:pPr>
        <w:pStyle w:val="BodyText"/>
      </w:pPr>
      <w:r w:rsidRPr="00C60928">
        <w:t>Not applicable.</w:t>
      </w:r>
    </w:p>
    <w:p w:rsidR="00000000" w:rsidRPr="00C60928" w:rsidP="00C60928"/>
    <w:sectPr w:rsidSect="00C609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28" w:rsidRPr="002E7992" w:rsidP="002E7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92" w:rsidP="00C60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E7992" w:rsidP="00C60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E7992" w:rsidP="00C60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28" w:rsidRPr="002E7992" w:rsidP="002E79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92" w:rsidRPr="002D2AF8" w:rsidP="00C60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PUAFIR611A Process and analyse fire scene data and laboratory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2E7992" w:rsidP="00C60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64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1C0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928"/>
  </w:style>
  <w:style w:type="character" w:customStyle="1" w:styleId="Heading1Char">
    <w:name w:val="Heading 1 Char"/>
    <w:basedOn w:val="DefaultParagraphFont"/>
    <w:link w:val="Heading1"/>
    <w:rsid w:val="00C60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9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9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9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928"/>
    <w:rPr>
      <w:b/>
      <w:spacing w:val="0"/>
    </w:rPr>
  </w:style>
  <w:style w:type="paragraph" w:customStyle="1" w:styleId="SuperHeading">
    <w:name w:val="SuperHeading"/>
    <w:basedOn w:val="Normal"/>
    <w:rsid w:val="00C60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609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60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9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9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928"/>
    <w:rPr>
      <w:i/>
    </w:rPr>
  </w:style>
  <w:style w:type="paragraph" w:styleId="Caption">
    <w:name w:val="caption"/>
    <w:basedOn w:val="BodyText"/>
    <w:next w:val="Normal"/>
    <w:qFormat/>
    <w:rsid w:val="00C60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928"/>
  </w:style>
  <w:style w:type="paragraph" w:styleId="TableofFigures">
    <w:name w:val="table of figures"/>
    <w:basedOn w:val="Normal"/>
    <w:next w:val="Normal"/>
    <w:semiHidden/>
    <w:rsid w:val="00C60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928"/>
    <w:pPr>
      <w:numPr>
        <w:numId w:val="10"/>
      </w:numPr>
    </w:pPr>
  </w:style>
  <w:style w:type="character" w:customStyle="1" w:styleId="WingdingSymbols">
    <w:name w:val="Wingding Symbols"/>
    <w:rsid w:val="00C60928"/>
    <w:rPr>
      <w:rFonts w:ascii="Wingdings" w:hAnsi="Wingdings"/>
    </w:rPr>
  </w:style>
  <w:style w:type="paragraph" w:customStyle="1" w:styleId="TableHeading">
    <w:name w:val="Table Heading"/>
    <w:basedOn w:val="HeadingBase"/>
    <w:rsid w:val="00C60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928"/>
    <w:rPr>
      <w:color w:val="0033CC"/>
      <w:u w:val="none"/>
    </w:rPr>
  </w:style>
  <w:style w:type="paragraph" w:customStyle="1" w:styleId="BodyTextRight">
    <w:name w:val="Body Text Right"/>
    <w:basedOn w:val="BodyText"/>
    <w:rsid w:val="00C60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928"/>
    <w:rPr>
      <w:sz w:val="32"/>
    </w:rPr>
  </w:style>
  <w:style w:type="paragraph" w:customStyle="1" w:styleId="HeadingProcedure">
    <w:name w:val="Heading Procedure"/>
    <w:basedOn w:val="HeadingBase"/>
    <w:next w:val="Normal"/>
    <w:rsid w:val="00C60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928"/>
    <w:pPr>
      <w:spacing w:before="60" w:after="60"/>
    </w:pPr>
  </w:style>
  <w:style w:type="paragraph" w:styleId="ListContinue">
    <w:name w:val="List Continue"/>
    <w:basedOn w:val="List"/>
    <w:rsid w:val="00C60928"/>
    <w:pPr>
      <w:ind w:firstLine="0"/>
    </w:pPr>
  </w:style>
  <w:style w:type="paragraph" w:customStyle="1" w:styleId="ListNote">
    <w:name w:val="List Note"/>
    <w:basedOn w:val="List"/>
    <w:rsid w:val="00C60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928"/>
    <w:rPr>
      <w:rFonts w:ascii="Courier New" w:hAnsi="Courier New"/>
    </w:rPr>
  </w:style>
  <w:style w:type="paragraph" w:customStyle="1" w:styleId="NoteBullet">
    <w:name w:val="Note Bullet"/>
    <w:basedOn w:val="Note"/>
    <w:rsid w:val="00C60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928"/>
    <w:rPr>
      <w:b/>
      <w:smallCaps/>
    </w:rPr>
  </w:style>
  <w:style w:type="paragraph" w:customStyle="1" w:styleId="TableListNumber">
    <w:name w:val="Table List Number"/>
    <w:basedOn w:val="ListNumber"/>
    <w:rsid w:val="00C60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928"/>
    <w:pPr>
      <w:numPr>
        <w:numId w:val="8"/>
      </w:numPr>
    </w:pPr>
  </w:style>
  <w:style w:type="paragraph" w:customStyle="1" w:styleId="ListAlpha2">
    <w:name w:val="List Alpha 2"/>
    <w:basedOn w:val="List2"/>
    <w:rsid w:val="00C60928"/>
    <w:pPr>
      <w:numPr>
        <w:numId w:val="7"/>
      </w:numPr>
    </w:pPr>
  </w:style>
  <w:style w:type="paragraph" w:styleId="List2">
    <w:name w:val="List 2"/>
    <w:basedOn w:val="BodyText"/>
    <w:rsid w:val="00C60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928"/>
    <w:pPr>
      <w:numPr>
        <w:numId w:val="2"/>
      </w:numPr>
    </w:pPr>
  </w:style>
  <w:style w:type="paragraph" w:styleId="ListBullet5">
    <w:name w:val="List Bullet 5"/>
    <w:basedOn w:val="List5"/>
    <w:rsid w:val="00C60928"/>
    <w:pPr>
      <w:numPr>
        <w:numId w:val="3"/>
      </w:numPr>
    </w:pPr>
  </w:style>
  <w:style w:type="paragraph" w:styleId="ListContinue2">
    <w:name w:val="List Continue 2"/>
    <w:basedOn w:val="List2"/>
    <w:rsid w:val="00C60928"/>
    <w:pPr>
      <w:ind w:firstLine="0"/>
    </w:pPr>
  </w:style>
  <w:style w:type="paragraph" w:styleId="ListContinue3">
    <w:name w:val="List Continue 3"/>
    <w:basedOn w:val="List3"/>
    <w:rsid w:val="00C60928"/>
    <w:pPr>
      <w:ind w:left="1021" w:firstLine="0"/>
    </w:pPr>
  </w:style>
  <w:style w:type="paragraph" w:styleId="ListContinue4">
    <w:name w:val="List Continue 4"/>
    <w:basedOn w:val="List4"/>
    <w:rsid w:val="00C60928"/>
    <w:pPr>
      <w:ind w:firstLine="0"/>
    </w:pPr>
  </w:style>
  <w:style w:type="paragraph" w:styleId="ListContinue5">
    <w:name w:val="List Continue 5"/>
    <w:basedOn w:val="List5"/>
    <w:rsid w:val="00C60928"/>
    <w:pPr>
      <w:ind w:firstLine="0"/>
    </w:pPr>
  </w:style>
  <w:style w:type="paragraph" w:styleId="ListNumber3">
    <w:name w:val="List Number 3"/>
    <w:basedOn w:val="List3"/>
    <w:rsid w:val="00C60928"/>
    <w:pPr>
      <w:numPr>
        <w:numId w:val="4"/>
      </w:numPr>
    </w:pPr>
  </w:style>
  <w:style w:type="paragraph" w:styleId="ListNumber4">
    <w:name w:val="List Number 4"/>
    <w:basedOn w:val="List4"/>
    <w:rsid w:val="00C60928"/>
    <w:pPr>
      <w:numPr>
        <w:numId w:val="5"/>
      </w:numPr>
    </w:pPr>
  </w:style>
  <w:style w:type="paragraph" w:styleId="ListNumber5">
    <w:name w:val="List Number 5"/>
    <w:basedOn w:val="List5"/>
    <w:rsid w:val="00C60928"/>
    <w:pPr>
      <w:numPr>
        <w:numId w:val="6"/>
      </w:numPr>
    </w:pPr>
  </w:style>
  <w:style w:type="paragraph" w:styleId="BlockText">
    <w:name w:val="Block Text"/>
    <w:basedOn w:val="Normal"/>
    <w:rsid w:val="00C60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928"/>
    <w:rPr>
      <w:sz w:val="16"/>
      <w:vertAlign w:val="superscript"/>
    </w:rPr>
  </w:style>
  <w:style w:type="character" w:customStyle="1" w:styleId="Symbols">
    <w:name w:val="Symbols"/>
    <w:basedOn w:val="DefaultParagraphFont"/>
    <w:rsid w:val="00C60928"/>
    <w:rPr>
      <w:rFonts w:ascii="Symbol" w:hAnsi="Symbol"/>
    </w:rPr>
  </w:style>
  <w:style w:type="character" w:customStyle="1" w:styleId="MenuOptions">
    <w:name w:val="Menu Options"/>
    <w:basedOn w:val="DefaultParagraphFont"/>
    <w:rsid w:val="00C60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928"/>
    <w:rPr>
      <w:b/>
    </w:rPr>
  </w:style>
  <w:style w:type="character" w:customStyle="1" w:styleId="Underlined">
    <w:name w:val="Underlined"/>
    <w:basedOn w:val="DefaultParagraphFont"/>
    <w:rsid w:val="00C60928"/>
    <w:rPr>
      <w:u w:val="single"/>
    </w:rPr>
  </w:style>
  <w:style w:type="paragraph" w:customStyle="1" w:styleId="TableBodyTextRight">
    <w:name w:val="Table Body Text Right"/>
    <w:basedOn w:val="TableBodyText"/>
    <w:rsid w:val="00C60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928"/>
    <w:rPr>
      <w:sz w:val="18"/>
    </w:rPr>
  </w:style>
  <w:style w:type="paragraph" w:customStyle="1" w:styleId="BodySmallRight">
    <w:name w:val="Body Small Right"/>
    <w:basedOn w:val="BodyTextRight"/>
    <w:rsid w:val="00C60928"/>
    <w:rPr>
      <w:sz w:val="18"/>
      <w:szCs w:val="18"/>
    </w:rPr>
  </w:style>
  <w:style w:type="paragraph" w:customStyle="1" w:styleId="MarginEdition">
    <w:name w:val="Margin Edition"/>
    <w:basedOn w:val="MarginNote"/>
    <w:rsid w:val="00C60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928"/>
    <w:rPr>
      <w:sz w:val="2"/>
      <w:szCs w:val="2"/>
    </w:rPr>
  </w:style>
  <w:style w:type="character" w:customStyle="1" w:styleId="Small">
    <w:name w:val="Small"/>
    <w:basedOn w:val="DefaultParagraphFont"/>
    <w:rsid w:val="00C60928"/>
    <w:rPr>
      <w:sz w:val="16"/>
    </w:rPr>
  </w:style>
  <w:style w:type="paragraph" w:customStyle="1" w:styleId="WideTable">
    <w:name w:val="Wide Table"/>
    <w:basedOn w:val="Normal"/>
    <w:rsid w:val="00C60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928"/>
  </w:style>
  <w:style w:type="paragraph" w:styleId="Quote">
    <w:name w:val="Quote"/>
    <w:basedOn w:val="Heading1"/>
    <w:link w:val="QuoteChar"/>
    <w:qFormat/>
    <w:rsid w:val="00C60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928"/>
    <w:pPr>
      <w:pageBreakBefore/>
    </w:pPr>
  </w:style>
  <w:style w:type="paragraph" w:customStyle="1" w:styleId="Border">
    <w:name w:val="Border"/>
    <w:basedOn w:val="Normal"/>
    <w:qFormat/>
    <w:rsid w:val="00C60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928"/>
    <w:rPr>
      <w:u w:val="single"/>
    </w:rPr>
  </w:style>
  <w:style w:type="paragraph" w:styleId="BalloonText">
    <w:name w:val="Balloon Text"/>
    <w:basedOn w:val="Normal"/>
    <w:link w:val="BalloonTextChar"/>
    <w:rsid w:val="00C60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9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9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769</Words>
  <Characters>4918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PUAFIR611A Process and analyse fire scene data and laboratory results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2013-05-01T07:03:00Z</dcterms:created>
  <dcterms:modified xsi:type="dcterms:W3CDTF">2013-05-01T07:03:00Z</dcterms:modified>
</cp:coreProperties>
</file>