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2315" w:rsidP="00522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PUAFIR609A Collect, record and coordinate the analysis of physical evidence</w:t>
      </w:r>
      <w:r>
        <w:fldChar w:fldCharType="end"/>
      </w:r>
    </w:p>
    <w:p w:rsidR="00522315" w:rsidP="00522315">
      <w:pPr>
        <w:pStyle w:val="Version"/>
        <w:sectPr w:rsidSect="00B914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9145A" w:rsidP="00B9145A">
      <w:pPr>
        <w:pStyle w:val="SuperHeading"/>
      </w:pPr>
      <w:r w:rsidRPr="00B9145A">
        <w:t>PUAFIR609A Collect, record and coordinate the analysis of physical evidence</w:t>
      </w:r>
    </w:p>
    <w:p w:rsidR="00000000" w:rsidRPr="00B9145A" w:rsidP="00B9145A">
      <w:pPr>
        <w:pStyle w:val="Heading1"/>
      </w:pPr>
      <w:bookmarkStart w:id="1" w:name="O_570898"/>
      <w:bookmarkEnd w:id="1"/>
      <w:r w:rsidRPr="00B914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52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BodyText"/>
            </w:pPr>
            <w:r w:rsidRPr="00B9145A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BodyText"/>
            </w:pPr>
            <w:r w:rsidRPr="00B9145A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SpecialBold"/>
              </w:rPr>
              <w:t>Comments</w:t>
            </w:r>
          </w:p>
        </w:tc>
      </w:tr>
      <w:tr w:rsidTr="0052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 xml:space="preserve">Editorial changes. </w:t>
            </w:r>
          </w:p>
        </w:tc>
      </w:tr>
      <w:tr w:rsidTr="0052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>Layout adjusted. No changes to content</w:t>
            </w:r>
          </w:p>
        </w:tc>
      </w:tr>
      <w:tr w:rsidTr="0052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BodyText"/>
            </w:pPr>
            <w:r w:rsidRPr="00B9145A">
              <w:t>Primary release on TGA</w:t>
            </w:r>
          </w:p>
        </w:tc>
      </w:tr>
    </w:tbl>
    <w:p w:rsidR="00000000" w:rsidRPr="00B9145A" w:rsidP="00B9145A">
      <w:pPr>
        <w:pStyle w:val="BodyText"/>
      </w:pPr>
    </w:p>
    <w:p w:rsidR="00000000" w:rsidRPr="00B9145A" w:rsidP="00B9145A">
      <w:pPr>
        <w:pStyle w:val="AllowPageBreak"/>
      </w:pPr>
    </w:p>
    <w:p w:rsidR="00000000" w:rsidRPr="00B9145A" w:rsidP="00B9145A">
      <w:pPr>
        <w:pStyle w:val="Heading1"/>
      </w:pPr>
      <w:bookmarkStart w:id="2" w:name="O_570897"/>
      <w:bookmarkEnd w:id="2"/>
      <w:r w:rsidRPr="00B9145A">
        <w:t>Unit Descriptor</w:t>
      </w:r>
    </w:p>
    <w:p w:rsidR="00000000" w:rsidRPr="00B9145A" w:rsidP="00B9145A">
      <w:pPr>
        <w:pStyle w:val="BodyText"/>
      </w:pPr>
      <w:r w:rsidRPr="00B9145A">
        <w:t>This unit covers the competency required to record and document physical evidence collected at a fire scene and to coordinate the analysis process in line with agency requirements.</w:t>
      </w:r>
    </w:p>
    <w:p w:rsidR="00000000" w:rsidRPr="00B9145A" w:rsidP="00B9145A">
      <w:pPr>
        <w:pStyle w:val="BodyText"/>
      </w:pPr>
      <w:r w:rsidRPr="00B9145A">
        <w:t>This unit does no</w:t>
      </w:r>
      <w:r w:rsidRPr="00B9145A">
        <w:t xml:space="preserve">t address the technical and forensic analysis of evidence. </w:t>
      </w:r>
    </w:p>
    <w:p w:rsidR="00522315" w:rsidP="00B9145A">
      <w:pPr>
        <w:pStyle w:val="BodyText"/>
      </w:pPr>
      <w:r w:rsidRPr="00B9145A">
        <w:t>No licensing, legislative, regulatory or certification requirements apply to this unit at the time of publication.</w:t>
      </w:r>
    </w:p>
    <w:p w:rsidR="00522315" w:rsidP="00B9145A">
      <w:pPr>
        <w:pStyle w:val="BodyText"/>
      </w:pPr>
    </w:p>
    <w:p w:rsidR="00000000" w:rsidRPr="00B9145A" w:rsidP="00B9145A">
      <w:pPr>
        <w:pStyle w:val="Heading1"/>
      </w:pPr>
      <w:bookmarkStart w:id="3" w:name="O_570896"/>
      <w:bookmarkEnd w:id="3"/>
      <w:r w:rsidRPr="00B9145A">
        <w:t>Application of the Unit</w:t>
      </w:r>
    </w:p>
    <w:p w:rsidR="00000000" w:rsidRPr="00B9145A" w:rsidP="00B9145A">
      <w:pPr>
        <w:pStyle w:val="BodyText"/>
      </w:pPr>
      <w:r w:rsidRPr="00B9145A">
        <w:t>Application of this unit is relevant to</w:t>
      </w:r>
      <w:r w:rsidRPr="00B9145A">
        <w:t xml:space="preserve"> specialist fire investigators.</w:t>
      </w:r>
    </w:p>
    <w:p w:rsidR="00522315" w:rsidP="00B9145A">
      <w:pPr>
        <w:pStyle w:val="BodyText"/>
      </w:pPr>
      <w:r w:rsidRPr="00B9145A">
        <w:t>It focuses on the skills and knowledge required to develop and apply a systematic approach to the recording and documenting of physical evidence collected at a fire scene and the coordination of the analysis of evidence.</w:t>
      </w:r>
    </w:p>
    <w:p w:rsidR="00522315" w:rsidP="00B9145A">
      <w:pPr>
        <w:pStyle w:val="BodyText"/>
      </w:pPr>
    </w:p>
    <w:p w:rsidR="00000000" w:rsidRPr="00B9145A" w:rsidP="00B9145A">
      <w:pPr>
        <w:pStyle w:val="Heading1"/>
      </w:pPr>
      <w:bookmarkStart w:id="4" w:name="O_570895"/>
      <w:bookmarkEnd w:id="4"/>
      <w:r w:rsidRPr="00B9145A">
        <w:t>Licensing/Regulatory Information</w:t>
      </w:r>
    </w:p>
    <w:p w:rsidR="00000000" w:rsidRPr="00B9145A" w:rsidP="00B9145A">
      <w:pPr>
        <w:pStyle w:val="BodyText"/>
      </w:pPr>
      <w:r w:rsidRPr="00B9145A">
        <w:t>Not applicable.</w:t>
      </w:r>
    </w:p>
    <w:p w:rsidR="00000000" w:rsidRPr="00B9145A" w:rsidP="00B9145A">
      <w:pPr>
        <w:pStyle w:val="AllowPageBreak"/>
      </w:pPr>
    </w:p>
    <w:p w:rsidR="00000000" w:rsidRPr="00B9145A" w:rsidP="00B9145A">
      <w:pPr>
        <w:pStyle w:val="Heading1"/>
      </w:pPr>
      <w:bookmarkStart w:id="5" w:name="O_570894"/>
      <w:bookmarkEnd w:id="5"/>
      <w:r w:rsidRPr="00B9145A">
        <w:t>Pre-Requisites</w:t>
      </w:r>
    </w:p>
    <w:p w:rsidR="00522315" w:rsidP="00B9145A">
      <w:pPr>
        <w:pStyle w:val="BodyText"/>
      </w:pPr>
      <w:r w:rsidRPr="00B9145A">
        <w:t>PUALAW001B Protect and preserve incident scene (Fire sector specific)</w:t>
      </w:r>
    </w:p>
    <w:p w:rsidR="00522315" w:rsidP="00B9145A">
      <w:pPr>
        <w:pStyle w:val="BodyText"/>
      </w:pPr>
    </w:p>
    <w:p w:rsidR="00000000" w:rsidRPr="00B9145A" w:rsidP="00B9145A">
      <w:pPr>
        <w:pStyle w:val="Heading1"/>
      </w:pPr>
      <w:bookmarkStart w:id="6" w:name="O_570893"/>
      <w:bookmarkEnd w:id="6"/>
      <w:r w:rsidRPr="00B9145A">
        <w:t>Employability Skills Information</w:t>
      </w:r>
    </w:p>
    <w:p w:rsidR="00000000" w:rsidRPr="00B9145A" w:rsidP="00B9145A">
      <w:pPr>
        <w:pStyle w:val="BodyText"/>
      </w:pPr>
      <w:r w:rsidRPr="00B9145A">
        <w:t>This unit contains employability skills.</w:t>
      </w:r>
    </w:p>
    <w:p w:rsidR="00000000" w:rsidRPr="00B9145A" w:rsidP="00B9145A">
      <w:pPr>
        <w:pStyle w:val="AllowPageBreak"/>
      </w:pPr>
    </w:p>
    <w:p w:rsidR="00000000" w:rsidRPr="00B9145A" w:rsidP="00B9145A">
      <w:pPr>
        <w:pStyle w:val="Heading1"/>
      </w:pPr>
      <w:bookmarkStart w:id="7" w:name="O_570892"/>
      <w:bookmarkEnd w:id="7"/>
      <w:r w:rsidRPr="00B9145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223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BodyText"/>
            </w:pPr>
            <w:r w:rsidRPr="00B9145A">
              <w:t>Performance Criteria describe the required performance needed to demonstrate achieveme</w:t>
            </w:r>
            <w:r w:rsidRPr="00B9145A">
              <w:t xml:space="preserve">nt of the element. Where </w:t>
            </w:r>
            <w:r w:rsidRPr="00B9145A">
              <w:rPr>
                <w:rStyle w:val="BoldandItalics"/>
              </w:rPr>
              <w:t xml:space="preserve">bold italicised </w:t>
            </w:r>
            <w:r w:rsidRPr="00B9145A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B9145A" w:rsidP="00B9145A">
      <w:pPr>
        <w:pStyle w:val="BodyText"/>
      </w:pPr>
    </w:p>
    <w:p w:rsidR="00000000" w:rsidRPr="00B9145A" w:rsidP="00B9145A">
      <w:pPr>
        <w:pStyle w:val="AllowPageBreak"/>
      </w:pPr>
    </w:p>
    <w:p w:rsidR="00000000" w:rsidRPr="00B9145A" w:rsidP="00B9145A">
      <w:pPr>
        <w:pStyle w:val="Heading1"/>
      </w:pPr>
      <w:bookmarkStart w:id="8" w:name="O_570891"/>
      <w:bookmarkEnd w:id="8"/>
      <w:r w:rsidRPr="00B914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"/>
            </w:pPr>
            <w:r w:rsidRPr="00B9145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List"/>
              <w:rPr>
                <w:lang w:val="en-NZ"/>
              </w:rPr>
            </w:pPr>
            <w:r w:rsidRPr="00B9145A">
              <w:rPr>
                <w:rStyle w:val="SpecialBold"/>
              </w:rPr>
              <w:t>PERFORMANCE C</w:t>
            </w:r>
            <w:r w:rsidRPr="00B9145A">
              <w:rPr>
                <w:rStyle w:val="SpecialBold"/>
              </w:rPr>
              <w:t>RITERIA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List"/>
              <w:rPr>
                <w:lang w:val="en-NZ"/>
              </w:rPr>
            </w:pPr>
            <w:r w:rsidRPr="00B9145A">
              <w:rPr>
                <w:rStyle w:val="SpecialBold"/>
              </w:rPr>
              <w:t>1.</w:t>
            </w:r>
            <w:r w:rsidRPr="00B9145A">
              <w:rPr>
                <w:rStyle w:val="SpecialBold"/>
              </w:rPr>
              <w:tab/>
              <w:t>Evaluate scene and determine investigative regime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"/>
            </w:pPr>
            <w:r w:rsidRPr="00B9145A">
              <w:t>1.1</w:t>
            </w:r>
            <w:r w:rsidRPr="00B9145A">
              <w:tab/>
              <w:t>Authority to search is obtained or verified, as necessary, through required channels</w:t>
            </w:r>
          </w:p>
          <w:p w:rsidR="00000000" w:rsidRPr="00B9145A" w:rsidP="00B9145A">
            <w:pPr>
              <w:pStyle w:val="List"/>
            </w:pPr>
            <w:r w:rsidRPr="00B9145A">
              <w:t>1.2</w:t>
            </w:r>
            <w:r w:rsidRPr="00B9145A">
              <w:tab/>
              <w:t>Occupational health and safety (OHS) requirements are met</w:t>
            </w:r>
          </w:p>
          <w:p w:rsidR="00000000" w:rsidRPr="00B9145A" w:rsidP="00B9145A">
            <w:pPr>
              <w:pStyle w:val="List"/>
            </w:pPr>
            <w:r w:rsidRPr="00B9145A">
              <w:t>1.3</w:t>
            </w:r>
            <w:r w:rsidRPr="00B9145A">
              <w:tab/>
            </w:r>
            <w:r w:rsidRPr="00B9145A">
              <w:t>Incident scene security is confirmed, according to agency requirements</w:t>
            </w:r>
          </w:p>
          <w:p w:rsidR="00000000" w:rsidRPr="00B9145A" w:rsidP="00B9145A">
            <w:pPr>
              <w:pStyle w:val="List"/>
            </w:pPr>
            <w:r w:rsidRPr="00B9145A">
              <w:t>1.4</w:t>
            </w:r>
            <w:r w:rsidRPr="00B9145A">
              <w:tab/>
              <w:t>Fire scene is systematically observed</w:t>
            </w:r>
          </w:p>
          <w:p w:rsidR="00000000" w:rsidP="00B9145A">
            <w:pPr>
              <w:pStyle w:val="List"/>
              <w:rPr>
                <w:lang w:val="en-NZ"/>
              </w:rPr>
            </w:pPr>
            <w:r w:rsidRPr="00B9145A">
              <w:t>1.5</w:t>
            </w:r>
            <w:r w:rsidRPr="00B9145A">
              <w:rPr>
                <w:rStyle w:val="BoldandItalics"/>
              </w:rPr>
              <w:tab/>
              <w:t>Physical evidence</w:t>
            </w:r>
            <w:r w:rsidRPr="00B9145A">
              <w:t xml:space="preserve"> is detected using appropriate </w:t>
            </w:r>
            <w:r w:rsidRPr="00B9145A">
              <w:rPr>
                <w:rStyle w:val="BoldandItalics"/>
              </w:rPr>
              <w:t>observation</w:t>
            </w:r>
            <w:r w:rsidRPr="00B9145A">
              <w:t xml:space="preserve"> </w:t>
            </w:r>
            <w:r w:rsidRPr="00B9145A">
              <w:rPr>
                <w:rStyle w:val="BoldandItalics"/>
              </w:rPr>
              <w:t>techniques and technological methods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List"/>
              <w:rPr>
                <w:lang w:val="en-NZ"/>
              </w:rPr>
            </w:pPr>
            <w:r w:rsidRPr="00B9145A">
              <w:rPr>
                <w:rStyle w:val="SpecialBold"/>
              </w:rPr>
              <w:t>2.</w:t>
            </w:r>
            <w:r w:rsidRPr="00B9145A">
              <w:rPr>
                <w:rStyle w:val="SpecialBold"/>
              </w:rPr>
              <w:tab/>
              <w:t>Collect and record physical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"/>
            </w:pPr>
            <w:r w:rsidRPr="00B9145A">
              <w:t>2</w:t>
            </w:r>
            <w:r w:rsidRPr="00B9145A">
              <w:t>.1</w:t>
            </w:r>
            <w:r w:rsidRPr="00B9145A">
              <w:tab/>
              <w:t>Evidence collection plan and evidence recording process are established, in accordance with organisational guidelines and legislative requirements</w:t>
            </w:r>
          </w:p>
          <w:p w:rsidR="00000000" w:rsidRPr="00B9145A" w:rsidP="00B9145A">
            <w:pPr>
              <w:pStyle w:val="List"/>
            </w:pPr>
            <w:r w:rsidRPr="00B9145A">
              <w:t>2.2</w:t>
            </w:r>
            <w:r w:rsidRPr="00B9145A">
              <w:tab/>
              <w:t xml:space="preserve">Items of physical evidence are </w:t>
            </w:r>
            <w:r w:rsidRPr="00B9145A">
              <w:rPr>
                <w:rStyle w:val="BoldandItalics"/>
              </w:rPr>
              <w:t>recorded</w:t>
            </w:r>
            <w:r w:rsidRPr="00B9145A">
              <w:t xml:space="preserve"> prior to collection</w:t>
            </w:r>
          </w:p>
          <w:p w:rsidR="00000000" w:rsidRPr="00B9145A" w:rsidP="00B9145A">
            <w:pPr>
              <w:pStyle w:val="List"/>
            </w:pPr>
            <w:r w:rsidRPr="00B9145A">
              <w:t>2.3</w:t>
            </w:r>
            <w:r w:rsidRPr="00B9145A">
              <w:tab/>
              <w:t xml:space="preserve">Liaison with </w:t>
            </w:r>
            <w:r w:rsidRPr="00B9145A">
              <w:rPr>
                <w:rStyle w:val="BoldandItalics"/>
              </w:rPr>
              <w:t>technical specialists</w:t>
            </w:r>
            <w:r w:rsidRPr="00B9145A">
              <w:t xml:space="preserve"> is </w:t>
            </w:r>
            <w:r w:rsidRPr="00B9145A">
              <w:t>initiated regarding appropriateness, collection, preservation, handling and transportation of evidential samples to be collected, as required</w:t>
            </w:r>
          </w:p>
          <w:p w:rsidR="00000000" w:rsidRPr="00B9145A" w:rsidP="00B9145A">
            <w:pPr>
              <w:pStyle w:val="List"/>
            </w:pPr>
            <w:r w:rsidRPr="00B9145A">
              <w:t>2.4</w:t>
            </w:r>
            <w:r w:rsidRPr="00B9145A">
              <w:tab/>
              <w:t>Latent evidence is collected/detected by physical or chemical means</w:t>
            </w:r>
          </w:p>
          <w:p w:rsidR="00000000" w:rsidRPr="00B9145A" w:rsidP="00B9145A">
            <w:pPr>
              <w:pStyle w:val="List"/>
            </w:pPr>
            <w:r w:rsidRPr="00B9145A">
              <w:t>2.5</w:t>
            </w:r>
            <w:r w:rsidRPr="00B9145A">
              <w:rPr>
                <w:rStyle w:val="BoldandItalics"/>
              </w:rPr>
              <w:tab/>
              <w:t>Quality and quantity of samples</w:t>
            </w:r>
            <w:r w:rsidRPr="00B9145A">
              <w:t xml:space="preserve"> are collected to ensure accuracy and sufficiency</w:t>
            </w:r>
          </w:p>
          <w:p w:rsidR="00000000" w:rsidP="00B9145A">
            <w:pPr>
              <w:pStyle w:val="List"/>
              <w:rPr>
                <w:lang w:val="en-NZ"/>
              </w:rPr>
            </w:pPr>
            <w:r w:rsidRPr="00B9145A">
              <w:t>2.6</w:t>
            </w:r>
            <w:r w:rsidRPr="00B9145A">
              <w:tab/>
              <w:t xml:space="preserve">Evidence is </w:t>
            </w:r>
            <w:r w:rsidRPr="00B9145A">
              <w:rPr>
                <w:rStyle w:val="BoldandItalics"/>
              </w:rPr>
              <w:t>labelled</w:t>
            </w:r>
            <w:r w:rsidRPr="00B9145A">
              <w:t xml:space="preserve"> and documented in accordance with agency requirements to ensure continuity of evidence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List"/>
              <w:rPr>
                <w:lang w:val="en-NZ"/>
              </w:rPr>
            </w:pPr>
            <w:r w:rsidRPr="00B9145A">
              <w:rPr>
                <w:rStyle w:val="SpecialBold"/>
              </w:rPr>
              <w:t>3.</w:t>
            </w:r>
            <w:r w:rsidRPr="00B9145A">
              <w:rPr>
                <w:rStyle w:val="SpecialBold"/>
              </w:rPr>
              <w:tab/>
              <w:t>Store, process and transport evidence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"/>
            </w:pPr>
            <w:r w:rsidRPr="00B9145A">
              <w:t>3.1</w:t>
            </w:r>
            <w:r w:rsidRPr="00B9145A">
              <w:tab/>
              <w:t xml:space="preserve">Physical evidence is </w:t>
            </w:r>
            <w:r w:rsidRPr="00B9145A">
              <w:rPr>
                <w:rStyle w:val="BoldandItalics"/>
              </w:rPr>
              <w:t>packaged and stored</w:t>
            </w:r>
            <w:r w:rsidRPr="00B9145A">
              <w:t xml:space="preserve"> to main</w:t>
            </w:r>
            <w:r w:rsidRPr="00B9145A">
              <w:t>tain continuity and to prevent degradation, contamination and spoliation</w:t>
            </w:r>
          </w:p>
          <w:p w:rsidR="00000000" w:rsidRPr="00B9145A" w:rsidP="00B9145A">
            <w:pPr>
              <w:pStyle w:val="List"/>
            </w:pPr>
            <w:r w:rsidRPr="00B9145A">
              <w:t>3.2</w:t>
            </w:r>
            <w:r w:rsidRPr="00B9145A">
              <w:tab/>
              <w:t>Appropriate documentation is completed by all persons handling or in possession of evidence, in accordance with evidentiary requirements and organisational guidelines</w:t>
            </w:r>
          </w:p>
          <w:p w:rsidR="00000000" w:rsidRPr="00B9145A" w:rsidP="00B9145A">
            <w:pPr>
              <w:pStyle w:val="List"/>
            </w:pPr>
            <w:r w:rsidRPr="00B9145A">
              <w:t>3.3</w:t>
            </w:r>
            <w:r w:rsidRPr="00B9145A">
              <w:tab/>
              <w:t xml:space="preserve">Details </w:t>
            </w:r>
            <w:r w:rsidRPr="00B9145A">
              <w:t>of evidence collected are entered in case notes, evidence/data management systems, and where appropriate, in the exhibit register</w:t>
            </w:r>
          </w:p>
          <w:p w:rsidR="00000000" w:rsidRPr="00B9145A" w:rsidP="00B9145A">
            <w:pPr>
              <w:pStyle w:val="List"/>
            </w:pPr>
            <w:r w:rsidRPr="00B9145A">
              <w:t>3.4</w:t>
            </w:r>
            <w:r w:rsidRPr="00B9145A">
              <w:tab/>
              <w:t>Movement of exhibits for examination occurs according to organisational procedures to ensure continuity, security and inte</w:t>
            </w:r>
            <w:r w:rsidRPr="00B9145A">
              <w:t>grity of the evidence</w:t>
            </w:r>
          </w:p>
          <w:p w:rsidR="00000000" w:rsidP="00B9145A">
            <w:pPr>
              <w:pStyle w:val="List"/>
              <w:rPr>
                <w:lang w:val="en-NZ"/>
              </w:rPr>
            </w:pPr>
            <w:r w:rsidRPr="00B9145A">
              <w:t>3.5</w:t>
            </w:r>
            <w:r w:rsidRPr="00B9145A">
              <w:tab/>
              <w:t>Verbal and written summaries/reports are made in accordance with agency requirements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List"/>
              <w:rPr>
                <w:lang w:val="en-NZ"/>
              </w:rPr>
            </w:pPr>
            <w:r w:rsidRPr="00B9145A">
              <w:rPr>
                <w:rStyle w:val="SpecialBold"/>
              </w:rPr>
              <w:t>4.</w:t>
            </w:r>
            <w:r w:rsidRPr="00B9145A">
              <w:rPr>
                <w:rStyle w:val="SpecialBold"/>
              </w:rPr>
              <w:tab/>
              <w:t>Coordinate the analysis process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"/>
            </w:pPr>
            <w:r w:rsidRPr="00B9145A">
              <w:t>4.1</w:t>
            </w:r>
            <w:r w:rsidRPr="00B9145A">
              <w:tab/>
            </w:r>
            <w:r w:rsidRPr="00B9145A">
              <w:t>Team approach to an examination is used to ensure all parties conduct examination prior to any damage occurring</w:t>
            </w:r>
          </w:p>
          <w:p w:rsidR="00000000" w:rsidRPr="00B9145A" w:rsidP="00B9145A">
            <w:pPr>
              <w:pStyle w:val="List"/>
            </w:pPr>
            <w:r w:rsidRPr="00B9145A">
              <w:t>4.2</w:t>
            </w:r>
            <w:r w:rsidRPr="00B9145A">
              <w:tab/>
              <w:t>Appropriate sequencing of evidence examination is followed</w:t>
            </w:r>
          </w:p>
          <w:p w:rsidR="00000000" w:rsidRPr="00B9145A" w:rsidP="00B9145A">
            <w:pPr>
              <w:pStyle w:val="List"/>
            </w:pPr>
            <w:r w:rsidRPr="00B9145A">
              <w:t>4.3</w:t>
            </w:r>
            <w:r w:rsidRPr="00B9145A">
              <w:tab/>
              <w:t>Technical specialists are appropriately briefed regarding range of tests/exam</w:t>
            </w:r>
            <w:r w:rsidRPr="00B9145A">
              <w:t>inations of the evidence sought to be undertaken</w:t>
            </w:r>
          </w:p>
          <w:p w:rsidR="00000000" w:rsidRPr="00B9145A" w:rsidP="00B9145A">
            <w:pPr>
              <w:pStyle w:val="List"/>
            </w:pPr>
            <w:r w:rsidRPr="00B9145A">
              <w:t>4.4</w:t>
            </w:r>
            <w:r w:rsidRPr="00B9145A">
              <w:tab/>
              <w:t>Feedback and advice is received from technical specialists regarding range of tests/examination outcomes of the evidence as relevant, suitable or practicable</w:t>
            </w:r>
          </w:p>
          <w:p w:rsidR="00000000" w:rsidRPr="00B9145A" w:rsidP="00B9145A">
            <w:pPr>
              <w:pStyle w:val="List"/>
            </w:pPr>
            <w:r w:rsidRPr="00B9145A">
              <w:t>4.5</w:t>
            </w:r>
            <w:r w:rsidRPr="00B9145A">
              <w:tab/>
              <w:t>Results are interpreted in consultation w</w:t>
            </w:r>
            <w:r w:rsidRPr="00B9145A">
              <w:t>ith technical specialists</w:t>
            </w:r>
          </w:p>
          <w:p w:rsidR="00000000" w:rsidRPr="00B9145A" w:rsidP="00B9145A">
            <w:pPr>
              <w:pStyle w:val="List"/>
            </w:pPr>
            <w:r w:rsidRPr="00B9145A">
              <w:t>4.6</w:t>
            </w:r>
            <w:r w:rsidRPr="00B9145A">
              <w:tab/>
              <w:t xml:space="preserve">Data is documented and report is finalised in accordance with agency and legal requirements </w:t>
            </w:r>
          </w:p>
          <w:p w:rsidR="00000000" w:rsidRPr="00B9145A" w:rsidP="00B9145A">
            <w:pPr>
              <w:pStyle w:val="List"/>
            </w:pPr>
            <w:r w:rsidRPr="00B9145A">
              <w:t>4.7</w:t>
            </w:r>
            <w:r w:rsidRPr="00B9145A">
              <w:tab/>
              <w:t>Retention/disposal of evidence is completed according to agency requirements</w:t>
            </w:r>
          </w:p>
        </w:tc>
      </w:tr>
    </w:tbl>
    <w:p w:rsidR="00000000" w:rsidRPr="00B9145A" w:rsidP="00B9145A">
      <w:pPr>
        <w:pStyle w:val="List"/>
      </w:pPr>
    </w:p>
    <w:p w:rsidR="00000000" w:rsidRPr="00B9145A" w:rsidP="00B9145A">
      <w:pPr>
        <w:pStyle w:val="AllowPageBreak"/>
      </w:pPr>
    </w:p>
    <w:p w:rsidR="00000000" w:rsidRPr="00B9145A" w:rsidP="00B9145A">
      <w:pPr>
        <w:pStyle w:val="Heading1"/>
      </w:pPr>
      <w:bookmarkStart w:id="9" w:name="O_570890"/>
      <w:bookmarkEnd w:id="9"/>
      <w:r w:rsidRPr="00B9145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>Thi</w:t>
            </w:r>
            <w:r w:rsidRPr="00B9145A">
              <w:t>s describes the essential skills and knowledge and their level, required for this unit.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SpecialBold"/>
              </w:rPr>
              <w:t>Required Skills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Bullet"/>
            </w:pPr>
            <w:r w:rsidRPr="00B9145A">
              <w:t xml:space="preserve">apply analytical, decision making and problem solving skills in responding to a </w:t>
            </w:r>
            <w:r w:rsidRPr="00B9145A">
              <w:t>range of physical evidence in various contexts and the systematic examination of items of physical evidence</w:t>
            </w:r>
          </w:p>
          <w:p w:rsidR="00000000" w:rsidRPr="00B9145A" w:rsidP="00B9145A">
            <w:pPr>
              <w:pStyle w:val="ListBullet"/>
            </w:pPr>
            <w:r w:rsidRPr="00B9145A">
              <w:t>apply interviewing skills</w:t>
            </w:r>
          </w:p>
          <w:p w:rsidR="00000000" w:rsidRPr="00B9145A" w:rsidP="00B9145A">
            <w:pPr>
              <w:pStyle w:val="ListBullet"/>
            </w:pPr>
            <w:r w:rsidRPr="00B9145A">
              <w:t>apply resource and time management skills</w:t>
            </w:r>
          </w:p>
          <w:p w:rsidR="00000000" w:rsidRPr="00B9145A" w:rsidP="00B9145A">
            <w:pPr>
              <w:pStyle w:val="ListBullet"/>
            </w:pPr>
            <w:r w:rsidRPr="00B9145A">
              <w:t>collect, package and preserve physical evidence ensuring continuity of evidence</w:t>
            </w:r>
          </w:p>
          <w:p w:rsidR="00000000" w:rsidRPr="00B9145A" w:rsidP="00B9145A">
            <w:pPr>
              <w:pStyle w:val="ListBullet"/>
            </w:pPr>
            <w:r w:rsidRPr="00B9145A">
              <w:t>use specialised recording equipment including voice recording systems to interview or capture information</w:t>
            </w:r>
          </w:p>
          <w:p w:rsidR="00000000" w:rsidP="00B9145A">
            <w:pPr>
              <w:pStyle w:val="ListBullet"/>
              <w:rPr>
                <w:lang w:val="en-NZ"/>
              </w:rPr>
            </w:pPr>
            <w:r w:rsidRPr="00B9145A">
              <w:t>write and communicate in clear, unambiguous language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SpecialBold"/>
              </w:rPr>
              <w:t>Required Knowledge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Bullet"/>
            </w:pPr>
            <w:r w:rsidRPr="00B9145A">
              <w:t>application and potential limitations of forensic investigative techniques</w:t>
            </w:r>
          </w:p>
          <w:p w:rsidR="00000000" w:rsidRPr="00B9145A" w:rsidP="00B9145A">
            <w:pPr>
              <w:pStyle w:val="ListBullet"/>
            </w:pPr>
            <w:r w:rsidRPr="00B9145A">
              <w:t>application and potential limitations of sample collection and storage methods</w:t>
            </w:r>
          </w:p>
          <w:p w:rsidR="00000000" w:rsidRPr="00B9145A" w:rsidP="00B9145A">
            <w:pPr>
              <w:pStyle w:val="ListBullet"/>
            </w:pPr>
            <w:r w:rsidRPr="00B9145A">
              <w:t xml:space="preserve">field detection systems/resources and operation e.g. photo ionisation detector and canines </w:t>
            </w:r>
          </w:p>
          <w:p w:rsidR="00000000" w:rsidRPr="00B9145A" w:rsidP="00B9145A">
            <w:pPr>
              <w:pStyle w:val="ListBullet"/>
            </w:pPr>
            <w:r w:rsidRPr="00B9145A">
              <w:t>gas chromatograph (GCMS) analysis</w:t>
            </w:r>
          </w:p>
          <w:p w:rsidR="00000000" w:rsidRPr="00B9145A" w:rsidP="00B9145A">
            <w:pPr>
              <w:pStyle w:val="ListBullet"/>
            </w:pPr>
            <w:r w:rsidRPr="00B9145A">
              <w:t>interpretation of test results</w:t>
            </w:r>
          </w:p>
          <w:p w:rsidR="00000000" w:rsidRPr="00B9145A" w:rsidP="00B9145A">
            <w:pPr>
              <w:pStyle w:val="ListBullet"/>
            </w:pPr>
            <w:r w:rsidRPr="00B9145A">
              <w:t>laboratory examinations (document examination, fingerprint development/enhancement/ examination, motor vehicle examinations, shoeprint development/enhancement/ examination, tool mark examinations, trace evidence examinations)</w:t>
            </w:r>
          </w:p>
          <w:p w:rsidR="00000000" w:rsidRPr="00B9145A" w:rsidP="00B9145A">
            <w:pPr>
              <w:pStyle w:val="ListBullet"/>
            </w:pPr>
            <w:r w:rsidRPr="00B9145A">
              <w:t>laboratory techniques</w:t>
            </w:r>
          </w:p>
          <w:p w:rsidR="00000000" w:rsidRPr="00B9145A" w:rsidP="00B9145A">
            <w:pPr>
              <w:pStyle w:val="ListBullet"/>
            </w:pPr>
            <w:r w:rsidRPr="00B9145A">
              <w:t>legislat</w:t>
            </w:r>
            <w:r w:rsidRPr="00B9145A">
              <w:t>ive, policy and quality systems:</w:t>
            </w:r>
          </w:p>
          <w:p w:rsidR="00000000" w:rsidRPr="00B9145A" w:rsidP="00B9145A">
            <w:pPr>
              <w:pStyle w:val="ListBullet"/>
            </w:pPr>
            <w:r w:rsidRPr="00B9145A">
              <w:t>context in which forensic examinations are conducted</w:t>
            </w:r>
          </w:p>
          <w:p w:rsidR="00000000" w:rsidRPr="00B9145A" w:rsidP="00B9145A">
            <w:pPr>
              <w:pStyle w:val="ListBullet"/>
            </w:pPr>
            <w:r w:rsidRPr="00B9145A">
              <w:t>collection, recording and continuity of physical evidence</w:t>
            </w:r>
          </w:p>
          <w:p w:rsidR="00000000" w:rsidRPr="00B9145A" w:rsidP="00B9145A">
            <w:pPr>
              <w:pStyle w:val="ListBullet"/>
            </w:pPr>
            <w:r w:rsidRPr="00B9145A">
              <w:t>security, protection and preservation of physical evidence</w:t>
            </w:r>
          </w:p>
          <w:p w:rsidR="00000000" w:rsidRPr="00B9145A" w:rsidP="00B9145A">
            <w:pPr>
              <w:pStyle w:val="ListBullet"/>
            </w:pPr>
            <w:r w:rsidRPr="00B9145A">
              <w:t>limitations of testing equipment</w:t>
            </w:r>
          </w:p>
          <w:p w:rsidR="00000000" w:rsidRPr="00B9145A" w:rsidP="00B9145A">
            <w:pPr>
              <w:pStyle w:val="ListBullet"/>
            </w:pPr>
            <w:r w:rsidRPr="00B9145A">
              <w:t xml:space="preserve">OHS practices to be </w:t>
            </w:r>
            <w:r w:rsidRPr="00B9145A">
              <w:t xml:space="preserve">followed when recording, collecting and packaging physical evidence </w:t>
            </w:r>
          </w:p>
          <w:p w:rsidR="00000000" w:rsidRPr="00B9145A" w:rsidP="00B9145A">
            <w:pPr>
              <w:pStyle w:val="ListBullet"/>
            </w:pPr>
            <w:r w:rsidRPr="00B9145A">
              <w:t>range of techniques available for recording, collecting, packaging and preserving physical evidence</w:t>
            </w:r>
          </w:p>
          <w:p w:rsidR="00000000" w:rsidRPr="00B9145A" w:rsidP="00B9145A">
            <w:pPr>
              <w:pStyle w:val="ListBullet"/>
            </w:pPr>
            <w:r w:rsidRPr="00B9145A">
              <w:t>required forensic documentation for recording and collecting physical evidence</w:t>
            </w:r>
          </w:p>
          <w:p w:rsidR="00000000" w:rsidRPr="00B9145A" w:rsidP="00B9145A">
            <w:pPr>
              <w:pStyle w:val="ListBullet"/>
            </w:pPr>
            <w:r w:rsidRPr="00B9145A">
              <w:t>roles an</w:t>
            </w:r>
            <w:r w:rsidRPr="00B9145A">
              <w:t>d functions of other forensic discipline specialists in recording, collecting, preserving and ensuring continuity of physical evidence</w:t>
            </w:r>
          </w:p>
          <w:p w:rsidR="00000000" w:rsidRPr="00B9145A" w:rsidP="00B9145A">
            <w:pPr>
              <w:pStyle w:val="ListBullet"/>
            </w:pPr>
            <w:r w:rsidRPr="00B9145A">
              <w:t>typical analysis of common ignitable liquids</w:t>
            </w:r>
          </w:p>
          <w:p w:rsidR="00000000" w:rsidRPr="00B9145A" w:rsidP="00B9145A">
            <w:pPr>
              <w:pStyle w:val="ListBullet"/>
            </w:pPr>
            <w:r w:rsidRPr="00B9145A">
              <w:t>typical laboratory analysis for ignitable liquids e.g. GCMS</w:t>
            </w:r>
          </w:p>
        </w:tc>
      </w:tr>
    </w:tbl>
    <w:p w:rsidR="00000000" w:rsidRPr="00B9145A" w:rsidP="00B9145A">
      <w:pPr>
        <w:pStyle w:val="BodyText"/>
      </w:pPr>
    </w:p>
    <w:p w:rsidR="00000000" w:rsidRPr="00B9145A" w:rsidP="00B9145A">
      <w:pPr>
        <w:pStyle w:val="AllowPageBreak"/>
      </w:pPr>
    </w:p>
    <w:p w:rsidR="00000000" w:rsidRPr="00B9145A" w:rsidP="00B9145A">
      <w:pPr>
        <w:pStyle w:val="Heading1"/>
      </w:pPr>
      <w:bookmarkStart w:id="10" w:name="O_570889"/>
      <w:bookmarkEnd w:id="10"/>
      <w:r w:rsidRPr="00B9145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BodyText"/>
            </w:pPr>
            <w:r w:rsidRPr="00B9145A">
              <w:t>Assessment must confirm the ability to maximise the evidentiary value of physical evidence according to agency requirements by:</w:t>
            </w:r>
          </w:p>
          <w:p w:rsidR="00000000" w:rsidRPr="00B9145A" w:rsidP="00B9145A">
            <w:pPr>
              <w:pStyle w:val="ListBullet"/>
            </w:pPr>
            <w:r w:rsidRPr="00B9145A">
              <w:t>collecting,</w:t>
            </w:r>
            <w:r w:rsidRPr="00B9145A">
              <w:t xml:space="preserve"> documenting, labelling and packaging evidence</w:t>
            </w:r>
          </w:p>
          <w:p w:rsidR="00000000" w:rsidRPr="00B9145A" w:rsidP="00B9145A">
            <w:pPr>
              <w:pStyle w:val="ListBullet"/>
            </w:pPr>
            <w:r w:rsidRPr="00B9145A">
              <w:t>referring to relevant discipline for analysis</w:t>
            </w:r>
          </w:p>
          <w:p w:rsidR="00000000" w:rsidRPr="00B9145A" w:rsidP="00B9145A">
            <w:pPr>
              <w:pStyle w:val="ListBullet"/>
            </w:pPr>
            <w:r w:rsidRPr="00B9145A">
              <w:t>safely storing evidence</w:t>
            </w:r>
          </w:p>
          <w:p w:rsidR="00000000" w:rsidRPr="00B9145A" w:rsidP="00B9145A">
            <w:pPr>
              <w:pStyle w:val="ListBullet"/>
            </w:pPr>
            <w:r w:rsidRPr="00B9145A">
              <w:t>correctly disposing of evidence.</w:t>
            </w:r>
          </w:p>
          <w:p w:rsidR="00000000" w:rsidRPr="00B9145A" w:rsidP="00B9145A">
            <w:pPr>
              <w:pStyle w:val="BodyText"/>
            </w:pPr>
            <w:r w:rsidRPr="00B9145A">
              <w:rPr>
                <w:rStyle w:val="SpecialBold"/>
              </w:rPr>
              <w:t>Consistency in performance</w:t>
            </w:r>
          </w:p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>Competency should be demonstrated over time and across a range of workplace and</w:t>
            </w:r>
            <w:r w:rsidRPr="00B9145A">
              <w:t>/or simulated situations.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BodyText"/>
            </w:pPr>
            <w:r w:rsidRPr="00B9145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BodyText"/>
            </w:pPr>
            <w:r w:rsidRPr="00B9145A">
              <w:rPr>
                <w:rStyle w:val="SpecialBold"/>
              </w:rPr>
              <w:t>Context of assessment</w:t>
            </w:r>
          </w:p>
          <w:p w:rsidR="00000000" w:rsidRPr="00B9145A" w:rsidP="00B9145A">
            <w:pPr>
              <w:pStyle w:val="BodyText"/>
            </w:pPr>
            <w:r w:rsidRPr="00B9145A">
              <w:t>Competency should be assessed in the workplace and/or in a simulated workplace environment.</w:t>
            </w:r>
          </w:p>
          <w:p w:rsidR="00000000" w:rsidRPr="00B9145A" w:rsidP="00B9145A">
            <w:pPr>
              <w:pStyle w:val="BodyText"/>
            </w:pPr>
            <w:r w:rsidRPr="00B9145A">
              <w:rPr>
                <w:rStyle w:val="SpecialBold"/>
              </w:rPr>
              <w:t>Specific resources for assessment</w:t>
            </w:r>
          </w:p>
          <w:p w:rsidR="00000000" w:rsidRPr="00B9145A" w:rsidP="00B9145A">
            <w:pPr>
              <w:pStyle w:val="BodyText"/>
            </w:pPr>
            <w:r w:rsidRPr="00B9145A">
              <w:t>Access is required to:</w:t>
            </w:r>
          </w:p>
          <w:p w:rsidR="00000000" w:rsidRPr="00B9145A" w:rsidP="00B9145A">
            <w:pPr>
              <w:pStyle w:val="ListBullet"/>
            </w:pPr>
            <w:r w:rsidRPr="00B9145A">
              <w:t>legislation, policy, procedures and protocols relating to gathering and managing evidence</w:t>
            </w:r>
          </w:p>
          <w:p w:rsidR="00000000" w:rsidP="00B9145A">
            <w:pPr>
              <w:pStyle w:val="ListBullet"/>
              <w:rPr>
                <w:lang w:val="en-NZ"/>
              </w:rPr>
            </w:pPr>
            <w:r w:rsidRPr="00B9145A">
              <w:t>case studies and workplace scenarios to capture the range of incidents likely to occur for which evidence needs to be gathered and managed.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SpecialBold"/>
              </w:rPr>
              <w:t xml:space="preserve">Guidance information for </w:t>
            </w:r>
            <w:r w:rsidRPr="00B9145A">
              <w:rPr>
                <w:rStyle w:val="SpecialBold"/>
              </w:rPr>
              <w:t>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BodyText"/>
            </w:pPr>
            <w:r w:rsidRPr="00B9145A">
              <w:t>Assessment methods suitable for valid and reliable assessment of this unit may include a combination of:</w:t>
            </w:r>
          </w:p>
          <w:p w:rsidR="00000000" w:rsidRPr="00B9145A" w:rsidP="00B9145A">
            <w:pPr>
              <w:pStyle w:val="ListBullet"/>
            </w:pPr>
            <w:r w:rsidRPr="00B9145A">
              <w:t>case studies</w:t>
            </w:r>
          </w:p>
          <w:p w:rsidR="00000000" w:rsidRPr="00B9145A" w:rsidP="00B9145A">
            <w:pPr>
              <w:pStyle w:val="ListBullet"/>
            </w:pPr>
            <w:r w:rsidRPr="00B9145A">
              <w:t>demonstration</w:t>
            </w:r>
          </w:p>
          <w:p w:rsidR="00000000" w:rsidRPr="00B9145A" w:rsidP="00B9145A">
            <w:pPr>
              <w:pStyle w:val="ListBullet"/>
            </w:pPr>
            <w:r w:rsidRPr="00B9145A">
              <w:t>observation</w:t>
            </w:r>
          </w:p>
          <w:p w:rsidR="00000000" w:rsidRPr="00B9145A" w:rsidP="00B9145A">
            <w:pPr>
              <w:pStyle w:val="ListBullet"/>
            </w:pPr>
            <w:r w:rsidRPr="00B9145A">
              <w:t>questioning</w:t>
            </w:r>
          </w:p>
          <w:p w:rsidR="00000000" w:rsidRPr="00B9145A" w:rsidP="00B9145A">
            <w:pPr>
              <w:pStyle w:val="ListBullet"/>
            </w:pPr>
            <w:r w:rsidRPr="00B9145A">
              <w:t>scenarios</w:t>
            </w:r>
          </w:p>
          <w:p w:rsidR="00000000" w:rsidRPr="00B9145A" w:rsidP="00B9145A">
            <w:pPr>
              <w:pStyle w:val="ListBullet"/>
            </w:pPr>
            <w:r w:rsidRPr="00B9145A">
              <w:t>authenticated</w:t>
            </w:r>
            <w:r w:rsidRPr="00B9145A">
              <w:rPr>
                <w:rStyle w:val="SpecialBold"/>
              </w:rPr>
              <w:t xml:space="preserve"> </w:t>
            </w:r>
            <w:r w:rsidRPr="00B9145A">
              <w:t>evidence from the workplace.</w:t>
            </w:r>
          </w:p>
        </w:tc>
      </w:tr>
    </w:tbl>
    <w:p w:rsidR="00000000" w:rsidRPr="00B9145A" w:rsidP="00B9145A">
      <w:pPr>
        <w:pStyle w:val="BodyText"/>
      </w:pPr>
    </w:p>
    <w:p w:rsidR="00000000" w:rsidRPr="00B9145A" w:rsidP="00B9145A">
      <w:pPr>
        <w:pStyle w:val="AllowPageBreak"/>
      </w:pPr>
    </w:p>
    <w:p w:rsidR="00000000" w:rsidRPr="00B9145A" w:rsidP="00B9145A">
      <w:pPr>
        <w:pStyle w:val="Heading1"/>
      </w:pPr>
      <w:bookmarkStart w:id="11" w:name="O_570888"/>
      <w:bookmarkEnd w:id="11"/>
      <w:r w:rsidRPr="00B9145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t xml:space="preserve">The Range Statement relates to the Unit of Competency as a whole. It allows for different work environments and situations that may affect performance. </w:t>
            </w:r>
            <w:r w:rsidRPr="00B9145A">
              <w:rPr>
                <w:rStyle w:val="BoldandItalics"/>
              </w:rPr>
              <w:t>Bold italicised</w:t>
            </w:r>
            <w:r w:rsidRPr="00B9145A">
              <w:t xml:space="preserve"> wording in the Performance Criteria is detailed below.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BoldandItalics"/>
              </w:rPr>
              <w:t>Physical evidence</w:t>
            </w:r>
            <w:r w:rsidRPr="00B9145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Bullet"/>
            </w:pPr>
            <w:r w:rsidRPr="00B9145A">
              <w:t>Accelerant containers</w:t>
            </w:r>
          </w:p>
          <w:p w:rsidR="00000000" w:rsidRPr="00B9145A" w:rsidP="00B9145A">
            <w:pPr>
              <w:pStyle w:val="ListBullet"/>
            </w:pPr>
            <w:r w:rsidRPr="00B9145A">
              <w:t>Any and all objects, gross or microscopic in size</w:t>
            </w:r>
          </w:p>
          <w:p w:rsidR="00000000" w:rsidRPr="00B9145A" w:rsidP="00B9145A">
            <w:pPr>
              <w:pStyle w:val="ListBullet"/>
            </w:pPr>
            <w:r w:rsidRPr="00B9145A">
              <w:t>Biological material</w:t>
            </w:r>
          </w:p>
          <w:p w:rsidR="00000000" w:rsidRPr="00B9145A" w:rsidP="00B9145A">
            <w:pPr>
              <w:pStyle w:val="ListBullet"/>
            </w:pPr>
            <w:r w:rsidRPr="00B9145A">
              <w:t>Blood spatter pattern analysis</w:t>
            </w:r>
          </w:p>
          <w:p w:rsidR="00000000" w:rsidRPr="00B9145A" w:rsidP="00B9145A">
            <w:pPr>
              <w:pStyle w:val="ListBullet"/>
            </w:pPr>
            <w:r w:rsidRPr="00B9145A">
              <w:t>Clothing</w:t>
            </w:r>
          </w:p>
          <w:p w:rsidR="00000000" w:rsidRPr="00B9145A" w:rsidP="00B9145A">
            <w:pPr>
              <w:pStyle w:val="ListBullet"/>
            </w:pPr>
            <w:r w:rsidRPr="00B9145A">
              <w:t xml:space="preserve">Documents </w:t>
            </w:r>
          </w:p>
          <w:p w:rsidR="00000000" w:rsidRPr="00B9145A" w:rsidP="00B9145A">
            <w:pPr>
              <w:pStyle w:val="ListBullet"/>
            </w:pPr>
            <w:r w:rsidRPr="00B9145A">
              <w:t>Fibres</w:t>
            </w:r>
          </w:p>
          <w:p w:rsidR="00000000" w:rsidRPr="00B9145A" w:rsidP="00B9145A">
            <w:pPr>
              <w:pStyle w:val="ListBullet"/>
            </w:pPr>
            <w:r w:rsidRPr="00B9145A">
              <w:t>Fire debris</w:t>
            </w:r>
          </w:p>
          <w:p w:rsidR="00000000" w:rsidRPr="00B9145A" w:rsidP="00B9145A">
            <w:pPr>
              <w:pStyle w:val="ListBullet"/>
            </w:pPr>
            <w:r w:rsidRPr="00B9145A">
              <w:t>Impression evidence e.g. tyre marks, shoe marks, tool marks, fingerprints</w:t>
            </w:r>
          </w:p>
          <w:p w:rsidR="00000000" w:rsidRPr="00B9145A" w:rsidP="00B9145A">
            <w:pPr>
              <w:pStyle w:val="ListBullet"/>
            </w:pPr>
            <w:r w:rsidRPr="00B9145A">
              <w:t>Liquid or gas including the relationship between all such objects</w:t>
            </w:r>
          </w:p>
          <w:p w:rsidR="00000000" w:rsidRPr="00B9145A" w:rsidP="00B9145A">
            <w:pPr>
              <w:pStyle w:val="ListBullet"/>
            </w:pPr>
            <w:r w:rsidRPr="00B9145A">
              <w:t>Living, inanimate, solid objects</w:t>
            </w:r>
          </w:p>
          <w:p w:rsidR="00000000" w:rsidRPr="00B9145A" w:rsidP="00B9145A">
            <w:pPr>
              <w:pStyle w:val="ListBullet"/>
            </w:pPr>
            <w:r w:rsidRPr="00B9145A">
              <w:t>Paint</w:t>
            </w:r>
          </w:p>
          <w:p w:rsidR="00000000" w:rsidRPr="00B9145A" w:rsidP="00B9145A">
            <w:pPr>
              <w:pStyle w:val="ListBullet"/>
            </w:pPr>
            <w:r w:rsidRPr="00B9145A">
              <w:t>Photography (digital, multimedia, closed circuit television [CCTV], other media images)</w:t>
            </w:r>
          </w:p>
          <w:p w:rsidR="00000000" w:rsidRPr="00B9145A" w:rsidP="00B9145A">
            <w:pPr>
              <w:pStyle w:val="ListBullet"/>
            </w:pPr>
            <w:r w:rsidRPr="00B9145A">
              <w:t>Real, oral, computer data or documentary</w:t>
            </w:r>
          </w:p>
          <w:p w:rsidR="00000000" w:rsidP="00B9145A">
            <w:pPr>
              <w:pStyle w:val="ListBullet"/>
              <w:rPr>
                <w:lang w:val="en-NZ"/>
              </w:rPr>
            </w:pPr>
            <w:r w:rsidRPr="00B9145A">
              <w:t>Vehicle examinations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BoldandItalics"/>
              </w:rPr>
              <w:t>Observation techniques and technological methods</w:t>
            </w:r>
            <w:r w:rsidRPr="00B9145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Bullet"/>
            </w:pPr>
            <w:r w:rsidRPr="00B9145A">
              <w:t>Detection methods (electronic, chemical, optical, physical, canine)</w:t>
            </w:r>
          </w:p>
          <w:p w:rsidR="00000000" w:rsidRPr="00B9145A" w:rsidP="00B9145A">
            <w:pPr>
              <w:pStyle w:val="ListBullet"/>
            </w:pPr>
            <w:r w:rsidRPr="00B9145A">
              <w:t>Hand picking (including use of forceps, gloves)</w:t>
            </w:r>
          </w:p>
          <w:p w:rsidR="00000000" w:rsidRPr="00B9145A" w:rsidP="00B9145A">
            <w:pPr>
              <w:pStyle w:val="ListBullet"/>
            </w:pPr>
            <w:r w:rsidRPr="00B9145A">
              <w:t>Physical removal of section of samples (accelerant samples on wood, carpet, f</w:t>
            </w:r>
            <w:r w:rsidRPr="00B9145A">
              <w:t>urniture etc.)</w:t>
            </w:r>
          </w:p>
          <w:p w:rsidR="00000000" w:rsidRPr="00B9145A" w:rsidP="00B9145A">
            <w:pPr>
              <w:pStyle w:val="ListBullet"/>
            </w:pPr>
            <w:r w:rsidRPr="00B9145A">
              <w:t>Specialist equipment</w:t>
            </w:r>
          </w:p>
          <w:p w:rsidR="00000000" w:rsidRPr="00B9145A" w:rsidP="00B9145A">
            <w:pPr>
              <w:pStyle w:val="ListBullet"/>
            </w:pPr>
            <w:r w:rsidRPr="00B9145A">
              <w:t>Swabbing</w:t>
            </w:r>
          </w:p>
          <w:p w:rsidR="00000000" w:rsidRPr="00B9145A" w:rsidP="00B9145A">
            <w:pPr>
              <w:pStyle w:val="ListBullet"/>
            </w:pPr>
            <w:r w:rsidRPr="00B9145A">
              <w:t>Sweeping</w:t>
            </w:r>
          </w:p>
          <w:p w:rsidR="00000000" w:rsidRPr="00B9145A" w:rsidP="00B9145A">
            <w:pPr>
              <w:pStyle w:val="ListBullet"/>
            </w:pPr>
            <w:r w:rsidRPr="00B9145A">
              <w:t>Tape lifting</w:t>
            </w:r>
          </w:p>
          <w:p w:rsidR="00000000" w:rsidRPr="00B9145A" w:rsidP="00B9145A">
            <w:pPr>
              <w:pStyle w:val="ListBullet"/>
            </w:pPr>
            <w:r w:rsidRPr="00B9145A">
              <w:t>Use of equipment for access above or below ground</w:t>
            </w:r>
          </w:p>
          <w:p w:rsidR="00000000" w:rsidP="00B9145A">
            <w:pPr>
              <w:pStyle w:val="ListBullet"/>
              <w:rPr>
                <w:lang w:val="en-NZ"/>
              </w:rPr>
            </w:pPr>
            <w:r w:rsidRPr="00B9145A">
              <w:t>Vacuuming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BoldandItalics"/>
              </w:rPr>
              <w:t>Recording physical evidence</w:t>
            </w:r>
            <w:r w:rsidRPr="00B9145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Bullet"/>
            </w:pPr>
            <w:r w:rsidRPr="00B9145A">
              <w:t>Audio recording</w:t>
            </w:r>
          </w:p>
          <w:p w:rsidR="00000000" w:rsidRPr="00B9145A" w:rsidP="00B9145A">
            <w:pPr>
              <w:pStyle w:val="ListBullet"/>
            </w:pPr>
            <w:r w:rsidRPr="00B9145A">
              <w:t>CCTV or other media images</w:t>
            </w:r>
          </w:p>
          <w:p w:rsidR="00000000" w:rsidRPr="00B9145A" w:rsidP="00B9145A">
            <w:pPr>
              <w:pStyle w:val="ListBullet"/>
            </w:pPr>
            <w:r w:rsidRPr="00B9145A">
              <w:t>Computer generated data</w:t>
            </w:r>
          </w:p>
          <w:p w:rsidR="00000000" w:rsidRPr="00B9145A" w:rsidP="00B9145A">
            <w:pPr>
              <w:pStyle w:val="ListBullet"/>
            </w:pPr>
            <w:r w:rsidRPr="00B9145A">
              <w:t>Digital images</w:t>
            </w:r>
          </w:p>
          <w:p w:rsidR="00000000" w:rsidRPr="00B9145A" w:rsidP="00B9145A">
            <w:pPr>
              <w:pStyle w:val="ListBullet"/>
            </w:pPr>
            <w:r w:rsidRPr="00B9145A">
              <w:t>Electronic visual information</w:t>
            </w:r>
          </w:p>
          <w:p w:rsidR="00000000" w:rsidRPr="00B9145A" w:rsidP="00B9145A">
            <w:pPr>
              <w:pStyle w:val="ListBullet"/>
            </w:pPr>
            <w:r w:rsidRPr="00B9145A">
              <w:t xml:space="preserve">Global positioning system </w:t>
            </w:r>
          </w:p>
          <w:p w:rsidR="00000000" w:rsidRPr="00B9145A" w:rsidP="00B9145A">
            <w:pPr>
              <w:pStyle w:val="ListBullet"/>
            </w:pPr>
            <w:r w:rsidRPr="00B9145A">
              <w:t>Hand written notes</w:t>
            </w:r>
          </w:p>
          <w:p w:rsidR="00000000" w:rsidRPr="00B9145A" w:rsidP="00B9145A">
            <w:pPr>
              <w:pStyle w:val="ListBullet"/>
            </w:pPr>
            <w:r w:rsidRPr="00B9145A">
              <w:t>Multimedia graphics</w:t>
            </w:r>
          </w:p>
          <w:p w:rsidR="00000000" w:rsidRPr="00B9145A" w:rsidP="00B9145A">
            <w:pPr>
              <w:pStyle w:val="ListBullet"/>
            </w:pPr>
            <w:r w:rsidRPr="00B9145A">
              <w:t>Photographs</w:t>
            </w:r>
          </w:p>
          <w:p w:rsidR="00000000" w:rsidRPr="00B9145A" w:rsidP="00B9145A">
            <w:pPr>
              <w:pStyle w:val="ListBullet"/>
            </w:pPr>
            <w:r w:rsidRPr="00B9145A">
              <w:t>Physical capture</w:t>
            </w:r>
          </w:p>
          <w:p w:rsidR="00000000" w:rsidRPr="00B9145A" w:rsidP="00B9145A">
            <w:pPr>
              <w:pStyle w:val="ListBullet"/>
            </w:pPr>
            <w:r w:rsidRPr="00B9145A">
              <w:t>Sketches/plans</w:t>
            </w:r>
          </w:p>
          <w:p w:rsidR="00000000" w:rsidP="00B9145A">
            <w:pPr>
              <w:pStyle w:val="ListBullet"/>
              <w:rPr>
                <w:lang w:val="en-NZ"/>
              </w:rPr>
            </w:pPr>
            <w:r w:rsidRPr="00B9145A">
              <w:t>Video recording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BoldandItalics"/>
              </w:rPr>
              <w:t>Technical specialists</w:t>
            </w:r>
            <w:r w:rsidRPr="00B9145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Bullet"/>
            </w:pPr>
            <w:r w:rsidRPr="00B9145A">
              <w:t>Emergency services personnel</w:t>
            </w:r>
          </w:p>
          <w:p w:rsidR="00000000" w:rsidRPr="00B9145A" w:rsidP="00B9145A">
            <w:pPr>
              <w:pStyle w:val="ListBullet"/>
            </w:pPr>
            <w:r w:rsidRPr="00B9145A">
              <w:t>Forensic scientists</w:t>
            </w:r>
          </w:p>
          <w:p w:rsidR="00000000" w:rsidRPr="00B9145A" w:rsidP="00B9145A">
            <w:pPr>
              <w:pStyle w:val="ListBullet"/>
            </w:pPr>
            <w:r w:rsidRPr="00B9145A">
              <w:t>Industry specialists</w:t>
            </w:r>
          </w:p>
          <w:p w:rsidR="00000000" w:rsidRPr="00B9145A" w:rsidP="00B9145A">
            <w:pPr>
              <w:pStyle w:val="ListBullet"/>
            </w:pPr>
            <w:r w:rsidRPr="00B9145A">
              <w:t>Insurance industry</w:t>
            </w:r>
          </w:p>
          <w:p w:rsidR="00000000" w:rsidRPr="00B9145A" w:rsidP="00B9145A">
            <w:pPr>
              <w:pStyle w:val="ListBullet"/>
            </w:pPr>
            <w:r w:rsidRPr="00B9145A">
              <w:t>Police</w:t>
            </w:r>
          </w:p>
          <w:p w:rsidR="00000000" w:rsidP="00B9145A">
            <w:pPr>
              <w:pStyle w:val="ListBullet"/>
              <w:rPr>
                <w:lang w:val="en-NZ"/>
              </w:rPr>
            </w:pPr>
            <w:r w:rsidRPr="00B9145A">
              <w:t>Statutory authorities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BoldandItalics"/>
              </w:rPr>
              <w:t>Quality and quantity of samples</w:t>
            </w:r>
            <w:r w:rsidRPr="00B9145A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Bullet"/>
            </w:pPr>
            <w:r w:rsidRPr="00B9145A">
              <w:t>Control reference sample, where available and appropriate (control/reference samples which represent background contaminants; control/reference</w:t>
            </w:r>
            <w:r w:rsidRPr="00B9145A">
              <w:t xml:space="preserve"> samples collected from a known source e.g. elimination fingerprints, hairs from the victim and suspect)</w:t>
            </w:r>
          </w:p>
          <w:p w:rsidR="00000000" w:rsidP="00B9145A">
            <w:pPr>
              <w:pStyle w:val="ListBullet"/>
              <w:rPr>
                <w:lang w:val="en-NZ"/>
              </w:rPr>
            </w:pPr>
            <w:r w:rsidRPr="00B9145A">
              <w:t>Laboratory examinations and analysis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BoldandItalics"/>
              </w:rPr>
              <w:t>Labelling of evidence</w:t>
            </w:r>
            <w:r w:rsidRPr="00B9145A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Bullet"/>
            </w:pPr>
            <w:r w:rsidRPr="00B9145A">
              <w:t xml:space="preserve">Continuity details </w:t>
            </w:r>
          </w:p>
          <w:p w:rsidR="00000000" w:rsidRPr="00B9145A" w:rsidP="00B9145A">
            <w:pPr>
              <w:pStyle w:val="ListBullet"/>
            </w:pPr>
            <w:r w:rsidRPr="00B9145A">
              <w:t>Date/time</w:t>
            </w:r>
          </w:p>
          <w:p w:rsidR="00000000" w:rsidRPr="00B9145A" w:rsidP="00B9145A">
            <w:pPr>
              <w:pStyle w:val="ListBullet"/>
            </w:pPr>
            <w:r w:rsidRPr="00B9145A">
              <w:t>Incident number</w:t>
            </w:r>
          </w:p>
          <w:p w:rsidR="00000000" w:rsidRPr="00B9145A" w:rsidP="00B9145A">
            <w:pPr>
              <w:pStyle w:val="ListBullet"/>
            </w:pPr>
            <w:r w:rsidRPr="00B9145A">
              <w:t>Item description</w:t>
            </w:r>
          </w:p>
          <w:p w:rsidR="00000000" w:rsidRPr="00B9145A" w:rsidP="00B9145A">
            <w:pPr>
              <w:pStyle w:val="ListBullet"/>
            </w:pPr>
            <w:r w:rsidRPr="00B9145A">
              <w:t xml:space="preserve">Item/sample number </w:t>
            </w:r>
          </w:p>
          <w:p w:rsidR="00000000" w:rsidRPr="00B9145A" w:rsidP="00B9145A">
            <w:pPr>
              <w:pStyle w:val="ListBullet"/>
            </w:pPr>
            <w:r w:rsidRPr="00B9145A">
              <w:t>Location</w:t>
            </w:r>
          </w:p>
          <w:p w:rsidR="00000000" w:rsidP="00B9145A">
            <w:pPr>
              <w:pStyle w:val="ListBullet"/>
              <w:rPr>
                <w:lang w:val="en-NZ"/>
              </w:rPr>
            </w:pPr>
            <w:r w:rsidRPr="00B9145A">
              <w:t>Person/s collecting the evidence</w:t>
            </w:r>
          </w:p>
        </w:tc>
      </w:tr>
      <w:tr w:rsidTr="00B91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145A">
            <w:pPr>
              <w:pStyle w:val="BodyText"/>
              <w:rPr>
                <w:lang w:val="en-NZ"/>
              </w:rPr>
            </w:pPr>
            <w:r w:rsidRPr="00B9145A">
              <w:rPr>
                <w:rStyle w:val="BoldandItalics"/>
              </w:rPr>
              <w:t>Packaging and storing physical evidence</w:t>
            </w:r>
            <w:r w:rsidRPr="00B9145A">
              <w:t xml:space="preserve"> may include consideration of: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145A" w:rsidP="00B9145A">
            <w:pPr>
              <w:pStyle w:val="ListBullet"/>
            </w:pPr>
            <w:r w:rsidRPr="00B9145A">
              <w:t>Chemical composition of sample</w:t>
            </w:r>
          </w:p>
          <w:p w:rsidR="00000000" w:rsidRPr="00B9145A" w:rsidP="00B9145A">
            <w:pPr>
              <w:pStyle w:val="ListBullet"/>
            </w:pPr>
            <w:r w:rsidRPr="00B9145A">
              <w:t>Disposal</w:t>
            </w:r>
          </w:p>
          <w:p w:rsidR="00000000" w:rsidRPr="00B9145A" w:rsidP="00B9145A">
            <w:pPr>
              <w:pStyle w:val="ListBullet"/>
            </w:pPr>
            <w:r w:rsidRPr="00B9145A">
              <w:t>Drying of wet exhibits</w:t>
            </w:r>
          </w:p>
          <w:p w:rsidR="00000000" w:rsidRPr="00B9145A" w:rsidP="00B9145A">
            <w:pPr>
              <w:pStyle w:val="ListBullet"/>
            </w:pPr>
            <w:r w:rsidRPr="00B9145A">
              <w:t>Exhibit labels</w:t>
            </w:r>
          </w:p>
          <w:p w:rsidR="00000000" w:rsidRPr="00B9145A" w:rsidP="00B9145A">
            <w:pPr>
              <w:pStyle w:val="ListBullet"/>
            </w:pPr>
            <w:r w:rsidRPr="00B9145A">
              <w:t>OHS considerations</w:t>
            </w:r>
          </w:p>
          <w:p w:rsidR="00000000" w:rsidRPr="00B9145A" w:rsidP="00B9145A">
            <w:pPr>
              <w:pStyle w:val="ListBullet"/>
            </w:pPr>
            <w:r w:rsidRPr="00B9145A">
              <w:t xml:space="preserve">Packaging medium </w:t>
            </w:r>
          </w:p>
          <w:p w:rsidR="00000000" w:rsidRPr="00B9145A" w:rsidP="00B9145A">
            <w:pPr>
              <w:pStyle w:val="ListBullet"/>
            </w:pPr>
            <w:r w:rsidRPr="00B9145A">
              <w:t>Physical nature of exhibit</w:t>
            </w:r>
          </w:p>
          <w:p w:rsidR="00000000" w:rsidRPr="00B9145A" w:rsidP="00B9145A">
            <w:pPr>
              <w:pStyle w:val="ListBullet"/>
            </w:pPr>
            <w:r w:rsidRPr="00B9145A">
              <w:t>Safe storage and handling procedures</w:t>
            </w:r>
          </w:p>
          <w:p w:rsidR="00000000" w:rsidRPr="00B9145A" w:rsidP="00B9145A">
            <w:pPr>
              <w:pStyle w:val="ListBullet"/>
            </w:pPr>
            <w:r w:rsidRPr="00B9145A">
              <w:t>Storage temperature</w:t>
            </w:r>
          </w:p>
          <w:p w:rsidR="00000000" w:rsidRPr="00B9145A" w:rsidP="00B9145A">
            <w:pPr>
              <w:pStyle w:val="ListBullet"/>
            </w:pPr>
            <w:r w:rsidRPr="00B9145A">
              <w:t>Tamper evident seals</w:t>
            </w:r>
          </w:p>
          <w:p w:rsidR="00000000" w:rsidRPr="00B9145A" w:rsidP="00B9145A">
            <w:pPr>
              <w:pStyle w:val="ListBullet"/>
            </w:pPr>
            <w:r w:rsidRPr="00B9145A">
              <w:t xml:space="preserve">Transportation of evidence to storage and/or examination facility </w:t>
            </w:r>
          </w:p>
        </w:tc>
      </w:tr>
    </w:tbl>
    <w:p w:rsidR="00522315" w:rsidP="00B9145A">
      <w:pPr>
        <w:pStyle w:val="BodyText"/>
      </w:pPr>
    </w:p>
    <w:p w:rsidR="00522315" w:rsidP="00B9145A">
      <w:pPr>
        <w:pStyle w:val="BodyText"/>
      </w:pPr>
    </w:p>
    <w:p w:rsidR="00000000" w:rsidRPr="00B9145A" w:rsidP="00B9145A">
      <w:pPr>
        <w:pStyle w:val="Heading1"/>
      </w:pPr>
      <w:bookmarkStart w:id="12" w:name="O_570887"/>
      <w:bookmarkEnd w:id="12"/>
      <w:r w:rsidRPr="00B9145A">
        <w:t>Unit Sector(s)</w:t>
      </w:r>
    </w:p>
    <w:p w:rsidR="00000000" w:rsidRPr="00B9145A" w:rsidP="00B9145A">
      <w:pPr>
        <w:pStyle w:val="BodyText"/>
      </w:pPr>
      <w:r w:rsidRPr="00B9145A">
        <w:t>Not applicable.</w:t>
      </w:r>
    </w:p>
    <w:p w:rsidR="00000000" w:rsidRPr="00B9145A" w:rsidP="00B9145A"/>
    <w:sectPr w:rsidSect="00B914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4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45A" w:rsidRPr="00522315" w:rsidP="00522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4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15" w:rsidP="00B91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522315" w:rsidP="00B91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22315" w:rsidP="00B914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4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45A" w:rsidRPr="00522315" w:rsidP="005223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4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315" w:rsidRPr="002D2AF8" w:rsidP="00B91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PUAFIR609A Collect, record and coordinate the analysis of physical evidence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522315" w:rsidP="00B914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6C21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0E3F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4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14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14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14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14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14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14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14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14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14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14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145A"/>
  </w:style>
  <w:style w:type="character" w:customStyle="1" w:styleId="Heading1Char">
    <w:name w:val="Heading 1 Char"/>
    <w:basedOn w:val="DefaultParagraphFont"/>
    <w:link w:val="Heading1"/>
    <w:rsid w:val="00B914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14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14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14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14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145A"/>
    <w:rPr>
      <w:b/>
      <w:spacing w:val="0"/>
    </w:rPr>
  </w:style>
  <w:style w:type="paragraph" w:customStyle="1" w:styleId="SuperHeading">
    <w:name w:val="SuperHeading"/>
    <w:basedOn w:val="Normal"/>
    <w:rsid w:val="00B914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14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B9145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914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14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14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1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1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1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1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14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14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14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14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14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14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14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14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14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14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14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14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14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14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14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145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14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14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14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14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14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14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14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14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14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145A"/>
    <w:rPr>
      <w:i/>
    </w:rPr>
  </w:style>
  <w:style w:type="paragraph" w:styleId="Caption">
    <w:name w:val="caption"/>
    <w:basedOn w:val="BodyText"/>
    <w:next w:val="Normal"/>
    <w:qFormat/>
    <w:rsid w:val="00B914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14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14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145A"/>
  </w:style>
  <w:style w:type="paragraph" w:styleId="TableofFigures">
    <w:name w:val="table of figures"/>
    <w:basedOn w:val="Normal"/>
    <w:next w:val="Normal"/>
    <w:semiHidden/>
    <w:rsid w:val="00B914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145A"/>
    <w:pPr>
      <w:numPr>
        <w:numId w:val="10"/>
      </w:numPr>
    </w:pPr>
  </w:style>
  <w:style w:type="character" w:customStyle="1" w:styleId="WingdingSymbols">
    <w:name w:val="Wingding Symbols"/>
    <w:rsid w:val="00B9145A"/>
    <w:rPr>
      <w:rFonts w:ascii="Wingdings" w:hAnsi="Wingdings"/>
    </w:rPr>
  </w:style>
  <w:style w:type="paragraph" w:customStyle="1" w:styleId="TableHeading">
    <w:name w:val="Table Heading"/>
    <w:basedOn w:val="HeadingBase"/>
    <w:rsid w:val="00B914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145A"/>
    <w:rPr>
      <w:color w:val="0033CC"/>
      <w:u w:val="none"/>
    </w:rPr>
  </w:style>
  <w:style w:type="paragraph" w:customStyle="1" w:styleId="BodyTextRight">
    <w:name w:val="Body Text Right"/>
    <w:basedOn w:val="BodyText"/>
    <w:rsid w:val="00B914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14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14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14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14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14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145A"/>
    <w:rPr>
      <w:sz w:val="32"/>
    </w:rPr>
  </w:style>
  <w:style w:type="paragraph" w:customStyle="1" w:styleId="HeadingProcedure">
    <w:name w:val="Heading Procedure"/>
    <w:basedOn w:val="HeadingBase"/>
    <w:next w:val="Normal"/>
    <w:rsid w:val="00B914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145A"/>
    <w:pPr>
      <w:spacing w:before="60" w:after="60"/>
    </w:pPr>
  </w:style>
  <w:style w:type="paragraph" w:styleId="ListContinue">
    <w:name w:val="List Continue"/>
    <w:basedOn w:val="List"/>
    <w:rsid w:val="00B9145A"/>
    <w:pPr>
      <w:ind w:firstLine="0"/>
    </w:pPr>
  </w:style>
  <w:style w:type="paragraph" w:customStyle="1" w:styleId="ListNote">
    <w:name w:val="List Note"/>
    <w:basedOn w:val="List"/>
    <w:rsid w:val="00B914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14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14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145A"/>
    <w:rPr>
      <w:rFonts w:ascii="Courier New" w:hAnsi="Courier New"/>
    </w:rPr>
  </w:style>
  <w:style w:type="paragraph" w:customStyle="1" w:styleId="NoteBullet">
    <w:name w:val="Note Bullet"/>
    <w:basedOn w:val="Note"/>
    <w:rsid w:val="00B914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14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14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14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14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14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14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145A"/>
    <w:rPr>
      <w:b/>
      <w:smallCaps/>
    </w:rPr>
  </w:style>
  <w:style w:type="paragraph" w:customStyle="1" w:styleId="TableListNumber">
    <w:name w:val="Table List Number"/>
    <w:basedOn w:val="ListNumber"/>
    <w:rsid w:val="00B914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14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145A"/>
    <w:pPr>
      <w:numPr>
        <w:numId w:val="8"/>
      </w:numPr>
    </w:pPr>
  </w:style>
  <w:style w:type="paragraph" w:customStyle="1" w:styleId="ListAlpha2">
    <w:name w:val="List Alpha 2"/>
    <w:basedOn w:val="List2"/>
    <w:rsid w:val="00B9145A"/>
    <w:pPr>
      <w:numPr>
        <w:numId w:val="7"/>
      </w:numPr>
    </w:pPr>
  </w:style>
  <w:style w:type="paragraph" w:styleId="List2">
    <w:name w:val="List 2"/>
    <w:basedOn w:val="BodyText"/>
    <w:rsid w:val="00B914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14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14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14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14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145A"/>
    <w:pPr>
      <w:numPr>
        <w:numId w:val="2"/>
      </w:numPr>
    </w:pPr>
  </w:style>
  <w:style w:type="paragraph" w:styleId="ListBullet5">
    <w:name w:val="List Bullet 5"/>
    <w:basedOn w:val="List5"/>
    <w:rsid w:val="00B9145A"/>
    <w:pPr>
      <w:numPr>
        <w:numId w:val="3"/>
      </w:numPr>
    </w:pPr>
  </w:style>
  <w:style w:type="paragraph" w:styleId="ListContinue2">
    <w:name w:val="List Continue 2"/>
    <w:basedOn w:val="List2"/>
    <w:rsid w:val="00B9145A"/>
    <w:pPr>
      <w:ind w:firstLine="0"/>
    </w:pPr>
  </w:style>
  <w:style w:type="paragraph" w:styleId="ListContinue3">
    <w:name w:val="List Continue 3"/>
    <w:basedOn w:val="List3"/>
    <w:rsid w:val="00B9145A"/>
    <w:pPr>
      <w:ind w:left="1021" w:firstLine="0"/>
    </w:pPr>
  </w:style>
  <w:style w:type="paragraph" w:styleId="ListContinue4">
    <w:name w:val="List Continue 4"/>
    <w:basedOn w:val="List4"/>
    <w:rsid w:val="00B9145A"/>
    <w:pPr>
      <w:ind w:firstLine="0"/>
    </w:pPr>
  </w:style>
  <w:style w:type="paragraph" w:styleId="ListContinue5">
    <w:name w:val="List Continue 5"/>
    <w:basedOn w:val="List5"/>
    <w:rsid w:val="00B9145A"/>
    <w:pPr>
      <w:ind w:firstLine="0"/>
    </w:pPr>
  </w:style>
  <w:style w:type="paragraph" w:styleId="ListNumber3">
    <w:name w:val="List Number 3"/>
    <w:basedOn w:val="List3"/>
    <w:rsid w:val="00B9145A"/>
    <w:pPr>
      <w:numPr>
        <w:numId w:val="4"/>
      </w:numPr>
    </w:pPr>
  </w:style>
  <w:style w:type="paragraph" w:styleId="ListNumber4">
    <w:name w:val="List Number 4"/>
    <w:basedOn w:val="List4"/>
    <w:rsid w:val="00B9145A"/>
    <w:pPr>
      <w:numPr>
        <w:numId w:val="5"/>
      </w:numPr>
    </w:pPr>
  </w:style>
  <w:style w:type="paragraph" w:styleId="ListNumber5">
    <w:name w:val="List Number 5"/>
    <w:basedOn w:val="List5"/>
    <w:rsid w:val="00B9145A"/>
    <w:pPr>
      <w:numPr>
        <w:numId w:val="6"/>
      </w:numPr>
    </w:pPr>
  </w:style>
  <w:style w:type="paragraph" w:styleId="BlockText">
    <w:name w:val="Block Text"/>
    <w:basedOn w:val="Normal"/>
    <w:rsid w:val="00B914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14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145A"/>
    <w:rPr>
      <w:sz w:val="16"/>
      <w:vertAlign w:val="superscript"/>
    </w:rPr>
  </w:style>
  <w:style w:type="character" w:customStyle="1" w:styleId="Symbols">
    <w:name w:val="Symbols"/>
    <w:basedOn w:val="DefaultParagraphFont"/>
    <w:rsid w:val="00B9145A"/>
    <w:rPr>
      <w:rFonts w:ascii="Symbol" w:hAnsi="Symbol"/>
    </w:rPr>
  </w:style>
  <w:style w:type="character" w:customStyle="1" w:styleId="MenuOptions">
    <w:name w:val="Menu Options"/>
    <w:basedOn w:val="DefaultParagraphFont"/>
    <w:rsid w:val="00B914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145A"/>
    <w:rPr>
      <w:b/>
    </w:rPr>
  </w:style>
  <w:style w:type="character" w:customStyle="1" w:styleId="Underlined">
    <w:name w:val="Underlined"/>
    <w:basedOn w:val="DefaultParagraphFont"/>
    <w:rsid w:val="00B9145A"/>
    <w:rPr>
      <w:u w:val="single"/>
    </w:rPr>
  </w:style>
  <w:style w:type="paragraph" w:customStyle="1" w:styleId="TableBodyTextRight">
    <w:name w:val="Table Body Text Right"/>
    <w:basedOn w:val="TableBodyText"/>
    <w:rsid w:val="00B914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145A"/>
    <w:rPr>
      <w:sz w:val="18"/>
    </w:rPr>
  </w:style>
  <w:style w:type="paragraph" w:customStyle="1" w:styleId="BodySmallRight">
    <w:name w:val="Body Small Right"/>
    <w:basedOn w:val="BodyTextRight"/>
    <w:rsid w:val="00B9145A"/>
    <w:rPr>
      <w:sz w:val="18"/>
      <w:szCs w:val="18"/>
    </w:rPr>
  </w:style>
  <w:style w:type="paragraph" w:customStyle="1" w:styleId="MarginEdition">
    <w:name w:val="Margin Edition"/>
    <w:basedOn w:val="MarginNote"/>
    <w:rsid w:val="00B914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145A"/>
    <w:rPr>
      <w:sz w:val="2"/>
      <w:szCs w:val="2"/>
    </w:rPr>
  </w:style>
  <w:style w:type="character" w:customStyle="1" w:styleId="Small">
    <w:name w:val="Small"/>
    <w:basedOn w:val="DefaultParagraphFont"/>
    <w:rsid w:val="00B9145A"/>
    <w:rPr>
      <w:sz w:val="16"/>
    </w:rPr>
  </w:style>
  <w:style w:type="paragraph" w:customStyle="1" w:styleId="WideTable">
    <w:name w:val="Wide Table"/>
    <w:basedOn w:val="Normal"/>
    <w:rsid w:val="00B914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145A"/>
  </w:style>
  <w:style w:type="paragraph" w:styleId="Quote">
    <w:name w:val="Quote"/>
    <w:basedOn w:val="Heading1"/>
    <w:link w:val="QuoteChar"/>
    <w:qFormat/>
    <w:rsid w:val="00B914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14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145A"/>
    <w:pPr>
      <w:pageBreakBefore/>
    </w:pPr>
  </w:style>
  <w:style w:type="paragraph" w:customStyle="1" w:styleId="Border">
    <w:name w:val="Border"/>
    <w:basedOn w:val="Normal"/>
    <w:qFormat/>
    <w:rsid w:val="00B914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14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14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14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14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14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14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14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14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145A"/>
    <w:rPr>
      <w:u w:val="single"/>
    </w:rPr>
  </w:style>
  <w:style w:type="paragraph" w:styleId="BalloonText">
    <w:name w:val="Balloon Text"/>
    <w:basedOn w:val="Normal"/>
    <w:link w:val="BalloonTextChar"/>
    <w:rsid w:val="00B91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14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14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14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14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145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1314</Words>
  <Characters>8711</Characters>
  <Application>Microsoft Office Word</Application>
  <DocSecurity>0</DocSecurity>
  <Lines>305</Lines>
  <Paragraphs>187</Paragraphs>
  <ScaleCrop>false</ScaleCrop>
  <Company>Author-it Software Corporation Ltd.</Company>
  <LinksUpToDate>false</LinksUpToDate>
  <CharactersWithSpaces>9948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PUAFIR609A Collect, record and coordinate the analysis of physical evidence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2013-05-01T07:02:00Z</dcterms:created>
  <dcterms:modified xsi:type="dcterms:W3CDTF">2013-05-01T07:02:00Z</dcterms:modified>
</cp:coreProperties>
</file>