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FC4" w:rsidP="00136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PUAFIR605A Determine origin and cause of mobile property fire</w:t>
      </w:r>
      <w:r>
        <w:fldChar w:fldCharType="end"/>
      </w:r>
    </w:p>
    <w:p w:rsidR="00136FC4" w:rsidP="00136FC4">
      <w:pPr>
        <w:pStyle w:val="Version"/>
        <w:sectPr w:rsidSect="00381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812D4" w:rsidP="003812D4">
      <w:pPr>
        <w:pStyle w:val="SuperHeading"/>
      </w:pPr>
      <w:r w:rsidRPr="003812D4">
        <w:t>PUAFIR605A Determine origin and cause of mobile property fire</w:t>
      </w:r>
    </w:p>
    <w:p w:rsidR="00000000" w:rsidRPr="003812D4" w:rsidP="003812D4">
      <w:pPr>
        <w:pStyle w:val="Heading1"/>
      </w:pPr>
      <w:bookmarkStart w:id="1" w:name="O_570859"/>
      <w:bookmarkEnd w:id="1"/>
      <w:r w:rsidRPr="003812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36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BodyText"/>
            </w:pPr>
            <w:r w:rsidRPr="003812D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BodyText"/>
            </w:pPr>
            <w:r w:rsidRPr="003812D4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SpecialBold"/>
              </w:rPr>
              <w:t>Comments</w:t>
            </w:r>
          </w:p>
        </w:tc>
      </w:tr>
      <w:tr w:rsidTr="00136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 xml:space="preserve">Editorial changes. </w:t>
            </w:r>
          </w:p>
        </w:tc>
      </w:tr>
      <w:tr w:rsidTr="00136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Layout adjusted. No changes to content</w:t>
            </w:r>
          </w:p>
        </w:tc>
      </w:tr>
      <w:tr w:rsidTr="00136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BodyText"/>
            </w:pPr>
            <w:r w:rsidRPr="003812D4">
              <w:t>Primary release on TGA</w:t>
            </w:r>
          </w:p>
        </w:tc>
      </w:tr>
    </w:tbl>
    <w:p w:rsidR="00136FC4" w:rsidP="003812D4">
      <w:pPr>
        <w:pStyle w:val="BodyText"/>
      </w:pPr>
    </w:p>
    <w:p w:rsidR="00136FC4" w:rsidP="003812D4">
      <w:pPr>
        <w:pStyle w:val="BodyText"/>
      </w:pPr>
    </w:p>
    <w:p w:rsidR="00000000" w:rsidRPr="003812D4" w:rsidP="003812D4">
      <w:pPr>
        <w:pStyle w:val="Heading1"/>
      </w:pPr>
      <w:bookmarkStart w:id="2" w:name="O_570858"/>
      <w:bookmarkEnd w:id="2"/>
      <w:r w:rsidRPr="003812D4">
        <w:t>Unit Descriptor</w:t>
      </w:r>
    </w:p>
    <w:p w:rsidR="00000000" w:rsidRPr="003812D4" w:rsidP="003812D4">
      <w:pPr>
        <w:pStyle w:val="BodyText"/>
      </w:pPr>
      <w:r w:rsidRPr="003812D4">
        <w:t>This unit covers the competency required to manage, inspect and assess a mobile property fire to determine the origin and the cause.</w:t>
      </w:r>
    </w:p>
    <w:p w:rsidR="00000000" w:rsidRPr="003812D4" w:rsidP="003812D4">
      <w:pPr>
        <w:pStyle w:val="BodyText"/>
      </w:pPr>
      <w:r w:rsidRPr="003812D4">
        <w:t xml:space="preserve">It includes identifying, collecting, preserving and securing evidence relevant to the investigation; conducting a thorough </w:t>
      </w:r>
      <w:r w:rsidRPr="003812D4">
        <w:t xml:space="preserve">analysis of evidence; and making an informed cause determination. </w:t>
      </w:r>
    </w:p>
    <w:p w:rsidR="00136FC4" w:rsidP="003812D4">
      <w:pPr>
        <w:pStyle w:val="BodyText"/>
      </w:pPr>
      <w:r w:rsidRPr="003812D4">
        <w:t>No licensing, legislative, regulatory or certification requirements apply to this unit at the time of publication.</w:t>
      </w:r>
    </w:p>
    <w:p w:rsidR="00136FC4" w:rsidP="003812D4">
      <w:pPr>
        <w:pStyle w:val="BodyText"/>
      </w:pPr>
    </w:p>
    <w:p w:rsidR="00000000" w:rsidRPr="003812D4" w:rsidP="003812D4">
      <w:pPr>
        <w:pStyle w:val="Heading1"/>
      </w:pPr>
      <w:bookmarkStart w:id="3" w:name="O_570857"/>
      <w:bookmarkEnd w:id="3"/>
      <w:r w:rsidRPr="003812D4">
        <w:t>Application of the Unit</w:t>
      </w:r>
    </w:p>
    <w:p w:rsidR="00000000" w:rsidRPr="003812D4" w:rsidP="003812D4">
      <w:pPr>
        <w:pStyle w:val="BodyText"/>
      </w:pPr>
      <w:r w:rsidRPr="003812D4">
        <w:t xml:space="preserve">Application of this unit is relevant to fire investigators who are required to determine the origin and cause of a mobile property fire. </w:t>
      </w:r>
    </w:p>
    <w:p w:rsidR="00136FC4" w:rsidP="003812D4">
      <w:pPr>
        <w:pStyle w:val="BodyText"/>
      </w:pPr>
      <w:r w:rsidRPr="003812D4">
        <w:t>The unit focuses on the skills and knowledge required to develop and apply a systematic approach to fire investigation</w:t>
      </w:r>
      <w:r w:rsidRPr="003812D4">
        <w:t xml:space="preserve"> in a mobile property context.</w:t>
      </w:r>
    </w:p>
    <w:p w:rsidR="00136FC4" w:rsidP="003812D4">
      <w:pPr>
        <w:pStyle w:val="BodyText"/>
      </w:pPr>
    </w:p>
    <w:p w:rsidR="00000000" w:rsidRPr="003812D4" w:rsidP="003812D4">
      <w:pPr>
        <w:pStyle w:val="Heading1"/>
      </w:pPr>
      <w:bookmarkStart w:id="4" w:name="O_570856"/>
      <w:bookmarkEnd w:id="4"/>
      <w:r w:rsidRPr="003812D4">
        <w:t>Licensing/Regulatory Information</w:t>
      </w:r>
    </w:p>
    <w:p w:rsidR="00000000" w:rsidRPr="003812D4" w:rsidP="003812D4">
      <w:pPr>
        <w:pStyle w:val="BodyText"/>
      </w:pPr>
      <w:r w:rsidRPr="003812D4">
        <w:t>Not applicable.</w:t>
      </w:r>
    </w:p>
    <w:p w:rsidR="00000000" w:rsidRPr="003812D4" w:rsidP="003812D4">
      <w:pPr>
        <w:pStyle w:val="AllowPageBreak"/>
      </w:pPr>
    </w:p>
    <w:p w:rsidR="00000000" w:rsidRPr="003812D4" w:rsidP="003812D4">
      <w:pPr>
        <w:pStyle w:val="Heading1"/>
      </w:pPr>
      <w:bookmarkStart w:id="5" w:name="O_570855"/>
      <w:bookmarkEnd w:id="5"/>
      <w:r w:rsidRPr="003812D4">
        <w:t>Pre-Requisites</w:t>
      </w:r>
    </w:p>
    <w:p w:rsidR="00000000" w:rsidRPr="003812D4" w:rsidP="003812D4">
      <w:pPr>
        <w:pStyle w:val="BodyText"/>
      </w:pPr>
      <w:r w:rsidRPr="003812D4">
        <w:t>PUALAW001B Protect and preserve incident scene (Fire sector specific)</w:t>
      </w:r>
      <w:r w:rsidRPr="003812D4">
        <w:br/>
        <w:t>PUALAW002B Conduct initial investigation at incident sce</w:t>
      </w:r>
      <w:r w:rsidRPr="003812D4">
        <w:t>ne (Fire sector specific)</w:t>
      </w:r>
    </w:p>
    <w:p w:rsidR="00000000" w:rsidRPr="003812D4" w:rsidP="003812D4">
      <w:pPr>
        <w:pStyle w:val="AllowPageBreak"/>
      </w:pPr>
    </w:p>
    <w:p w:rsidR="00000000" w:rsidRPr="003812D4" w:rsidP="003812D4">
      <w:pPr>
        <w:pStyle w:val="Heading1"/>
      </w:pPr>
      <w:bookmarkStart w:id="6" w:name="O_570854"/>
      <w:bookmarkEnd w:id="6"/>
      <w:r w:rsidRPr="003812D4">
        <w:t>Employability Skills Information</w:t>
      </w:r>
    </w:p>
    <w:p w:rsidR="00000000" w:rsidRPr="003812D4" w:rsidP="003812D4">
      <w:pPr>
        <w:pStyle w:val="BodyText"/>
      </w:pPr>
      <w:r w:rsidRPr="003812D4">
        <w:t>This unit contains employability skills.</w:t>
      </w:r>
    </w:p>
    <w:p w:rsidR="00000000" w:rsidRPr="003812D4" w:rsidP="003812D4">
      <w:pPr>
        <w:pStyle w:val="AllowPageBreak"/>
      </w:pPr>
    </w:p>
    <w:p w:rsidR="00000000" w:rsidRPr="003812D4" w:rsidP="003812D4">
      <w:pPr>
        <w:pStyle w:val="Heading1"/>
      </w:pPr>
      <w:bookmarkStart w:id="7" w:name="O_570853"/>
      <w:bookmarkEnd w:id="7"/>
      <w:r w:rsidRPr="003812D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6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BodyText"/>
            </w:pPr>
            <w:r w:rsidRPr="003812D4">
              <w:t>Performanc</w:t>
            </w:r>
            <w:r w:rsidRPr="003812D4">
              <w:t xml:space="preserve">e Criteria describe the required performance needed to demonstrate achievement of the element. Where </w:t>
            </w:r>
            <w:r w:rsidRPr="003812D4">
              <w:rPr>
                <w:rStyle w:val="BoldandItalics"/>
              </w:rPr>
              <w:t xml:space="preserve">bold italicised </w:t>
            </w:r>
            <w:r w:rsidRPr="003812D4">
              <w:t>text is used, further information is detailed in the  Range Statement. Assessment of performance is to be consistent with the Evidence Guid</w:t>
            </w:r>
            <w:r w:rsidRPr="003812D4">
              <w:t>e.</w:t>
            </w:r>
          </w:p>
        </w:tc>
      </w:tr>
    </w:tbl>
    <w:p w:rsidR="00000000" w:rsidRPr="003812D4" w:rsidP="003812D4">
      <w:pPr>
        <w:pStyle w:val="BodyText"/>
      </w:pPr>
    </w:p>
    <w:p w:rsidR="00000000" w:rsidRPr="003812D4" w:rsidP="003812D4">
      <w:pPr>
        <w:pStyle w:val="AllowPageBreak"/>
      </w:pPr>
    </w:p>
    <w:p w:rsidR="00000000" w:rsidRPr="003812D4" w:rsidP="003812D4">
      <w:pPr>
        <w:pStyle w:val="Heading1"/>
      </w:pPr>
      <w:bookmarkStart w:id="8" w:name="O_570852"/>
      <w:bookmarkEnd w:id="8"/>
      <w:r w:rsidRPr="003812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"/>
            </w:pPr>
            <w:r w:rsidRPr="003812D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List"/>
              <w:rPr>
                <w:lang w:val="en-NZ"/>
              </w:rPr>
            </w:pPr>
            <w:r w:rsidRPr="003812D4">
              <w:rPr>
                <w:rStyle w:val="SpecialBold"/>
              </w:rPr>
              <w:t>PERFORMANCE CRITERIA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List"/>
              <w:rPr>
                <w:lang w:val="en-NZ"/>
              </w:rPr>
            </w:pPr>
            <w:r w:rsidRPr="003812D4">
              <w:rPr>
                <w:rStyle w:val="SpecialBold"/>
              </w:rPr>
              <w:t>1.</w:t>
            </w:r>
            <w:r w:rsidRPr="003812D4">
              <w:rPr>
                <w:rStyle w:val="SpecialBold"/>
              </w:rPr>
              <w:tab/>
              <w:t>Coordinate mobile fire investigation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"/>
            </w:pPr>
            <w:r w:rsidRPr="003812D4">
              <w:t>1.1</w:t>
            </w:r>
            <w:r w:rsidRPr="003812D4">
              <w:tab/>
              <w:t>Roles and responsibilities of multi-</w:t>
            </w:r>
            <w:r w:rsidRPr="003812D4">
              <w:rPr>
                <w:rStyle w:val="BoldandItalics"/>
              </w:rPr>
              <w:t>agency</w:t>
            </w:r>
            <w:r w:rsidRPr="003812D4">
              <w:t xml:space="preserve"> and </w:t>
            </w:r>
            <w:r w:rsidRPr="003812D4">
              <w:rPr>
                <w:rStyle w:val="BoldandItalics"/>
              </w:rPr>
              <w:t>support personnel</w:t>
            </w:r>
            <w:r w:rsidRPr="003812D4">
              <w:t xml:space="preserve"> involved in a mobile property fire investigation are confirmed </w:t>
            </w:r>
          </w:p>
          <w:p w:rsidR="00000000" w:rsidRPr="003812D4" w:rsidP="003812D4">
            <w:pPr>
              <w:pStyle w:val="List"/>
            </w:pPr>
            <w:r w:rsidRPr="003812D4">
              <w:t>1.2</w:t>
            </w:r>
            <w:r w:rsidRPr="003812D4">
              <w:tab/>
              <w:t>Cooperation with multi-agency personnel in the conduct of the investigation consistent with designated roles and responsibilities is achieved</w:t>
            </w:r>
          </w:p>
          <w:p w:rsidR="00000000" w:rsidRPr="003812D4" w:rsidP="003812D4">
            <w:pPr>
              <w:pStyle w:val="List"/>
            </w:pPr>
            <w:r w:rsidRPr="003812D4">
              <w:t>1.3</w:t>
            </w:r>
            <w:r w:rsidRPr="003812D4">
              <w:tab/>
              <w:t>Information required by a fire investigat</w:t>
            </w:r>
            <w:r w:rsidRPr="003812D4">
              <w:t>or from multi-agency personnel is identified, sought and received</w:t>
            </w:r>
          </w:p>
          <w:p w:rsidR="00000000" w:rsidRPr="003812D4" w:rsidP="003812D4">
            <w:pPr>
              <w:pStyle w:val="List"/>
            </w:pPr>
            <w:r w:rsidRPr="003812D4">
              <w:t>1.4</w:t>
            </w:r>
            <w:r w:rsidRPr="003812D4">
              <w:tab/>
              <w:t>Protective clothing and equipment are used in accordance with agency procedures</w:t>
            </w:r>
          </w:p>
          <w:p w:rsidR="00000000" w:rsidP="003812D4">
            <w:pPr>
              <w:pStyle w:val="List"/>
              <w:rPr>
                <w:lang w:val="en-NZ"/>
              </w:rPr>
            </w:pPr>
            <w:r w:rsidRPr="003812D4">
              <w:t>1.5</w:t>
            </w:r>
            <w:r w:rsidRPr="003812D4">
              <w:tab/>
              <w:t xml:space="preserve">Occupational health and safety (OHS) procedures appropriate to the </w:t>
            </w:r>
            <w:r w:rsidRPr="003812D4">
              <w:rPr>
                <w:rStyle w:val="BoldandItalics"/>
              </w:rPr>
              <w:t>incident</w:t>
            </w:r>
            <w:r w:rsidRPr="003812D4">
              <w:t xml:space="preserve"> are followed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List"/>
              <w:rPr>
                <w:lang w:val="en-NZ"/>
              </w:rPr>
            </w:pPr>
            <w:r w:rsidRPr="003812D4">
              <w:rPr>
                <w:rStyle w:val="SpecialBold"/>
              </w:rPr>
              <w:t>2.</w:t>
            </w:r>
            <w:r w:rsidRPr="003812D4">
              <w:rPr>
                <w:rStyle w:val="SpecialBold"/>
              </w:rPr>
              <w:tab/>
              <w:t>Secure fi</w:t>
            </w:r>
            <w:r w:rsidRPr="003812D4">
              <w:rPr>
                <w:rStyle w:val="SpecialBold"/>
              </w:rPr>
              <w:t>re scene and preserve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"/>
            </w:pPr>
            <w:r w:rsidRPr="003812D4">
              <w:t>2.1</w:t>
            </w:r>
            <w:r w:rsidRPr="003812D4">
              <w:tab/>
              <w:t>Legal obligations of fire scene investigators are adhered to throughout the investigation</w:t>
            </w:r>
          </w:p>
          <w:p w:rsidR="00000000" w:rsidRPr="003812D4" w:rsidP="003812D4">
            <w:pPr>
              <w:pStyle w:val="List"/>
            </w:pPr>
            <w:r w:rsidRPr="003812D4">
              <w:t>2.2</w:t>
            </w:r>
            <w:r w:rsidRPr="003812D4">
              <w:tab/>
              <w:t>Methods of scene security prior to examination are implemented</w:t>
            </w:r>
          </w:p>
          <w:p w:rsidR="00000000" w:rsidRPr="003812D4" w:rsidP="003812D4">
            <w:pPr>
              <w:pStyle w:val="List"/>
            </w:pPr>
            <w:r w:rsidRPr="003812D4">
              <w:t>2.3</w:t>
            </w:r>
            <w:r w:rsidRPr="003812D4">
              <w:tab/>
            </w:r>
            <w:r w:rsidRPr="003812D4">
              <w:t>Procedures to monitor and log access to a fire scene are established and applied</w:t>
            </w:r>
          </w:p>
          <w:p w:rsidR="00000000" w:rsidRPr="003812D4" w:rsidP="003812D4">
            <w:pPr>
              <w:pStyle w:val="List"/>
            </w:pPr>
            <w:r w:rsidRPr="003812D4">
              <w:t>2.4</w:t>
            </w:r>
            <w:r w:rsidRPr="003812D4">
              <w:tab/>
              <w:t>Strategies for locating, collecting and processing evidence are implemented</w:t>
            </w:r>
          </w:p>
          <w:p w:rsidR="00000000" w:rsidRPr="003812D4" w:rsidP="003812D4">
            <w:pPr>
              <w:pStyle w:val="List"/>
            </w:pPr>
            <w:r w:rsidRPr="003812D4">
              <w:t>2.5</w:t>
            </w:r>
            <w:r w:rsidRPr="003812D4">
              <w:tab/>
              <w:t>Methods of preservation of evidence at a fire scene are implemented</w:t>
            </w:r>
          </w:p>
          <w:p w:rsidR="00000000" w:rsidP="003812D4">
            <w:pPr>
              <w:pStyle w:val="List"/>
              <w:rPr>
                <w:lang w:val="en-NZ"/>
              </w:rPr>
            </w:pPr>
            <w:r w:rsidRPr="003812D4">
              <w:t>2.6</w:t>
            </w:r>
            <w:r w:rsidRPr="003812D4">
              <w:tab/>
              <w:t xml:space="preserve">Scene is protected </w:t>
            </w:r>
            <w:r w:rsidRPr="003812D4">
              <w:t>from unnecessary damage, destruction or contamination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List"/>
              <w:rPr>
                <w:lang w:val="en-NZ"/>
              </w:rPr>
            </w:pPr>
            <w:r w:rsidRPr="003812D4">
              <w:rPr>
                <w:rStyle w:val="SpecialBold"/>
              </w:rPr>
              <w:t>3.</w:t>
            </w:r>
            <w:r w:rsidRPr="003812D4">
              <w:rPr>
                <w:rStyle w:val="SpecialBold"/>
              </w:rPr>
              <w:tab/>
              <w:t>Conduct scene investigation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"/>
            </w:pPr>
            <w:r w:rsidRPr="003812D4">
              <w:t>3.1</w:t>
            </w:r>
            <w:r w:rsidRPr="003812D4">
              <w:tab/>
              <w:t>External and internal survey of scene is conducted to identify hazards and action is taken to mitigate risk</w:t>
            </w:r>
          </w:p>
          <w:p w:rsidR="00000000" w:rsidRPr="003812D4" w:rsidP="003812D4">
            <w:pPr>
              <w:pStyle w:val="List"/>
            </w:pPr>
            <w:r w:rsidRPr="003812D4">
              <w:t>3.2</w:t>
            </w:r>
            <w:r w:rsidRPr="003812D4">
              <w:tab/>
              <w:t>Scene is reviewed to determine areas of interest and t</w:t>
            </w:r>
            <w:r w:rsidRPr="003812D4">
              <w:t xml:space="preserve">o record observation which may have a bearing on origin, </w:t>
            </w:r>
            <w:r w:rsidRPr="003812D4">
              <w:rPr>
                <w:rStyle w:val="BoldandItalics"/>
              </w:rPr>
              <w:t>cause</w:t>
            </w:r>
            <w:r w:rsidRPr="003812D4">
              <w:t xml:space="preserve"> or development of the fire</w:t>
            </w:r>
          </w:p>
          <w:p w:rsidR="00000000" w:rsidRPr="003812D4" w:rsidP="003812D4">
            <w:pPr>
              <w:pStyle w:val="List"/>
            </w:pPr>
            <w:r w:rsidRPr="003812D4">
              <w:t>3.3</w:t>
            </w:r>
            <w:r w:rsidRPr="003812D4">
              <w:tab/>
              <w:t>Burn patterns and effects of fire suppression are identified and assessed</w:t>
            </w:r>
          </w:p>
          <w:p w:rsidR="00000000" w:rsidRPr="003812D4" w:rsidP="003812D4">
            <w:pPr>
              <w:pStyle w:val="List"/>
            </w:pPr>
            <w:r w:rsidRPr="003812D4">
              <w:t>3.4</w:t>
            </w:r>
            <w:r w:rsidRPr="003812D4">
              <w:tab/>
              <w:t>Areas or items of evidence that have a potential bearing on origin, cause or develop</w:t>
            </w:r>
            <w:r w:rsidRPr="003812D4">
              <w:t>ment of the fire are identified</w:t>
            </w:r>
          </w:p>
          <w:p w:rsidR="00000000" w:rsidRPr="003812D4" w:rsidP="003812D4">
            <w:pPr>
              <w:pStyle w:val="List"/>
            </w:pPr>
            <w:r w:rsidRPr="003812D4">
              <w:t>3.5</w:t>
            </w:r>
            <w:r w:rsidRPr="003812D4">
              <w:tab/>
              <w:t>Effects of construction and other factors on fire development and spread are identified</w:t>
            </w:r>
          </w:p>
          <w:p w:rsidR="00000000" w:rsidRPr="003812D4" w:rsidP="003812D4">
            <w:pPr>
              <w:pStyle w:val="List"/>
            </w:pPr>
            <w:r w:rsidRPr="003812D4">
              <w:t>3.6</w:t>
            </w:r>
            <w:r w:rsidRPr="003812D4">
              <w:tab/>
              <w:t>Nature, combustibility and reactivity of materials involved in fire cause are identified and indicators of fire spread, in conju</w:t>
            </w:r>
            <w:r w:rsidRPr="003812D4">
              <w:t>nction with other sources of evidence, are confirmed</w:t>
            </w:r>
          </w:p>
          <w:p w:rsidR="00000000" w:rsidRPr="003812D4" w:rsidP="003812D4">
            <w:pPr>
              <w:pStyle w:val="List"/>
            </w:pPr>
            <w:r w:rsidRPr="003812D4">
              <w:t>3.7</w:t>
            </w:r>
            <w:r w:rsidRPr="003812D4">
              <w:tab/>
              <w:t xml:space="preserve">Effects of environmental conditions are assessed </w:t>
            </w:r>
          </w:p>
          <w:p w:rsidR="00000000" w:rsidRPr="003812D4" w:rsidP="003812D4">
            <w:pPr>
              <w:pStyle w:val="List"/>
            </w:pPr>
            <w:r w:rsidRPr="003812D4">
              <w:t>3.8</w:t>
            </w:r>
            <w:r w:rsidRPr="003812D4">
              <w:tab/>
              <w:t xml:space="preserve">Effects of topographical conditions are assessed </w:t>
            </w:r>
          </w:p>
          <w:p w:rsidR="00000000" w:rsidRPr="003812D4" w:rsidP="003812D4">
            <w:pPr>
              <w:pStyle w:val="List"/>
            </w:pPr>
            <w:r w:rsidRPr="003812D4">
              <w:t>3.9</w:t>
            </w:r>
            <w:r w:rsidRPr="003812D4">
              <w:rPr>
                <w:rStyle w:val="BoldandItalics"/>
              </w:rPr>
              <w:tab/>
              <w:t>Witness</w:t>
            </w:r>
            <w:r w:rsidRPr="003812D4">
              <w:t xml:space="preserve"> information is obtained in accordance with the rules of evidence and agenc</w:t>
            </w:r>
            <w:r w:rsidRPr="003812D4">
              <w:t>y requirements</w:t>
            </w:r>
          </w:p>
          <w:p w:rsidR="00000000" w:rsidRPr="003812D4" w:rsidP="003812D4">
            <w:pPr>
              <w:pStyle w:val="List"/>
            </w:pPr>
            <w:r w:rsidRPr="003812D4">
              <w:t>3.10</w:t>
            </w:r>
            <w:r w:rsidRPr="003812D4">
              <w:tab/>
              <w:t>Significance of evidence observed is assessed and prioritised for further review</w:t>
            </w:r>
          </w:p>
          <w:p w:rsidR="00000000" w:rsidRPr="003812D4" w:rsidP="003812D4">
            <w:pPr>
              <w:pStyle w:val="List"/>
            </w:pPr>
            <w:r w:rsidRPr="003812D4">
              <w:t>3.11</w:t>
            </w:r>
            <w:r w:rsidRPr="003812D4">
              <w:tab/>
            </w:r>
            <w:r w:rsidRPr="003812D4">
              <w:rPr>
                <w:rStyle w:val="BoldandItalics"/>
              </w:rPr>
              <w:t>Origin and cause determination</w:t>
            </w:r>
            <w:r w:rsidRPr="003812D4">
              <w:t xml:space="preserve"> options are assessed</w:t>
            </w:r>
          </w:p>
          <w:p w:rsidR="00000000" w:rsidRPr="003812D4" w:rsidP="003812D4">
            <w:pPr>
              <w:pStyle w:val="List"/>
            </w:pPr>
            <w:r w:rsidRPr="003812D4">
              <w:t>3.12</w:t>
            </w:r>
            <w:r w:rsidRPr="003812D4">
              <w:tab/>
              <w:t>Evidence to indicate or exclude a particular cause of fire is assessed</w:t>
            </w:r>
          </w:p>
          <w:p w:rsidR="00000000" w:rsidP="003812D4">
            <w:pPr>
              <w:pStyle w:val="List"/>
              <w:rPr>
                <w:lang w:val="en-NZ"/>
              </w:rPr>
            </w:pPr>
            <w:r w:rsidRPr="003812D4">
              <w:t>3.13</w:t>
            </w:r>
            <w:r w:rsidRPr="003812D4">
              <w:tab/>
              <w:t>Area/likely point</w:t>
            </w:r>
            <w:r w:rsidRPr="003812D4">
              <w:t xml:space="preserve"> of origin and possible causes of fire are determined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List"/>
              <w:rPr>
                <w:lang w:val="en-NZ"/>
              </w:rPr>
            </w:pPr>
            <w:r w:rsidRPr="003812D4">
              <w:rPr>
                <w:rStyle w:val="SpecialBold"/>
              </w:rPr>
              <w:t>4.</w:t>
            </w:r>
            <w:r w:rsidRPr="003812D4">
              <w:rPr>
                <w:rStyle w:val="SpecialBold"/>
              </w:rPr>
              <w:tab/>
              <w:t>Collect and analyse evidence from a fire scene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"/>
            </w:pPr>
            <w:r w:rsidRPr="003812D4">
              <w:t>4.1</w:t>
            </w:r>
            <w:r w:rsidRPr="003812D4">
              <w:tab/>
              <w:t xml:space="preserve">Appropriate sampling areas and items are identified using required </w:t>
            </w:r>
            <w:r w:rsidRPr="003812D4">
              <w:rPr>
                <w:rStyle w:val="BoldandItalics"/>
              </w:rPr>
              <w:t>sampling equipment and resources</w:t>
            </w:r>
          </w:p>
          <w:p w:rsidR="00000000" w:rsidRPr="003812D4" w:rsidP="003812D4">
            <w:pPr>
              <w:pStyle w:val="List"/>
            </w:pPr>
            <w:r w:rsidRPr="003812D4">
              <w:t>4.2</w:t>
            </w:r>
            <w:r w:rsidRPr="003812D4">
              <w:rPr>
                <w:rStyle w:val="BoldandItalics"/>
              </w:rPr>
              <w:tab/>
              <w:t>Appropriate collection techniques</w:t>
            </w:r>
            <w:r w:rsidRPr="003812D4">
              <w:t xml:space="preserve"> are applied eliminating contamination and loss of evidence</w:t>
            </w:r>
          </w:p>
          <w:p w:rsidR="00000000" w:rsidRPr="003812D4" w:rsidP="003812D4">
            <w:pPr>
              <w:pStyle w:val="List"/>
            </w:pPr>
            <w:r w:rsidRPr="003812D4">
              <w:t>4.3</w:t>
            </w:r>
            <w:r w:rsidRPr="003812D4">
              <w:tab/>
              <w:t>Best available samples and items including control samples are collected</w:t>
            </w:r>
          </w:p>
          <w:p w:rsidR="00000000" w:rsidRPr="003812D4" w:rsidP="003812D4">
            <w:pPr>
              <w:pStyle w:val="List"/>
            </w:pPr>
            <w:r w:rsidRPr="003812D4">
              <w:t>4.4</w:t>
            </w:r>
            <w:r w:rsidRPr="003812D4">
              <w:tab/>
              <w:t xml:space="preserve">Continuity of collected exhibits is maintained </w:t>
            </w:r>
          </w:p>
          <w:p w:rsidR="00000000" w:rsidRPr="003812D4" w:rsidP="003812D4">
            <w:pPr>
              <w:pStyle w:val="List"/>
            </w:pPr>
            <w:r w:rsidRPr="003812D4">
              <w:t>4.5</w:t>
            </w:r>
            <w:r w:rsidRPr="003812D4">
              <w:tab/>
              <w:t>Evidence from a fire scene is analysed and processed using a ra</w:t>
            </w:r>
            <w:r w:rsidRPr="003812D4">
              <w:t xml:space="preserve">nge of </w:t>
            </w:r>
            <w:r w:rsidRPr="003812D4">
              <w:rPr>
                <w:rStyle w:val="BoldandItalics"/>
              </w:rPr>
              <w:t>recording and technological media</w:t>
            </w:r>
          </w:p>
          <w:p w:rsidR="00000000" w:rsidRPr="003812D4" w:rsidP="003812D4">
            <w:pPr>
              <w:pStyle w:val="List"/>
            </w:pPr>
            <w:r w:rsidRPr="003812D4">
              <w:t>4.6</w:t>
            </w:r>
            <w:r w:rsidRPr="003812D4">
              <w:tab/>
              <w:t>Product recall and material safety data sheet databases are researched, as appropriate</w:t>
            </w:r>
          </w:p>
          <w:p w:rsidR="00000000" w:rsidRPr="003812D4" w:rsidP="003812D4">
            <w:pPr>
              <w:pStyle w:val="List"/>
            </w:pPr>
            <w:r w:rsidRPr="003812D4">
              <w:t>4.7</w:t>
            </w:r>
            <w:r w:rsidRPr="003812D4">
              <w:tab/>
              <w:t xml:space="preserve">Findings are reported and documented according to required practice and agency policy </w:t>
            </w:r>
          </w:p>
          <w:p w:rsidR="00000000" w:rsidRPr="003812D4" w:rsidP="003812D4">
            <w:pPr>
              <w:pStyle w:val="List"/>
            </w:pPr>
            <w:r w:rsidRPr="003812D4">
              <w:t>4.8</w:t>
            </w:r>
            <w:r w:rsidRPr="003812D4">
              <w:tab/>
              <w:t>Evidence is secured for subse</w:t>
            </w:r>
            <w:r w:rsidRPr="003812D4">
              <w:t>quent action</w:t>
            </w:r>
          </w:p>
          <w:p w:rsidR="00000000" w:rsidRPr="003812D4" w:rsidP="003812D4">
            <w:pPr>
              <w:pStyle w:val="List"/>
            </w:pPr>
            <w:r w:rsidRPr="003812D4">
              <w:t>4.9</w:t>
            </w:r>
            <w:r w:rsidRPr="003812D4">
              <w:tab/>
              <w:t>Investigation report is completed and forwarded to appropriate authorities/stakeholders</w:t>
            </w:r>
          </w:p>
        </w:tc>
      </w:tr>
    </w:tbl>
    <w:p w:rsidR="00000000" w:rsidRPr="003812D4" w:rsidP="003812D4">
      <w:pPr>
        <w:pStyle w:val="List"/>
      </w:pPr>
    </w:p>
    <w:p w:rsidR="00000000" w:rsidRPr="003812D4" w:rsidP="003812D4">
      <w:pPr>
        <w:pStyle w:val="AllowPageBreak"/>
      </w:pPr>
    </w:p>
    <w:p w:rsidR="00000000" w:rsidRPr="003812D4" w:rsidP="003812D4">
      <w:pPr>
        <w:pStyle w:val="Heading1"/>
      </w:pPr>
      <w:bookmarkStart w:id="9" w:name="O_570851"/>
      <w:bookmarkEnd w:id="9"/>
      <w:r w:rsidRPr="003812D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This describes the essential skills and knowledge and their level, required for this unit.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SpecialBold"/>
              </w:rPr>
              <w:t>Required Skills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apply methods and techniques to identify, document, collect, handle, transport and store evidence</w:t>
            </w:r>
          </w:p>
          <w:p w:rsidR="00000000" w:rsidRPr="003812D4" w:rsidP="003812D4">
            <w:pPr>
              <w:pStyle w:val="ListBullet"/>
            </w:pPr>
            <w:r w:rsidRPr="003812D4">
              <w:t>apply scientific method to mobile property investigation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assess and investigate a scene externally and internally </w:t>
            </w:r>
          </w:p>
          <w:p w:rsidR="00000000" w:rsidRPr="003812D4" w:rsidP="003812D4">
            <w:pPr>
              <w:pStyle w:val="ListBullet"/>
            </w:pPr>
            <w:r w:rsidRPr="003812D4">
              <w:t>clearly articulate and ju</w:t>
            </w:r>
            <w:r w:rsidRPr="003812D4">
              <w:t>stify findings</w:t>
            </w:r>
          </w:p>
          <w:p w:rsidR="00000000" w:rsidRPr="003812D4" w:rsidP="003812D4">
            <w:pPr>
              <w:pStyle w:val="ListBullet"/>
            </w:pPr>
            <w:r w:rsidRPr="003812D4">
              <w:t>collect and handle exhibits and items of interest</w:t>
            </w:r>
          </w:p>
          <w:p w:rsidR="00000000" w:rsidRPr="003812D4" w:rsidP="003812D4">
            <w:pPr>
              <w:pStyle w:val="ListBullet"/>
            </w:pPr>
            <w:r w:rsidRPr="003812D4">
              <w:t>conduct witness interviews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identify potential hazards </w:t>
            </w:r>
          </w:p>
          <w:p w:rsidR="00000000" w:rsidRPr="003812D4" w:rsidP="003812D4">
            <w:pPr>
              <w:pStyle w:val="ListBullet"/>
            </w:pPr>
            <w:r w:rsidRPr="003812D4">
              <w:t>identify potential ignition sources and follow processes for elimination of cause</w:t>
            </w:r>
          </w:p>
          <w:p w:rsidR="00000000" w:rsidRPr="003812D4" w:rsidP="003812D4">
            <w:pPr>
              <w:pStyle w:val="ListBullet"/>
            </w:pPr>
            <w:r w:rsidRPr="003812D4">
              <w:t>interpret fire indicators</w:t>
            </w:r>
          </w:p>
          <w:p w:rsidR="00000000" w:rsidRPr="003812D4" w:rsidP="003812D4">
            <w:pPr>
              <w:pStyle w:val="ListBullet"/>
            </w:pPr>
            <w:r w:rsidRPr="003812D4">
              <w:t>interpret fire scene</w:t>
            </w:r>
          </w:p>
          <w:p w:rsidR="00000000" w:rsidRPr="003812D4" w:rsidP="003812D4">
            <w:pPr>
              <w:pStyle w:val="ListBullet"/>
            </w:pPr>
            <w:r w:rsidRPr="003812D4">
              <w:t>maintai</w:t>
            </w:r>
            <w:r w:rsidRPr="003812D4">
              <w:t>n scene security log</w:t>
            </w:r>
          </w:p>
          <w:p w:rsidR="00000000" w:rsidRPr="003812D4" w:rsidP="003812D4">
            <w:pPr>
              <w:pStyle w:val="ListBullet"/>
            </w:pPr>
            <w:r w:rsidRPr="003812D4">
              <w:t>manage fire scene examination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package and preserve evidence to avoid damage (spoliation) or contamination </w:t>
            </w:r>
          </w:p>
          <w:p w:rsidR="00000000" w:rsidRPr="003812D4" w:rsidP="003812D4">
            <w:pPr>
              <w:pStyle w:val="ListBullet"/>
            </w:pPr>
            <w:r w:rsidRPr="003812D4">
              <w:t>present evidence</w:t>
            </w:r>
          </w:p>
          <w:p w:rsidR="00000000" w:rsidRPr="003812D4" w:rsidP="003812D4">
            <w:pPr>
              <w:pStyle w:val="ListBullet"/>
            </w:pPr>
            <w:r w:rsidRPr="003812D4">
              <w:t>present findings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record information appropriately and accurately </w:t>
            </w:r>
          </w:p>
          <w:p w:rsidR="00000000" w:rsidRPr="003812D4" w:rsidP="003812D4">
            <w:pPr>
              <w:pStyle w:val="ListBullet"/>
            </w:pPr>
            <w:r w:rsidRPr="003812D4">
              <w:t>record scene and photographs</w:t>
            </w:r>
          </w:p>
          <w:p w:rsidR="00000000" w:rsidRPr="003812D4" w:rsidP="003812D4">
            <w:pPr>
              <w:pStyle w:val="ListBullet"/>
            </w:pPr>
            <w:r w:rsidRPr="003812D4">
              <w:t>take no</w:t>
            </w:r>
            <w:r w:rsidRPr="003812D4">
              <w:t>tes to support the recording of information</w:t>
            </w:r>
          </w:p>
          <w:p w:rsidR="00000000" w:rsidRPr="003812D4" w:rsidP="003812D4">
            <w:pPr>
              <w:pStyle w:val="ListBullet"/>
            </w:pPr>
            <w:r w:rsidRPr="003812D4">
              <w:t>take photographs with written explanations</w:t>
            </w:r>
          </w:p>
          <w:p w:rsidR="00000000" w:rsidRPr="003812D4" w:rsidP="003812D4">
            <w:pPr>
              <w:pStyle w:val="ListBullet"/>
            </w:pPr>
            <w:r w:rsidRPr="003812D4">
              <w:t>take videos with narrative and explanations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write reports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SpecialBold"/>
              </w:rPr>
              <w:t>Required Knowledge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common causes of fire (accidental, chemical, electrical, incendiary, natural, negligence,</w:t>
            </w:r>
            <w:r w:rsidRPr="003812D4">
              <w:t xml:space="preserve"> mechanical)</w:t>
            </w:r>
          </w:p>
          <w:p w:rsidR="00000000" w:rsidRPr="003812D4" w:rsidP="003812D4">
            <w:pPr>
              <w:pStyle w:val="ListBullet"/>
            </w:pPr>
            <w:r w:rsidRPr="003812D4">
              <w:t>local/state/territory court requirements for investigations and recording of findings</w:t>
            </w:r>
          </w:p>
          <w:p w:rsidR="00000000" w:rsidRPr="003812D4" w:rsidP="003812D4">
            <w:pPr>
              <w:pStyle w:val="ListBullet"/>
            </w:pPr>
            <w:r w:rsidRPr="003812D4">
              <w:t>methods, techniques and equipment for handling and storing evidence to preserve and avoid damage or contamination</w:t>
            </w:r>
          </w:p>
          <w:p w:rsidR="00000000" w:rsidRPr="003812D4" w:rsidP="003812D4">
            <w:pPr>
              <w:pStyle w:val="ListBullet"/>
            </w:pPr>
            <w:r w:rsidRPr="003812D4">
              <w:t>OHS legislation and its application</w:t>
            </w:r>
          </w:p>
          <w:p w:rsidR="00000000" w:rsidRPr="003812D4" w:rsidP="003812D4">
            <w:pPr>
              <w:pStyle w:val="ListBullet"/>
            </w:pPr>
            <w:r w:rsidRPr="003812D4">
              <w:t>packaging, labelling and storing evidence for transport</w:t>
            </w:r>
          </w:p>
          <w:p w:rsidR="00000000" w:rsidRPr="003812D4" w:rsidP="003812D4">
            <w:pPr>
              <w:pStyle w:val="ListBullet"/>
            </w:pPr>
            <w:r w:rsidRPr="003812D4">
              <w:t>potential ignition sources, their identification and process of elimination</w:t>
            </w:r>
          </w:p>
          <w:p w:rsidR="00000000" w:rsidRPr="003812D4" w:rsidP="003812D4">
            <w:pPr>
              <w:pStyle w:val="ListBullet"/>
            </w:pPr>
            <w:r w:rsidRPr="003812D4">
              <w:t>principles of investigation based on scientific method</w:t>
            </w:r>
          </w:p>
          <w:p w:rsidR="00000000" w:rsidRPr="003812D4" w:rsidP="003812D4">
            <w:pPr>
              <w:pStyle w:val="ListBullet"/>
            </w:pPr>
            <w:r w:rsidRPr="003812D4">
              <w:t>relevant Australian Standards and international standards</w:t>
            </w:r>
          </w:p>
          <w:p w:rsidR="00000000" w:rsidRPr="003812D4" w:rsidP="003812D4">
            <w:pPr>
              <w:pStyle w:val="ListBullet"/>
            </w:pPr>
            <w:r w:rsidRPr="003812D4">
              <w:t>rules of ev</w:t>
            </w:r>
            <w:r w:rsidRPr="003812D4">
              <w:t xml:space="preserve">idence </w:t>
            </w:r>
          </w:p>
          <w:p w:rsidR="00000000" w:rsidRPr="003812D4" w:rsidP="003812D4">
            <w:pPr>
              <w:pStyle w:val="ListBullet"/>
            </w:pPr>
            <w:r w:rsidRPr="003812D4">
              <w:t>safety precautions required for mobile fire investigations</w:t>
            </w:r>
          </w:p>
        </w:tc>
      </w:tr>
    </w:tbl>
    <w:p w:rsidR="00000000" w:rsidRPr="003812D4" w:rsidP="003812D4">
      <w:pPr>
        <w:pStyle w:val="BodyText"/>
      </w:pPr>
    </w:p>
    <w:p w:rsidR="00000000" w:rsidRPr="003812D4" w:rsidP="003812D4">
      <w:pPr>
        <w:pStyle w:val="AllowPageBreak"/>
      </w:pPr>
    </w:p>
    <w:p w:rsidR="00000000" w:rsidRPr="003812D4" w:rsidP="003812D4">
      <w:pPr>
        <w:pStyle w:val="Heading1"/>
      </w:pPr>
      <w:bookmarkStart w:id="10" w:name="O_570850"/>
      <w:bookmarkEnd w:id="10"/>
      <w:r w:rsidRPr="003812D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BodyText"/>
            </w:pPr>
            <w:r w:rsidRPr="003812D4">
              <w:t>Assessment must confirm the ability to:</w:t>
            </w:r>
          </w:p>
          <w:p w:rsidR="00000000" w:rsidRPr="003812D4" w:rsidP="003812D4">
            <w:pPr>
              <w:pStyle w:val="ListBullet"/>
            </w:pPr>
            <w:r w:rsidRPr="003812D4">
              <w:t>apply safe work pract</w:t>
            </w:r>
            <w:r w:rsidRPr="003812D4">
              <w:t>ices at a fire scene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collect and maximise the potential evidentiary value of physical evidence </w:t>
            </w:r>
          </w:p>
          <w:p w:rsidR="00000000" w:rsidRPr="003812D4" w:rsidP="003812D4">
            <w:pPr>
              <w:pStyle w:val="ListBullet"/>
            </w:pPr>
            <w:r w:rsidRPr="003812D4">
              <w:t>identify area/point of origin and possible cause of fire</w:t>
            </w:r>
          </w:p>
          <w:p w:rsidR="00000000" w:rsidRPr="003812D4" w:rsidP="003812D4">
            <w:pPr>
              <w:pStyle w:val="ListBullet"/>
            </w:pPr>
            <w:r w:rsidRPr="003812D4">
              <w:t>apply evidence and forensic scientific principles to assess possible area/point of origin and causes.</w:t>
            </w:r>
          </w:p>
          <w:p w:rsidR="00000000" w:rsidRPr="003812D4" w:rsidP="003812D4">
            <w:pPr>
              <w:pStyle w:val="BodyText"/>
            </w:pPr>
            <w:r w:rsidRPr="003812D4">
              <w:rPr>
                <w:rStyle w:val="SpecialBold"/>
              </w:rPr>
              <w:t>Consistency in performance</w:t>
            </w:r>
          </w:p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>Competency should be demonstrated over time and across a range of workplace and/or simulated situations.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BodyText"/>
            </w:pPr>
            <w:r w:rsidRPr="003812D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BodyText"/>
            </w:pPr>
            <w:r w:rsidRPr="003812D4">
              <w:rPr>
                <w:rStyle w:val="SpecialBold"/>
              </w:rPr>
              <w:t>Context of assessment</w:t>
            </w:r>
          </w:p>
          <w:p w:rsidR="00000000" w:rsidRPr="003812D4" w:rsidP="003812D4">
            <w:pPr>
              <w:pStyle w:val="BodyText"/>
            </w:pPr>
            <w:r w:rsidRPr="003812D4">
              <w:t>Competency should be assessed in the workplace and i</w:t>
            </w:r>
            <w:r w:rsidRPr="003812D4">
              <w:t>n a simulated workplace environment.</w:t>
            </w:r>
          </w:p>
          <w:p w:rsidR="00000000" w:rsidRPr="003812D4" w:rsidP="003812D4">
            <w:pPr>
              <w:pStyle w:val="BodyText"/>
            </w:pPr>
            <w:r w:rsidRPr="003812D4">
              <w:rPr>
                <w:rStyle w:val="SpecialBold"/>
              </w:rPr>
              <w:t>Specific resources for assessment</w:t>
            </w:r>
          </w:p>
          <w:p w:rsidR="00000000" w:rsidRPr="003812D4" w:rsidP="003812D4">
            <w:pPr>
              <w:pStyle w:val="BodyText"/>
            </w:pPr>
            <w:r w:rsidRPr="003812D4">
              <w:t>Access is required to:</w:t>
            </w:r>
          </w:p>
          <w:p w:rsidR="00000000" w:rsidRPr="003812D4" w:rsidP="003812D4">
            <w:pPr>
              <w:pStyle w:val="ListBullet"/>
            </w:pPr>
            <w:r w:rsidRPr="003812D4">
              <w:t>legislation, policy, procedures and protocols relating to gathering and managing evidence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case studies and workplace scenarios to capture the range of causes lik</w:t>
            </w:r>
            <w:r w:rsidRPr="003812D4">
              <w:t>ely to occur for which evidence needs to be gathered and managed.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BodyText"/>
            </w:pPr>
            <w:r w:rsidRPr="003812D4">
              <w:t>Assessment methods suitable for valid and reliable assessment of this unit may include a combination of:</w:t>
            </w:r>
          </w:p>
          <w:p w:rsidR="00000000" w:rsidRPr="003812D4" w:rsidP="003812D4">
            <w:pPr>
              <w:pStyle w:val="ListBullet"/>
            </w:pPr>
            <w:r w:rsidRPr="003812D4">
              <w:t>case studies</w:t>
            </w:r>
          </w:p>
          <w:p w:rsidR="00000000" w:rsidRPr="003812D4" w:rsidP="003812D4">
            <w:pPr>
              <w:pStyle w:val="ListBullet"/>
            </w:pPr>
            <w:r w:rsidRPr="003812D4">
              <w:t>demonstration</w:t>
            </w:r>
          </w:p>
          <w:p w:rsidR="00000000" w:rsidRPr="003812D4" w:rsidP="003812D4">
            <w:pPr>
              <w:pStyle w:val="ListBullet"/>
            </w:pPr>
            <w:r w:rsidRPr="003812D4">
              <w:t>observation</w:t>
            </w:r>
          </w:p>
          <w:p w:rsidR="00000000" w:rsidRPr="003812D4" w:rsidP="003812D4">
            <w:pPr>
              <w:pStyle w:val="ListBullet"/>
            </w:pPr>
            <w:r w:rsidRPr="003812D4">
              <w:t>questioning</w:t>
            </w:r>
          </w:p>
          <w:p w:rsidR="00000000" w:rsidRPr="003812D4" w:rsidP="003812D4">
            <w:pPr>
              <w:pStyle w:val="ListBullet"/>
            </w:pPr>
            <w:r w:rsidRPr="003812D4">
              <w:t>scenarios</w:t>
            </w:r>
          </w:p>
          <w:p w:rsidR="00000000" w:rsidRPr="003812D4" w:rsidP="003812D4">
            <w:pPr>
              <w:pStyle w:val="ListBullet"/>
            </w:pPr>
            <w:r w:rsidRPr="003812D4">
              <w:t>authenticated evidence from the workplace.</w:t>
            </w:r>
          </w:p>
        </w:tc>
      </w:tr>
    </w:tbl>
    <w:p w:rsidR="00000000" w:rsidRPr="003812D4" w:rsidP="003812D4">
      <w:pPr>
        <w:pStyle w:val="BodyText"/>
      </w:pPr>
    </w:p>
    <w:p w:rsidR="00000000" w:rsidRPr="003812D4" w:rsidP="003812D4">
      <w:pPr>
        <w:pStyle w:val="AllowPageBreak"/>
      </w:pPr>
    </w:p>
    <w:p w:rsidR="00000000" w:rsidRPr="003812D4" w:rsidP="003812D4">
      <w:pPr>
        <w:pStyle w:val="Heading1"/>
      </w:pPr>
      <w:bookmarkStart w:id="11" w:name="O_570849"/>
      <w:bookmarkEnd w:id="11"/>
      <w:r w:rsidRPr="003812D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t xml:space="preserve">The Range Statement relates to the Unit of Competency as a whole. It allows for different work environments and situations that may affect performance. </w:t>
            </w:r>
            <w:r w:rsidRPr="003812D4">
              <w:rPr>
                <w:rStyle w:val="BoldandItalics"/>
              </w:rPr>
              <w:t>Bold</w:t>
            </w:r>
            <w:r w:rsidRPr="003812D4">
              <w:rPr>
                <w:rStyle w:val="BoldandItalics"/>
              </w:rPr>
              <w:t xml:space="preserve"> italicised</w:t>
            </w:r>
            <w:r w:rsidRPr="003812D4">
              <w:t xml:space="preserve"> wording in the Performance Criteria is detailed below.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Agencies</w:t>
            </w:r>
            <w:r w:rsidRPr="003812D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Coroner</w:t>
            </w:r>
          </w:p>
          <w:p w:rsidR="00000000" w:rsidRPr="003812D4" w:rsidP="003812D4">
            <w:pPr>
              <w:pStyle w:val="ListBullet"/>
            </w:pPr>
            <w:r w:rsidRPr="003812D4">
              <w:t>Electrical authorities</w:t>
            </w:r>
          </w:p>
          <w:p w:rsidR="00000000" w:rsidRPr="003812D4" w:rsidP="003812D4">
            <w:pPr>
              <w:pStyle w:val="ListBullet"/>
            </w:pPr>
            <w:r w:rsidRPr="003812D4">
              <w:t>Forensic scientists</w:t>
            </w:r>
          </w:p>
          <w:p w:rsidR="00000000" w:rsidRPr="003812D4" w:rsidP="003812D4">
            <w:pPr>
              <w:pStyle w:val="ListBullet"/>
            </w:pPr>
            <w:r w:rsidRPr="003812D4">
              <w:t>Gas authorities</w:t>
            </w:r>
          </w:p>
          <w:p w:rsidR="00000000" w:rsidRPr="003812D4" w:rsidP="003812D4">
            <w:pPr>
              <w:pStyle w:val="ListBullet"/>
            </w:pPr>
            <w:r w:rsidRPr="003812D4">
              <w:t>Insurance investigators and assessors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Other statutory authorities 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Peak bodies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Support personnel</w:t>
            </w:r>
            <w:r w:rsidRPr="003812D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Government and private forensic chemists</w:t>
            </w:r>
          </w:p>
          <w:p w:rsidR="00000000" w:rsidRPr="003812D4" w:rsidP="003812D4">
            <w:pPr>
              <w:pStyle w:val="ListBullet"/>
            </w:pPr>
            <w:r w:rsidRPr="003812D4">
              <w:t>Insurance investigators and assessors and construction companies</w:t>
            </w:r>
          </w:p>
          <w:p w:rsidR="00000000" w:rsidRPr="003812D4" w:rsidP="003812D4">
            <w:pPr>
              <w:pStyle w:val="ListBullet"/>
            </w:pPr>
            <w:r w:rsidRPr="003812D4">
              <w:t>Statutory bodies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Technical specialists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Mobile property fire incidents</w:t>
            </w:r>
            <w:r w:rsidRPr="003812D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Aircraft</w:t>
            </w:r>
          </w:p>
          <w:p w:rsidR="00000000" w:rsidRPr="003812D4" w:rsidP="003812D4">
            <w:pPr>
              <w:pStyle w:val="ListBullet"/>
            </w:pPr>
            <w:r w:rsidRPr="003812D4">
              <w:t>Caravan and campervan fires</w:t>
            </w:r>
          </w:p>
          <w:p w:rsidR="00000000" w:rsidRPr="003812D4" w:rsidP="003812D4">
            <w:pPr>
              <w:pStyle w:val="ListBullet"/>
            </w:pPr>
            <w:r w:rsidRPr="003812D4">
              <w:t>Farm machinery</w:t>
            </w:r>
          </w:p>
          <w:p w:rsidR="00000000" w:rsidRPr="003812D4" w:rsidP="003812D4">
            <w:pPr>
              <w:pStyle w:val="ListBullet"/>
            </w:pPr>
            <w:r w:rsidRPr="003812D4">
              <w:t>Marine craft</w:t>
            </w:r>
          </w:p>
          <w:p w:rsidR="00000000" w:rsidRPr="003812D4" w:rsidP="003812D4">
            <w:pPr>
              <w:pStyle w:val="ListBullet"/>
            </w:pPr>
            <w:r w:rsidRPr="003812D4">
              <w:t>Motor vehicle fires</w:t>
            </w:r>
          </w:p>
          <w:p w:rsidR="00000000" w:rsidRPr="003812D4" w:rsidP="003812D4">
            <w:pPr>
              <w:pStyle w:val="ListBullet"/>
            </w:pPr>
            <w:r w:rsidRPr="003812D4">
              <w:t>Trains/trams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Truck and bus fires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Causes of fire</w:t>
            </w:r>
            <w:r w:rsidRPr="003812D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Chemical reaction</w:t>
            </w:r>
          </w:p>
          <w:p w:rsidR="00000000" w:rsidRPr="003812D4" w:rsidP="003812D4">
            <w:pPr>
              <w:pStyle w:val="ListBullet"/>
            </w:pPr>
            <w:r w:rsidRPr="003812D4">
              <w:t>Electrical wiring</w:t>
            </w:r>
          </w:p>
          <w:p w:rsidR="00000000" w:rsidRPr="003812D4" w:rsidP="003812D4">
            <w:pPr>
              <w:pStyle w:val="ListBullet"/>
            </w:pPr>
            <w:r w:rsidRPr="003812D4">
              <w:t>Engine fire</w:t>
            </w:r>
          </w:p>
          <w:p w:rsidR="00000000" w:rsidRPr="003812D4" w:rsidP="003812D4">
            <w:pPr>
              <w:pStyle w:val="ListBullet"/>
            </w:pPr>
            <w:r w:rsidRPr="003812D4">
              <w:t>Fuel line and systems</w:t>
            </w:r>
          </w:p>
          <w:p w:rsidR="00000000" w:rsidRPr="003812D4" w:rsidP="003812D4">
            <w:pPr>
              <w:pStyle w:val="ListBullet"/>
            </w:pPr>
            <w:r w:rsidRPr="003812D4">
              <w:t>Fuel types/mixtures</w:t>
            </w:r>
          </w:p>
          <w:p w:rsidR="00000000" w:rsidRPr="003812D4" w:rsidP="003812D4">
            <w:pPr>
              <w:pStyle w:val="ListBullet"/>
            </w:pPr>
            <w:r w:rsidRPr="003812D4">
              <w:t>Incendiary devices (commercial, manufactured devices for other purposes, home-made, industrial, military)</w:t>
            </w:r>
          </w:p>
          <w:p w:rsidR="00000000" w:rsidRPr="003812D4" w:rsidP="003812D4">
            <w:pPr>
              <w:pStyle w:val="ListBullet"/>
            </w:pPr>
            <w:r w:rsidRPr="003812D4">
              <w:t>Mechanical failure/damage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Transmission fire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Witnesses</w:t>
            </w:r>
            <w:r w:rsidRPr="003812D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Emergency services personnel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Members of statutory agencies </w:t>
            </w:r>
          </w:p>
          <w:p w:rsidR="00000000" w:rsidRPr="003812D4" w:rsidP="003812D4">
            <w:pPr>
              <w:pStyle w:val="ListBullet"/>
            </w:pPr>
            <w:r w:rsidRPr="003812D4">
              <w:t>Members of the public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Owners/occupants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Origin and cause determination</w:t>
            </w:r>
            <w:r w:rsidRPr="003812D4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 xml:space="preserve">Analysing </w:t>
            </w:r>
          </w:p>
          <w:p w:rsidR="00000000" w:rsidRPr="003812D4" w:rsidP="003812D4">
            <w:pPr>
              <w:pStyle w:val="ListBullet"/>
            </w:pPr>
            <w:r w:rsidRPr="003812D4">
              <w:t>Identification of origin</w:t>
            </w:r>
          </w:p>
          <w:p w:rsidR="00000000" w:rsidRPr="003812D4" w:rsidP="003812D4">
            <w:pPr>
              <w:pStyle w:val="ListBullet"/>
            </w:pPr>
            <w:r w:rsidRPr="003812D4">
              <w:t>Interpretation</w:t>
            </w:r>
          </w:p>
          <w:p w:rsidR="00000000" w:rsidRPr="003812D4" w:rsidP="003812D4">
            <w:pPr>
              <w:pStyle w:val="ListBullet"/>
            </w:pPr>
            <w:r w:rsidRPr="003812D4">
              <w:t>Processing</w:t>
            </w:r>
          </w:p>
          <w:p w:rsidR="00000000" w:rsidRPr="003812D4" w:rsidP="003812D4">
            <w:pPr>
              <w:pStyle w:val="ListBullet"/>
            </w:pPr>
            <w:r w:rsidRPr="003812D4">
              <w:t>Vehicle indicators: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accidental </w:t>
            </w:r>
          </w:p>
          <w:p w:rsidR="00000000" w:rsidRPr="003812D4" w:rsidP="003812D4">
            <w:pPr>
              <w:pStyle w:val="ListBullet"/>
            </w:pPr>
            <w:r w:rsidRPr="003812D4">
              <w:t>arcing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arson 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friction </w:t>
            </w:r>
          </w:p>
          <w:p w:rsidR="00000000" w:rsidRPr="003812D4" w:rsidP="003812D4">
            <w:pPr>
              <w:pStyle w:val="ListBullet"/>
            </w:pPr>
            <w:r w:rsidRPr="003812D4">
              <w:t>heating from conduction, convection and radiation</w:t>
            </w:r>
          </w:p>
          <w:p w:rsidR="00000000" w:rsidRPr="003812D4" w:rsidP="003812D4">
            <w:pPr>
              <w:pStyle w:val="ListBullet"/>
            </w:pPr>
            <w:r w:rsidRPr="003812D4">
              <w:t>impact damage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incipient 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manufacturing faults </w:t>
            </w:r>
          </w:p>
          <w:p w:rsidR="00000000" w:rsidRPr="003812D4" w:rsidP="003812D4">
            <w:pPr>
              <w:pStyle w:val="ListBullet"/>
            </w:pPr>
            <w:r w:rsidRPr="003812D4">
              <w:t>melt rates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overload </w:t>
            </w:r>
          </w:p>
          <w:p w:rsidR="00000000" w:rsidRPr="003812D4" w:rsidP="003812D4">
            <w:pPr>
              <w:pStyle w:val="ListBullet"/>
            </w:pPr>
            <w:r w:rsidRPr="003812D4">
              <w:t>oxidation of metal</w:t>
            </w:r>
          </w:p>
          <w:p w:rsidR="00000000" w:rsidRPr="003812D4" w:rsidP="003812D4">
            <w:pPr>
              <w:pStyle w:val="ListBullet"/>
            </w:pPr>
            <w:r w:rsidRPr="003812D4">
              <w:t>paint work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radial 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repair faults </w:t>
            </w:r>
          </w:p>
          <w:p w:rsidR="00000000" w:rsidRPr="003812D4" w:rsidP="003812D4">
            <w:pPr>
              <w:pStyle w:val="ListBullet"/>
            </w:pPr>
            <w:r w:rsidRPr="003812D4">
              <w:t xml:space="preserve">spring compression 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vapour explosion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Sampling equipment and resources</w:t>
            </w:r>
            <w:r w:rsidRPr="003812D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 xml:space="preserve">Accelerant detecting canine 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Field-based sampling devices e.g. photo ionisation detectors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Appropriate collection techniques</w:t>
            </w:r>
            <w:r w:rsidRPr="003812D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Mobile property relocation to workshop for further analysis (car carriers, marine salvage, low loaders)</w:t>
            </w:r>
          </w:p>
          <w:p w:rsidR="00000000" w:rsidRPr="003812D4" w:rsidP="003812D4">
            <w:pPr>
              <w:pStyle w:val="ListBullet"/>
            </w:pPr>
            <w:r w:rsidRPr="003812D4">
              <w:t>Preservation of evidence</w:t>
            </w:r>
          </w:p>
          <w:p w:rsidR="00000000" w:rsidRPr="003812D4" w:rsidP="003812D4">
            <w:pPr>
              <w:pStyle w:val="ListBullet"/>
            </w:pPr>
            <w:r w:rsidRPr="003812D4">
              <w:t>Search techniques</w:t>
            </w:r>
          </w:p>
          <w:p w:rsidR="00000000" w:rsidP="003812D4">
            <w:pPr>
              <w:pStyle w:val="ListBullet"/>
              <w:rPr>
                <w:lang w:val="en-NZ"/>
              </w:rPr>
            </w:pPr>
            <w:r w:rsidRPr="003812D4">
              <w:t>Security of environment</w:t>
            </w:r>
          </w:p>
        </w:tc>
      </w:tr>
      <w:tr w:rsidTr="003812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2D4">
            <w:pPr>
              <w:pStyle w:val="BodyText"/>
              <w:rPr>
                <w:lang w:val="en-NZ"/>
              </w:rPr>
            </w:pPr>
            <w:r w:rsidRPr="003812D4">
              <w:rPr>
                <w:rStyle w:val="BoldandItalics"/>
              </w:rPr>
              <w:t>Recording and technological media</w:t>
            </w:r>
            <w:r w:rsidRPr="003812D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2D4" w:rsidP="003812D4">
            <w:pPr>
              <w:pStyle w:val="ListBullet"/>
            </w:pPr>
            <w:r w:rsidRPr="003812D4">
              <w:t>Audio</w:t>
            </w:r>
          </w:p>
          <w:p w:rsidR="00000000" w:rsidRPr="003812D4" w:rsidP="003812D4">
            <w:pPr>
              <w:pStyle w:val="ListBullet"/>
            </w:pPr>
            <w:r w:rsidRPr="003812D4">
              <w:t>Computers</w:t>
            </w:r>
          </w:p>
          <w:p w:rsidR="00000000" w:rsidRPr="003812D4" w:rsidP="003812D4">
            <w:pPr>
              <w:pStyle w:val="ListBullet"/>
            </w:pPr>
            <w:r w:rsidRPr="003812D4">
              <w:t>Log books</w:t>
            </w:r>
          </w:p>
          <w:p w:rsidR="00000000" w:rsidRPr="003812D4" w:rsidP="003812D4">
            <w:pPr>
              <w:pStyle w:val="ListBullet"/>
            </w:pPr>
            <w:r w:rsidRPr="003812D4">
              <w:t>Note taking</w:t>
            </w:r>
          </w:p>
          <w:p w:rsidR="00000000" w:rsidRPr="003812D4" w:rsidP="003812D4">
            <w:pPr>
              <w:pStyle w:val="ListBullet"/>
            </w:pPr>
            <w:r w:rsidRPr="003812D4">
              <w:t>Photography (digital, multimedia, closed circuit television [CCTV], other media images)</w:t>
            </w:r>
          </w:p>
          <w:p w:rsidR="00000000" w:rsidRPr="003812D4" w:rsidP="003812D4">
            <w:pPr>
              <w:pStyle w:val="ListBullet"/>
            </w:pPr>
            <w:r w:rsidRPr="003812D4">
              <w:t>Sketches</w:t>
            </w:r>
          </w:p>
          <w:p w:rsidR="00000000" w:rsidRPr="003812D4" w:rsidP="003812D4">
            <w:pPr>
              <w:pStyle w:val="ListBullet"/>
            </w:pPr>
            <w:r w:rsidRPr="003812D4">
              <w:t>Video</w:t>
            </w:r>
          </w:p>
        </w:tc>
      </w:tr>
    </w:tbl>
    <w:p w:rsidR="00000000" w:rsidRPr="003812D4" w:rsidP="003812D4">
      <w:pPr>
        <w:pStyle w:val="BodyText"/>
      </w:pPr>
    </w:p>
    <w:p w:rsidR="00000000" w:rsidRPr="003812D4" w:rsidP="003812D4">
      <w:pPr>
        <w:pStyle w:val="AllowPageBreak"/>
      </w:pPr>
    </w:p>
    <w:p w:rsidR="00000000" w:rsidRPr="003812D4" w:rsidP="003812D4">
      <w:pPr>
        <w:pStyle w:val="Heading1"/>
      </w:pPr>
      <w:bookmarkStart w:id="12" w:name="O_570848"/>
      <w:bookmarkEnd w:id="12"/>
      <w:r w:rsidRPr="003812D4">
        <w:t>Unit Sector(s)</w:t>
      </w:r>
    </w:p>
    <w:p w:rsidR="00000000" w:rsidRPr="003812D4" w:rsidP="003812D4">
      <w:pPr>
        <w:pStyle w:val="BodyText"/>
      </w:pPr>
      <w:r w:rsidRPr="003812D4">
        <w:t>Not applicable.</w:t>
      </w:r>
    </w:p>
    <w:p w:rsidR="00000000" w:rsidRPr="003812D4" w:rsidP="003812D4"/>
    <w:sectPr w:rsidSect="003812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D4" w:rsidRPr="00136FC4" w:rsidP="00136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FC4" w:rsidP="00381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36FC4" w:rsidP="00381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36FC4" w:rsidP="00381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D4" w:rsidRPr="00136FC4" w:rsidP="00136F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FC4" w:rsidRPr="002D2AF8" w:rsidP="00381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PUAFIR605A Determine origin and cause of mobile property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136FC4" w:rsidP="00381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88A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140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2D4"/>
  </w:style>
  <w:style w:type="character" w:customStyle="1" w:styleId="Heading1Char">
    <w:name w:val="Heading 1 Char"/>
    <w:basedOn w:val="DefaultParagraphFont"/>
    <w:link w:val="Heading1"/>
    <w:rsid w:val="00381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2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2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12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2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2D4"/>
    <w:rPr>
      <w:b/>
      <w:spacing w:val="0"/>
    </w:rPr>
  </w:style>
  <w:style w:type="paragraph" w:customStyle="1" w:styleId="SuperHeading">
    <w:name w:val="SuperHeading"/>
    <w:basedOn w:val="Normal"/>
    <w:rsid w:val="00381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812D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1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2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1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2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2D4"/>
    <w:rPr>
      <w:i/>
    </w:rPr>
  </w:style>
  <w:style w:type="paragraph" w:styleId="Caption">
    <w:name w:val="caption"/>
    <w:basedOn w:val="BodyText"/>
    <w:next w:val="Normal"/>
    <w:qFormat/>
    <w:rsid w:val="00381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2D4"/>
  </w:style>
  <w:style w:type="paragraph" w:styleId="TableofFigures">
    <w:name w:val="table of figures"/>
    <w:basedOn w:val="Normal"/>
    <w:next w:val="Normal"/>
    <w:semiHidden/>
    <w:rsid w:val="00381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2D4"/>
    <w:pPr>
      <w:numPr>
        <w:numId w:val="10"/>
      </w:numPr>
    </w:pPr>
  </w:style>
  <w:style w:type="character" w:customStyle="1" w:styleId="WingdingSymbols">
    <w:name w:val="Wingding Symbols"/>
    <w:rsid w:val="003812D4"/>
    <w:rPr>
      <w:rFonts w:ascii="Wingdings" w:hAnsi="Wingdings"/>
    </w:rPr>
  </w:style>
  <w:style w:type="paragraph" w:customStyle="1" w:styleId="TableHeading">
    <w:name w:val="Table Heading"/>
    <w:basedOn w:val="HeadingBase"/>
    <w:rsid w:val="00381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2D4"/>
    <w:rPr>
      <w:color w:val="0033CC"/>
      <w:u w:val="none"/>
    </w:rPr>
  </w:style>
  <w:style w:type="paragraph" w:customStyle="1" w:styleId="BodyTextRight">
    <w:name w:val="Body Text Right"/>
    <w:basedOn w:val="BodyText"/>
    <w:rsid w:val="00381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2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2D4"/>
    <w:rPr>
      <w:sz w:val="32"/>
    </w:rPr>
  </w:style>
  <w:style w:type="paragraph" w:customStyle="1" w:styleId="HeadingProcedure">
    <w:name w:val="Heading Procedure"/>
    <w:basedOn w:val="HeadingBase"/>
    <w:next w:val="Normal"/>
    <w:rsid w:val="00381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2D4"/>
    <w:pPr>
      <w:spacing w:before="60" w:after="60"/>
    </w:pPr>
  </w:style>
  <w:style w:type="paragraph" w:styleId="ListContinue">
    <w:name w:val="List Continue"/>
    <w:basedOn w:val="List"/>
    <w:rsid w:val="003812D4"/>
    <w:pPr>
      <w:ind w:firstLine="0"/>
    </w:pPr>
  </w:style>
  <w:style w:type="paragraph" w:customStyle="1" w:styleId="ListNote">
    <w:name w:val="List Note"/>
    <w:basedOn w:val="List"/>
    <w:rsid w:val="00381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2D4"/>
    <w:rPr>
      <w:rFonts w:ascii="Courier New" w:hAnsi="Courier New"/>
    </w:rPr>
  </w:style>
  <w:style w:type="paragraph" w:customStyle="1" w:styleId="NoteBullet">
    <w:name w:val="Note Bullet"/>
    <w:basedOn w:val="Note"/>
    <w:rsid w:val="00381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2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2D4"/>
    <w:rPr>
      <w:b/>
      <w:smallCaps/>
    </w:rPr>
  </w:style>
  <w:style w:type="paragraph" w:customStyle="1" w:styleId="TableListNumber">
    <w:name w:val="Table List Number"/>
    <w:basedOn w:val="ListNumber"/>
    <w:rsid w:val="00381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2D4"/>
    <w:pPr>
      <w:numPr>
        <w:numId w:val="8"/>
      </w:numPr>
    </w:pPr>
  </w:style>
  <w:style w:type="paragraph" w:customStyle="1" w:styleId="ListAlpha2">
    <w:name w:val="List Alpha 2"/>
    <w:basedOn w:val="List2"/>
    <w:rsid w:val="003812D4"/>
    <w:pPr>
      <w:numPr>
        <w:numId w:val="7"/>
      </w:numPr>
    </w:pPr>
  </w:style>
  <w:style w:type="paragraph" w:styleId="List2">
    <w:name w:val="List 2"/>
    <w:basedOn w:val="BodyText"/>
    <w:rsid w:val="00381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2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2D4"/>
    <w:pPr>
      <w:numPr>
        <w:numId w:val="2"/>
      </w:numPr>
    </w:pPr>
  </w:style>
  <w:style w:type="paragraph" w:styleId="ListBullet5">
    <w:name w:val="List Bullet 5"/>
    <w:basedOn w:val="List5"/>
    <w:rsid w:val="003812D4"/>
    <w:pPr>
      <w:numPr>
        <w:numId w:val="3"/>
      </w:numPr>
    </w:pPr>
  </w:style>
  <w:style w:type="paragraph" w:styleId="ListContinue2">
    <w:name w:val="List Continue 2"/>
    <w:basedOn w:val="List2"/>
    <w:rsid w:val="003812D4"/>
    <w:pPr>
      <w:ind w:firstLine="0"/>
    </w:pPr>
  </w:style>
  <w:style w:type="paragraph" w:styleId="ListContinue3">
    <w:name w:val="List Continue 3"/>
    <w:basedOn w:val="List3"/>
    <w:rsid w:val="003812D4"/>
    <w:pPr>
      <w:ind w:left="1021" w:firstLine="0"/>
    </w:pPr>
  </w:style>
  <w:style w:type="paragraph" w:styleId="ListContinue4">
    <w:name w:val="List Continue 4"/>
    <w:basedOn w:val="List4"/>
    <w:rsid w:val="003812D4"/>
    <w:pPr>
      <w:ind w:firstLine="0"/>
    </w:pPr>
  </w:style>
  <w:style w:type="paragraph" w:styleId="ListContinue5">
    <w:name w:val="List Continue 5"/>
    <w:basedOn w:val="List5"/>
    <w:rsid w:val="003812D4"/>
    <w:pPr>
      <w:ind w:firstLine="0"/>
    </w:pPr>
  </w:style>
  <w:style w:type="paragraph" w:styleId="ListNumber3">
    <w:name w:val="List Number 3"/>
    <w:basedOn w:val="List3"/>
    <w:rsid w:val="003812D4"/>
    <w:pPr>
      <w:numPr>
        <w:numId w:val="4"/>
      </w:numPr>
    </w:pPr>
  </w:style>
  <w:style w:type="paragraph" w:styleId="ListNumber4">
    <w:name w:val="List Number 4"/>
    <w:basedOn w:val="List4"/>
    <w:rsid w:val="003812D4"/>
    <w:pPr>
      <w:numPr>
        <w:numId w:val="5"/>
      </w:numPr>
    </w:pPr>
  </w:style>
  <w:style w:type="paragraph" w:styleId="ListNumber5">
    <w:name w:val="List Number 5"/>
    <w:basedOn w:val="List5"/>
    <w:rsid w:val="003812D4"/>
    <w:pPr>
      <w:numPr>
        <w:numId w:val="6"/>
      </w:numPr>
    </w:pPr>
  </w:style>
  <w:style w:type="paragraph" w:styleId="BlockText">
    <w:name w:val="Block Text"/>
    <w:basedOn w:val="Normal"/>
    <w:rsid w:val="00381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2D4"/>
    <w:rPr>
      <w:sz w:val="16"/>
      <w:vertAlign w:val="superscript"/>
    </w:rPr>
  </w:style>
  <w:style w:type="character" w:customStyle="1" w:styleId="Symbols">
    <w:name w:val="Symbols"/>
    <w:basedOn w:val="DefaultParagraphFont"/>
    <w:rsid w:val="003812D4"/>
    <w:rPr>
      <w:rFonts w:ascii="Symbol" w:hAnsi="Symbol"/>
    </w:rPr>
  </w:style>
  <w:style w:type="character" w:customStyle="1" w:styleId="MenuOptions">
    <w:name w:val="Menu Options"/>
    <w:basedOn w:val="DefaultParagraphFont"/>
    <w:rsid w:val="00381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2D4"/>
    <w:rPr>
      <w:b/>
    </w:rPr>
  </w:style>
  <w:style w:type="character" w:customStyle="1" w:styleId="Underlined">
    <w:name w:val="Underlined"/>
    <w:basedOn w:val="DefaultParagraphFont"/>
    <w:rsid w:val="003812D4"/>
    <w:rPr>
      <w:u w:val="single"/>
    </w:rPr>
  </w:style>
  <w:style w:type="paragraph" w:customStyle="1" w:styleId="TableBodyTextRight">
    <w:name w:val="Table Body Text Right"/>
    <w:basedOn w:val="TableBodyText"/>
    <w:rsid w:val="00381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2D4"/>
    <w:rPr>
      <w:sz w:val="18"/>
    </w:rPr>
  </w:style>
  <w:style w:type="paragraph" w:customStyle="1" w:styleId="BodySmallRight">
    <w:name w:val="Body Small Right"/>
    <w:basedOn w:val="BodyTextRight"/>
    <w:rsid w:val="003812D4"/>
    <w:rPr>
      <w:sz w:val="18"/>
      <w:szCs w:val="18"/>
    </w:rPr>
  </w:style>
  <w:style w:type="paragraph" w:customStyle="1" w:styleId="MarginEdition">
    <w:name w:val="Margin Edition"/>
    <w:basedOn w:val="MarginNote"/>
    <w:rsid w:val="00381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2D4"/>
    <w:rPr>
      <w:sz w:val="2"/>
      <w:szCs w:val="2"/>
    </w:rPr>
  </w:style>
  <w:style w:type="character" w:customStyle="1" w:styleId="Small">
    <w:name w:val="Small"/>
    <w:basedOn w:val="DefaultParagraphFont"/>
    <w:rsid w:val="003812D4"/>
    <w:rPr>
      <w:sz w:val="16"/>
    </w:rPr>
  </w:style>
  <w:style w:type="paragraph" w:customStyle="1" w:styleId="WideTable">
    <w:name w:val="Wide Table"/>
    <w:basedOn w:val="Normal"/>
    <w:rsid w:val="00381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2D4"/>
  </w:style>
  <w:style w:type="paragraph" w:styleId="Quote">
    <w:name w:val="Quote"/>
    <w:basedOn w:val="Heading1"/>
    <w:link w:val="QuoteChar"/>
    <w:qFormat/>
    <w:rsid w:val="00381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2D4"/>
    <w:pPr>
      <w:pageBreakBefore/>
    </w:pPr>
  </w:style>
  <w:style w:type="paragraph" w:customStyle="1" w:styleId="Border">
    <w:name w:val="Border"/>
    <w:basedOn w:val="Normal"/>
    <w:qFormat/>
    <w:rsid w:val="00381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2D4"/>
    <w:rPr>
      <w:u w:val="single"/>
    </w:rPr>
  </w:style>
  <w:style w:type="paragraph" w:styleId="BalloonText">
    <w:name w:val="Balloon Text"/>
    <w:basedOn w:val="Normal"/>
    <w:link w:val="BalloonTextChar"/>
    <w:rsid w:val="00381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2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2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1378</Words>
  <Characters>8739</Characters>
  <Application>Microsoft Office Word</Application>
  <DocSecurity>0</DocSecurity>
  <Lines>313</Lines>
  <Paragraphs>208</Paragraphs>
  <ScaleCrop>false</ScaleCrop>
  <Company>Author-it Software Corporation Ltd.</Company>
  <LinksUpToDate>false</LinksUpToDate>
  <CharactersWithSpaces>10045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PUAFIR605A Determine origin and cause of mobile property fire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2013-05-01T06:56:00Z</dcterms:created>
  <dcterms:modified xsi:type="dcterms:W3CDTF">2013-05-01T06:56:00Z</dcterms:modified>
</cp:coreProperties>
</file>