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6BF" w:rsidP="000D3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PUAFIR505B Administer cost centre's financial resources</w:t>
      </w:r>
      <w:r>
        <w:fldChar w:fldCharType="end"/>
      </w:r>
    </w:p>
    <w:p w:rsidR="000D36BF" w:rsidP="000D36BF">
      <w:pPr>
        <w:pStyle w:val="Version"/>
        <w:sectPr w:rsidSect="00C82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82FD1" w:rsidP="00C82FD1">
      <w:pPr>
        <w:pStyle w:val="SuperHeading"/>
      </w:pPr>
      <w:r w:rsidRPr="00C82FD1">
        <w:t>PUAFIR505B Administer cost centre's financial resources</w:t>
      </w:r>
    </w:p>
    <w:p w:rsidR="00000000" w:rsidRPr="00C82FD1" w:rsidP="00C82FD1">
      <w:pPr>
        <w:pStyle w:val="SuperHeading"/>
      </w:pPr>
    </w:p>
    <w:p w:rsidR="00000000" w:rsidRPr="00C82FD1" w:rsidP="00C82FD1">
      <w:pPr>
        <w:pStyle w:val="Heading1"/>
      </w:pPr>
      <w:bookmarkStart w:id="1" w:name="O_464358"/>
      <w:bookmarkEnd w:id="1"/>
      <w:r w:rsidRPr="00C82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0D3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rPr>
                <w:rStyle w:val="SpecialBold"/>
              </w:rPr>
              <w:t>Comments</w:t>
            </w:r>
          </w:p>
        </w:tc>
      </w:tr>
      <w:tr w:rsidTr="000D3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t>Pre-requisite unit PUAMAN002B Administer workgroup resources removed</w:t>
            </w:r>
          </w:p>
          <w:p w:rsidR="00000000" w:rsidRPr="00C82FD1" w:rsidP="00C82FD1">
            <w:pPr>
              <w:pStyle w:val="BodyText"/>
            </w:pPr>
            <w:r w:rsidRPr="00C82FD1">
              <w:t>Application of the Unit added</w:t>
            </w:r>
          </w:p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Method of assessment added</w:t>
            </w:r>
          </w:p>
        </w:tc>
      </w:tr>
      <w:tr w:rsidTr="000D3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t>Primary release on TGA</w:t>
            </w:r>
          </w:p>
        </w:tc>
      </w:tr>
    </w:tbl>
    <w:p w:rsidR="000D36BF" w:rsidP="00C82FD1">
      <w:pPr>
        <w:pStyle w:val="BodyText"/>
      </w:pPr>
    </w:p>
    <w:p w:rsidR="000D36BF" w:rsidP="00C82FD1">
      <w:pPr>
        <w:pStyle w:val="BodyText"/>
      </w:pPr>
    </w:p>
    <w:p w:rsidR="00000000" w:rsidRPr="00C82FD1" w:rsidP="00C82FD1">
      <w:pPr>
        <w:pStyle w:val="Heading1"/>
      </w:pPr>
      <w:bookmarkStart w:id="2" w:name="O_464354"/>
      <w:bookmarkEnd w:id="2"/>
      <w:r w:rsidRPr="00C82FD1">
        <w:t>Unit Descriptor</w:t>
      </w:r>
    </w:p>
    <w:p w:rsidR="00000000" w:rsidRPr="00C82FD1" w:rsidP="00C82FD1">
      <w:pPr>
        <w:pStyle w:val="BodyText"/>
      </w:pPr>
      <w:r w:rsidRPr="00C82FD1">
        <w:t xml:space="preserve">This unit covers the competency required to prepare budget estimates and to administer and report on the budget’s performance. </w:t>
      </w:r>
    </w:p>
    <w:p w:rsidR="00000000" w:rsidRPr="00C82FD1" w:rsidP="00C82FD1">
      <w:pPr>
        <w:pStyle w:val="BodyText"/>
      </w:pPr>
      <w:r w:rsidRPr="00C82FD1">
        <w:t>No licensing, legislative, regulatory or certification requirements apply to this unit at the time of pu</w:t>
      </w:r>
      <w:r w:rsidRPr="00C82FD1">
        <w:t>blication.</w:t>
      </w: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3" w:name="O_464366"/>
      <w:bookmarkEnd w:id="3"/>
      <w:r w:rsidRPr="00C82FD1">
        <w:t>Application of the Unit</w:t>
      </w:r>
    </w:p>
    <w:p w:rsidR="000D36BF" w:rsidP="00C82FD1">
      <w:pPr>
        <w:pStyle w:val="BodyText"/>
      </w:pPr>
      <w:r w:rsidRPr="00C82FD1">
        <w:t xml:space="preserve">This unit applies to personnel required to manage the financial resources for a designated area of responsibility. A designated area of responsibility may include a region, brigade or a business unit, or </w:t>
      </w:r>
      <w:r w:rsidRPr="00C82FD1">
        <w:t>a project involving the use and management of financial resources.</w:t>
      </w:r>
    </w:p>
    <w:p w:rsidR="000D36BF" w:rsidP="00C82FD1">
      <w:pPr>
        <w:pStyle w:val="BodyText"/>
      </w:pPr>
    </w:p>
    <w:p w:rsidR="00000000" w:rsidRPr="00C82FD1" w:rsidP="00C82FD1">
      <w:pPr>
        <w:pStyle w:val="Heading1"/>
      </w:pPr>
      <w:bookmarkStart w:id="4" w:name="O_464359"/>
      <w:bookmarkEnd w:id="4"/>
      <w:r w:rsidRPr="00C82FD1">
        <w:t>Licensing/Regulatory Information</w:t>
      </w:r>
    </w:p>
    <w:p w:rsidR="00000000" w:rsidRPr="00C82FD1" w:rsidP="00C82FD1">
      <w:pPr>
        <w:pStyle w:val="BodyText"/>
      </w:pPr>
      <w:r w:rsidRPr="00C82FD1">
        <w:t>Not applicable.</w:t>
      </w: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5" w:name="O_464357"/>
      <w:bookmarkEnd w:id="5"/>
      <w:r w:rsidRPr="00C82FD1">
        <w:t>Pre-Requisites</w:t>
      </w:r>
    </w:p>
    <w:p w:rsidR="00000000" w:rsidRPr="00C82FD1" w:rsidP="00C82FD1">
      <w:pPr>
        <w:pStyle w:val="BodyText"/>
      </w:pPr>
      <w:r w:rsidRPr="00C82FD1">
        <w:t xml:space="preserve">Not applicable. </w:t>
      </w: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6" w:name="O_464362"/>
      <w:bookmarkEnd w:id="6"/>
      <w:r w:rsidRPr="00C82FD1">
        <w:t>Employability Skills Information</w:t>
      </w:r>
    </w:p>
    <w:p w:rsidR="00000000" w:rsidRPr="00C82FD1" w:rsidP="00C82FD1">
      <w:pPr>
        <w:pStyle w:val="BodyText"/>
      </w:pPr>
      <w:r w:rsidRPr="00C82FD1">
        <w:t>This unit contains empl</w:t>
      </w:r>
      <w:r w:rsidRPr="00C82FD1">
        <w:t>oyability skills.</w:t>
      </w: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7" w:name="O_464363"/>
      <w:bookmarkEnd w:id="7"/>
      <w:r w:rsidRPr="00C82FD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3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t xml:space="preserve">Performance Criteria describe the required performance needed to demonstrate achievement of the element. Where </w:t>
            </w:r>
            <w:r w:rsidRPr="00C82FD1">
              <w:rPr>
                <w:rStyle w:val="BoldandItalics"/>
              </w:rPr>
              <w:t xml:space="preserve">bold italicised </w:t>
            </w:r>
            <w:r w:rsidRPr="00C82FD1">
              <w:t>text is used, further information is detailed in the Range Statement. Assessment of performance is to be consistent with the Evid</w:t>
            </w:r>
            <w:r w:rsidRPr="00C82FD1">
              <w:t>ence Guide.</w:t>
            </w:r>
          </w:p>
        </w:tc>
      </w:tr>
    </w:tbl>
    <w:p w:rsidR="00000000" w:rsidRPr="00C82FD1" w:rsidP="00C82FD1">
      <w:pPr>
        <w:pStyle w:val="BodyText"/>
      </w:pP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8" w:name="O_464364"/>
      <w:bookmarkEnd w:id="8"/>
      <w:r w:rsidRPr="00C82F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"/>
            </w:pPr>
            <w:r w:rsidRPr="00C82FD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List"/>
              <w:rPr>
                <w:lang w:val="en-NZ"/>
              </w:rPr>
            </w:pPr>
            <w:r w:rsidRPr="00C82FD1">
              <w:rPr>
                <w:rStyle w:val="SpecialBold"/>
              </w:rPr>
              <w:t>PERFORMANCE CRITERIA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List"/>
              <w:rPr>
                <w:lang w:val="en-NZ"/>
              </w:rPr>
            </w:pPr>
            <w:r w:rsidRPr="00C82FD1">
              <w:rPr>
                <w:rStyle w:val="SpecialBold"/>
              </w:rPr>
              <w:t>1.</w:t>
            </w:r>
            <w:r w:rsidRPr="00C82FD1">
              <w:rPr>
                <w:rStyle w:val="SpecialBold"/>
              </w:rPr>
              <w:tab/>
              <w:t>Prepare capital and recurrent budget estimates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"/>
            </w:pPr>
            <w:r w:rsidRPr="00C82FD1">
              <w:t>1.1</w:t>
            </w:r>
            <w:r w:rsidRPr="00C82FD1">
              <w:tab/>
              <w:t xml:space="preserve">Capital and recurrent </w:t>
            </w:r>
            <w:r w:rsidRPr="00C82FD1">
              <w:rPr>
                <w:rStyle w:val="BoldandItalics"/>
              </w:rPr>
              <w:t>budget</w:t>
            </w:r>
            <w:r w:rsidRPr="00C82FD1">
              <w:t xml:space="preserve"> estimate is prepared to ensure that the necessary funds to operate a cost cent</w:t>
            </w:r>
            <w:r w:rsidRPr="00C82FD1">
              <w:t>re for its budgetary period are accurately determined.</w:t>
            </w:r>
          </w:p>
          <w:p w:rsidR="00000000" w:rsidRPr="00C82FD1" w:rsidP="00C82FD1">
            <w:pPr>
              <w:pStyle w:val="List"/>
            </w:pPr>
            <w:r w:rsidRPr="00C82FD1">
              <w:t>1.2</w:t>
            </w:r>
            <w:r w:rsidRPr="00C82FD1">
              <w:tab/>
              <w:t>Budget details and supporting evidence are prepared and submitted in accordance with organisational requirements.</w:t>
            </w:r>
          </w:p>
          <w:p w:rsidR="00000000" w:rsidP="00C82FD1">
            <w:pPr>
              <w:pStyle w:val="List"/>
              <w:rPr>
                <w:lang w:val="en-NZ"/>
              </w:rPr>
            </w:pPr>
            <w:r w:rsidRPr="00C82FD1">
              <w:t>1.3</w:t>
            </w:r>
            <w:r w:rsidRPr="00C82FD1">
              <w:tab/>
              <w:t>Budget review process is participated in to comply with organisational prioriti</w:t>
            </w:r>
            <w:r w:rsidRPr="00C82FD1">
              <w:t>es.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List"/>
              <w:rPr>
                <w:lang w:val="en-NZ"/>
              </w:rPr>
            </w:pPr>
            <w:r w:rsidRPr="00C82FD1">
              <w:rPr>
                <w:rStyle w:val="SpecialBold"/>
              </w:rPr>
              <w:t>2.</w:t>
            </w:r>
            <w:r w:rsidRPr="00C82FD1">
              <w:rPr>
                <w:rStyle w:val="SpecialBold"/>
              </w:rPr>
              <w:tab/>
              <w:t>Administer financial budget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"/>
            </w:pPr>
            <w:r w:rsidRPr="00C82FD1">
              <w:t>2.1</w:t>
            </w:r>
            <w:r w:rsidRPr="00C82FD1">
              <w:tab/>
              <w:t>Budget is administered according to financial policies to ensure effective resource usage.</w:t>
            </w:r>
          </w:p>
          <w:p w:rsidR="00000000" w:rsidRPr="00C82FD1" w:rsidP="00C82FD1">
            <w:pPr>
              <w:pStyle w:val="List"/>
            </w:pPr>
            <w:r w:rsidRPr="00C82FD1">
              <w:t>2.2</w:t>
            </w:r>
            <w:r w:rsidRPr="00C82FD1">
              <w:tab/>
              <w:t>Financial information is regularly analysed and reported on and actions are taken to achieve planned outcomes.</w:t>
            </w:r>
          </w:p>
          <w:p w:rsidR="00000000" w:rsidP="00C82FD1">
            <w:pPr>
              <w:pStyle w:val="List"/>
              <w:rPr>
                <w:lang w:val="en-NZ"/>
              </w:rPr>
            </w:pPr>
            <w:r w:rsidRPr="00C82FD1">
              <w:t>2.3</w:t>
            </w:r>
            <w:r w:rsidRPr="00C82FD1">
              <w:tab/>
            </w:r>
            <w:r w:rsidRPr="00C82FD1">
              <w:t>Expenditure is monitored and evaluated on a regular basis.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List"/>
              <w:rPr>
                <w:lang w:val="en-NZ"/>
              </w:rPr>
            </w:pPr>
            <w:r w:rsidRPr="00C82FD1">
              <w:rPr>
                <w:rStyle w:val="SpecialBold"/>
              </w:rPr>
              <w:t>3.</w:t>
            </w:r>
            <w:r w:rsidRPr="00C82FD1">
              <w:rPr>
                <w:rStyle w:val="SpecialBold"/>
              </w:rPr>
              <w:tab/>
              <w:t>Manage forward planning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"/>
            </w:pPr>
            <w:r w:rsidRPr="00C82FD1">
              <w:t>3.1</w:t>
            </w:r>
            <w:r w:rsidRPr="00C82FD1">
              <w:tab/>
              <w:t>Short- and long-term resource availability in relation to forward planning for staffing, plant, equipment and appliances is continuously monitored.</w:t>
            </w:r>
          </w:p>
          <w:p w:rsidR="00000000" w:rsidRPr="00C82FD1" w:rsidP="00C82FD1">
            <w:pPr>
              <w:pStyle w:val="List"/>
            </w:pPr>
            <w:r w:rsidRPr="00C82FD1">
              <w:t>3.2</w:t>
            </w:r>
            <w:r w:rsidRPr="00C82FD1">
              <w:tab/>
              <w:t>Co</w:t>
            </w:r>
            <w:r w:rsidRPr="00C82FD1">
              <w:t>mprehensive planning processes for activities and projects are adhered to.</w:t>
            </w:r>
          </w:p>
          <w:p w:rsidR="00000000" w:rsidRPr="00C82FD1" w:rsidP="00C82FD1">
            <w:pPr>
              <w:pStyle w:val="List"/>
            </w:pPr>
            <w:r w:rsidRPr="00C82FD1">
              <w:t>3.3</w:t>
            </w:r>
            <w:r w:rsidRPr="00C82FD1">
              <w:tab/>
              <w:t>Plans are regularly updated to incorporate changing circumstances.</w:t>
            </w:r>
          </w:p>
          <w:p w:rsidR="00000000" w:rsidRPr="00C82FD1" w:rsidP="00C82FD1">
            <w:pPr>
              <w:pStyle w:val="List"/>
            </w:pPr>
            <w:r w:rsidRPr="00C82FD1">
              <w:t>3.4</w:t>
            </w:r>
            <w:r w:rsidRPr="00C82FD1">
              <w:tab/>
              <w:t>Expenditure on new projects and initiatives is proposed, justified and negotiated.</w:t>
            </w:r>
          </w:p>
        </w:tc>
      </w:tr>
    </w:tbl>
    <w:p w:rsidR="00000000" w:rsidRPr="00C82FD1" w:rsidP="00C82FD1">
      <w:pPr>
        <w:pStyle w:val="List"/>
      </w:pP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9" w:name="O_464355"/>
      <w:bookmarkEnd w:id="9"/>
      <w:r w:rsidRPr="00C82FD1">
        <w:t>Requ</w:t>
      </w:r>
      <w:r w:rsidRPr="00C82FD1">
        <w:t>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This describes the essential skills and knowledge and their level, required for this unit.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rPr>
                <w:rStyle w:val="SpecialBold"/>
              </w:rPr>
              <w:t>Required Skills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Bullet"/>
            </w:pPr>
            <w:r w:rsidRPr="00C82FD1">
              <w:t>estimate expenditure and capital requirements for the work group</w:t>
            </w:r>
          </w:p>
          <w:p w:rsidR="00000000" w:rsidRPr="00C82FD1" w:rsidP="00C82FD1">
            <w:pPr>
              <w:pStyle w:val="ListBullet"/>
            </w:pPr>
            <w:r w:rsidRPr="00C82FD1">
              <w:t xml:space="preserve">prepare a budget performance report </w:t>
            </w:r>
          </w:p>
          <w:p w:rsidR="00000000" w:rsidP="00C82FD1">
            <w:pPr>
              <w:pStyle w:val="ListBullet"/>
              <w:rPr>
                <w:lang w:val="en-NZ"/>
              </w:rPr>
            </w:pPr>
            <w:r w:rsidRPr="00C82FD1">
              <w:t>prepare a work group budget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rPr>
                <w:rStyle w:val="SpecialBold"/>
              </w:rPr>
              <w:t>Required Knowledge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Bullet"/>
            </w:pPr>
            <w:r w:rsidRPr="00C82FD1">
              <w:t>budget development process</w:t>
            </w:r>
          </w:p>
          <w:p w:rsidR="00000000" w:rsidRPr="00C82FD1" w:rsidP="00C82FD1">
            <w:pPr>
              <w:pStyle w:val="ListBullet"/>
            </w:pPr>
            <w:r w:rsidRPr="00C82FD1">
              <w:t xml:space="preserve">content and format of a performance report </w:t>
            </w:r>
          </w:p>
          <w:p w:rsidR="00000000" w:rsidRPr="00C82FD1" w:rsidP="00C82FD1">
            <w:pPr>
              <w:pStyle w:val="ListBullet"/>
            </w:pPr>
            <w:r w:rsidRPr="00C82FD1">
              <w:t>elements of a budget</w:t>
            </w:r>
          </w:p>
          <w:p w:rsidR="00000000" w:rsidRPr="00C82FD1" w:rsidP="00C82FD1">
            <w:pPr>
              <w:pStyle w:val="ListBullet"/>
            </w:pPr>
            <w:r w:rsidRPr="00C82FD1">
              <w:t>limitations of budgets</w:t>
            </w:r>
          </w:p>
          <w:p w:rsidR="00000000" w:rsidRPr="00C82FD1" w:rsidP="00C82FD1">
            <w:pPr>
              <w:pStyle w:val="ListBullet"/>
            </w:pPr>
            <w:r w:rsidRPr="00C82FD1">
              <w:t>purpose and function of budgets</w:t>
            </w:r>
          </w:p>
          <w:p w:rsidR="00000000" w:rsidRPr="00C82FD1" w:rsidP="00C82FD1">
            <w:pPr>
              <w:pStyle w:val="ListBullet"/>
            </w:pPr>
            <w:r w:rsidRPr="00C82FD1">
              <w:t>purpose of a performance report</w:t>
            </w:r>
          </w:p>
          <w:p w:rsidR="00000000" w:rsidRPr="00C82FD1" w:rsidP="00C82FD1">
            <w:pPr>
              <w:pStyle w:val="ListBullet"/>
            </w:pPr>
            <w:r w:rsidRPr="00C82FD1">
              <w:t>types and formats of budgets</w:t>
            </w:r>
          </w:p>
        </w:tc>
      </w:tr>
    </w:tbl>
    <w:p w:rsidR="00000000" w:rsidRPr="00C82FD1" w:rsidP="00C82FD1">
      <w:pPr>
        <w:pStyle w:val="BodyText"/>
      </w:pP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10" w:name="O_464361"/>
      <w:bookmarkEnd w:id="10"/>
      <w:r w:rsidRPr="00C82FD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 xml:space="preserve">The evidence guide provides advice on assessment and must be read in conjunction with the Performance Criteria, Required Skills and Knowledge, </w:t>
            </w:r>
            <w:r w:rsidRPr="00C82FD1">
              <w:t>the Range Statement and the Assessment Guidelines for this Training Package.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t>Assessment must confirm the ability to:</w:t>
            </w:r>
          </w:p>
          <w:p w:rsidR="00000000" w:rsidRPr="00C82FD1" w:rsidP="00C82FD1">
            <w:pPr>
              <w:pStyle w:val="ListBullet"/>
            </w:pPr>
            <w:r w:rsidRPr="00C82FD1">
              <w:t>prepare a budget for a work group</w:t>
            </w:r>
          </w:p>
          <w:p w:rsidR="00000000" w:rsidRPr="00C82FD1" w:rsidP="00C82FD1">
            <w:pPr>
              <w:pStyle w:val="ListBullet"/>
            </w:pPr>
            <w:r w:rsidRPr="00C82FD1">
              <w:t>prepare a performance report for a budget</w:t>
            </w:r>
          </w:p>
          <w:p w:rsidR="00000000" w:rsidRPr="00C82FD1" w:rsidP="00C82FD1">
            <w:pPr>
              <w:pStyle w:val="BodyText"/>
            </w:pPr>
            <w:r w:rsidRPr="00C82FD1">
              <w:rPr>
                <w:rStyle w:val="SpecialBold"/>
              </w:rPr>
              <w:t>Consistency in performance</w:t>
            </w:r>
          </w:p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>Competency should be demonstrated over time and in a range of contexts.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rPr>
                <w:rStyle w:val="SpecialBold"/>
              </w:rPr>
              <w:t>Context of assessment</w:t>
            </w:r>
          </w:p>
          <w:p w:rsidR="00000000" w:rsidRPr="00C82FD1" w:rsidP="00C82FD1">
            <w:pPr>
              <w:pStyle w:val="BodyText"/>
            </w:pPr>
            <w:r w:rsidRPr="00C82FD1">
              <w:t>Competency should be assessed on-the-job or</w:t>
            </w:r>
            <w:r w:rsidRPr="00C82FD1">
              <w:t xml:space="preserve"> in a simulated workplace environment.</w:t>
            </w:r>
          </w:p>
          <w:p w:rsidR="00000000" w:rsidRPr="00C82FD1" w:rsidP="00C82FD1">
            <w:pPr>
              <w:pStyle w:val="BodyText"/>
            </w:pPr>
            <w:r w:rsidRPr="00C82FD1">
              <w:rPr>
                <w:rStyle w:val="SpecialBold"/>
              </w:rPr>
              <w:t>Specific resources for assessment</w:t>
            </w:r>
          </w:p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 xml:space="preserve">There are no specific resource requirements for this unit. 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BodyText"/>
            </w:pPr>
            <w:r w:rsidRPr="00C82FD1">
              <w:t xml:space="preserve">In a public safety environment assessment is usually conducted via direct observation in a training </w:t>
            </w:r>
            <w:r w:rsidRPr="00C82FD1">
              <w:t>environment or in the workplace via subject matter supervision and/or mentoring, which is typically recorded in a competency workbook.</w:t>
            </w:r>
          </w:p>
          <w:p w:rsidR="00000000" w:rsidRPr="00C82FD1" w:rsidP="00C82FD1">
            <w:pPr>
              <w:pStyle w:val="BodyText"/>
            </w:pPr>
            <w:r w:rsidRPr="00C82FD1">
              <w:t>Assessment is completed using appropriately qualified assessors who select the most appropriate method of assessment.</w:t>
            </w:r>
          </w:p>
          <w:p w:rsidR="00000000" w:rsidRPr="00C82FD1" w:rsidP="00C82FD1">
            <w:pPr>
              <w:pStyle w:val="BodyText"/>
            </w:pPr>
            <w:r w:rsidRPr="00C82FD1">
              <w:t>Ass</w:t>
            </w:r>
            <w:r w:rsidRPr="00C82FD1">
              <w:t>essment may occur in an operational environment or in an agency-approved simulated work environment. Forms of assessment that are typically used include:</w:t>
            </w:r>
          </w:p>
          <w:p w:rsidR="00000000" w:rsidRPr="00C82FD1" w:rsidP="00C82FD1">
            <w:pPr>
              <w:pStyle w:val="ListBullet"/>
            </w:pPr>
            <w:r w:rsidRPr="00C82FD1">
              <w:t>direct observation</w:t>
            </w:r>
          </w:p>
          <w:p w:rsidR="00000000" w:rsidRPr="00C82FD1" w:rsidP="00C82FD1">
            <w:pPr>
              <w:pStyle w:val="ListBullet"/>
            </w:pPr>
            <w:r w:rsidRPr="00C82FD1">
              <w:t>interviewing the candidate</w:t>
            </w:r>
          </w:p>
          <w:p w:rsidR="00000000" w:rsidRPr="00C82FD1" w:rsidP="00C82FD1">
            <w:pPr>
              <w:pStyle w:val="ListBullet"/>
            </w:pPr>
            <w:r w:rsidRPr="00C82FD1">
              <w:t>journals and workplace documentation</w:t>
            </w:r>
          </w:p>
          <w:p w:rsidR="00000000" w:rsidRPr="00C82FD1" w:rsidP="00C82FD1">
            <w:pPr>
              <w:pStyle w:val="ListBullet"/>
            </w:pPr>
            <w:r w:rsidRPr="00C82FD1">
              <w:t>third party reports from supervisors</w:t>
            </w:r>
          </w:p>
          <w:p w:rsidR="00000000" w:rsidRPr="00C82FD1" w:rsidP="00C82FD1">
            <w:pPr>
              <w:pStyle w:val="ListBullet"/>
            </w:pPr>
            <w:r w:rsidRPr="00C82FD1">
              <w:t>written or oral questions</w:t>
            </w:r>
          </w:p>
        </w:tc>
      </w:tr>
    </w:tbl>
    <w:p w:rsidR="00000000" w:rsidRPr="00C82FD1" w:rsidP="00C82FD1">
      <w:pPr>
        <w:pStyle w:val="BodyText"/>
      </w:pP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11" w:name="O_464356"/>
      <w:bookmarkEnd w:id="11"/>
      <w:r w:rsidRPr="00C82FD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t xml:space="preserve">The Range Statement relates to the Unit of Competency as a whole. It allows for different work environments and situations that may affect performance. </w:t>
            </w:r>
            <w:r w:rsidRPr="00C82FD1">
              <w:rPr>
                <w:rStyle w:val="BoldandItalics"/>
              </w:rPr>
              <w:t>Bold i</w:t>
            </w:r>
            <w:r w:rsidRPr="00C82FD1">
              <w:rPr>
                <w:rStyle w:val="BoldandItalics"/>
              </w:rPr>
              <w:t>talicised</w:t>
            </w:r>
            <w:r w:rsidRPr="00C82FD1">
              <w:t xml:space="preserve"> wording in the Performance Criteria is detailed below.</w:t>
            </w:r>
          </w:p>
        </w:tc>
      </w:tr>
      <w:tr w:rsidTr="00C82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D1">
            <w:pPr>
              <w:pStyle w:val="BodyText"/>
              <w:rPr>
                <w:lang w:val="en-NZ"/>
              </w:rPr>
            </w:pPr>
            <w:r w:rsidRPr="00C82FD1">
              <w:rPr>
                <w:rStyle w:val="BoldandItalics"/>
              </w:rPr>
              <w:t>Budget</w:t>
            </w:r>
            <w:r w:rsidRPr="00C82FD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D1" w:rsidP="00C82FD1">
            <w:pPr>
              <w:pStyle w:val="ListBullet"/>
            </w:pPr>
            <w:r w:rsidRPr="00C82FD1">
              <w:t>budget expenditures – routine or recurrent expenditure</w:t>
            </w:r>
          </w:p>
          <w:p w:rsidR="00000000" w:rsidRPr="00C82FD1" w:rsidP="00C82FD1">
            <w:pPr>
              <w:pStyle w:val="ListBullet"/>
            </w:pPr>
            <w:r w:rsidRPr="00C82FD1">
              <w:t>capital and budget estimates developed within organisational guidelines and directives</w:t>
            </w:r>
          </w:p>
          <w:p w:rsidR="00000000" w:rsidRPr="00C82FD1" w:rsidP="00C82FD1">
            <w:pPr>
              <w:pStyle w:val="ListBullet"/>
            </w:pPr>
            <w:r w:rsidRPr="00C82FD1">
              <w:t xml:space="preserve">evaluation of planning activities – within the ranges set by predetermined performance indicators </w:t>
            </w:r>
          </w:p>
          <w:p w:rsidR="00000000" w:rsidRPr="00C82FD1" w:rsidP="00C82FD1">
            <w:pPr>
              <w:pStyle w:val="ListBullet"/>
            </w:pPr>
            <w:r w:rsidRPr="00C82FD1">
              <w:t xml:space="preserve">financial budget administration – organisational budgetary policies and procedures </w:t>
            </w:r>
          </w:p>
          <w:p w:rsidR="00000000" w:rsidRPr="00C82FD1" w:rsidP="00C82FD1">
            <w:pPr>
              <w:pStyle w:val="ListBullet"/>
            </w:pPr>
            <w:r w:rsidRPr="00C82FD1">
              <w:t>maintenance projects</w:t>
            </w:r>
          </w:p>
          <w:p w:rsidR="00000000" w:rsidRPr="00C82FD1" w:rsidP="00C82FD1">
            <w:pPr>
              <w:pStyle w:val="ListBullet"/>
            </w:pPr>
            <w:r w:rsidRPr="00C82FD1">
              <w:t>municipal costs</w:t>
            </w:r>
          </w:p>
          <w:p w:rsidR="00000000" w:rsidRPr="00C82FD1" w:rsidP="00C82FD1">
            <w:pPr>
              <w:pStyle w:val="ListBullet"/>
            </w:pPr>
            <w:r w:rsidRPr="00C82FD1">
              <w:t>new minor projects or minor works</w:t>
            </w:r>
          </w:p>
          <w:p w:rsidR="00000000" w:rsidRPr="00C82FD1" w:rsidP="00C82FD1">
            <w:pPr>
              <w:pStyle w:val="ListBullet"/>
            </w:pPr>
            <w:r w:rsidRPr="00C82FD1">
              <w:t>on</w:t>
            </w:r>
            <w:r w:rsidRPr="00C82FD1">
              <w:t>going costs</w:t>
            </w:r>
          </w:p>
          <w:p w:rsidR="00000000" w:rsidRPr="00C82FD1" w:rsidP="00C82FD1">
            <w:pPr>
              <w:pStyle w:val="ListBullet"/>
            </w:pPr>
            <w:r w:rsidRPr="00C82FD1">
              <w:t>recurring expenses (such as salary and wages)</w:t>
            </w:r>
          </w:p>
          <w:p w:rsidR="00000000" w:rsidRPr="00C82FD1" w:rsidP="00C82FD1">
            <w:pPr>
              <w:pStyle w:val="ListBullet"/>
            </w:pPr>
            <w:r w:rsidRPr="00C82FD1">
              <w:t>stationery and stores</w:t>
            </w:r>
          </w:p>
        </w:tc>
      </w:tr>
    </w:tbl>
    <w:p w:rsidR="00000000" w:rsidRPr="00C82FD1" w:rsidP="00C82FD1">
      <w:pPr>
        <w:pStyle w:val="BodyText"/>
      </w:pPr>
    </w:p>
    <w:p w:rsidR="00000000" w:rsidRPr="00C82FD1" w:rsidP="00C82FD1">
      <w:pPr>
        <w:pStyle w:val="AllowPageBreak"/>
      </w:pPr>
    </w:p>
    <w:p w:rsidR="00000000" w:rsidRPr="00C82FD1" w:rsidP="00C82FD1">
      <w:pPr>
        <w:pStyle w:val="Heading1"/>
      </w:pPr>
      <w:bookmarkStart w:id="12" w:name="O_464353"/>
      <w:bookmarkEnd w:id="12"/>
      <w:r w:rsidRPr="00C82FD1">
        <w:t>Unit Sector(s)</w:t>
      </w:r>
    </w:p>
    <w:p w:rsidR="00000000" w:rsidRPr="00C82FD1" w:rsidP="00C82FD1">
      <w:pPr>
        <w:pStyle w:val="BodyText"/>
      </w:pPr>
      <w:r w:rsidRPr="00C82FD1">
        <w:t>Not applicable.</w:t>
      </w:r>
    </w:p>
    <w:p w:rsidR="00000000" w:rsidRPr="00C82FD1" w:rsidP="00C82FD1"/>
    <w:sectPr w:rsidSect="00C82F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D1" w:rsidRPr="000D36BF" w:rsidP="000D3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BF" w:rsidP="00C82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6BF" w:rsidP="00C82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D36BF" w:rsidP="00C82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D1" w:rsidRPr="000D36BF" w:rsidP="000D36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BF" w:rsidRPr="002D2AF8" w:rsidP="00C82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PUAFIR505B Administer cost centre's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0D36BF" w:rsidP="00C82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C82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E48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FD1"/>
  </w:style>
  <w:style w:type="character" w:customStyle="1" w:styleId="Heading1Char">
    <w:name w:val="Heading 1 Char"/>
    <w:basedOn w:val="DefaultParagraphFont"/>
    <w:link w:val="Heading1"/>
    <w:rsid w:val="00C82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F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F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F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FD1"/>
    <w:rPr>
      <w:b/>
      <w:spacing w:val="0"/>
    </w:rPr>
  </w:style>
  <w:style w:type="paragraph" w:customStyle="1" w:styleId="SuperHeading">
    <w:name w:val="SuperHeading"/>
    <w:basedOn w:val="Normal"/>
    <w:rsid w:val="00C82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82F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82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F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2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F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FD1"/>
    <w:rPr>
      <w:i/>
    </w:rPr>
  </w:style>
  <w:style w:type="paragraph" w:styleId="Caption">
    <w:name w:val="caption"/>
    <w:basedOn w:val="BodyText"/>
    <w:next w:val="Normal"/>
    <w:qFormat/>
    <w:rsid w:val="00C82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FD1"/>
  </w:style>
  <w:style w:type="paragraph" w:styleId="TableofFigures">
    <w:name w:val="table of figures"/>
    <w:basedOn w:val="Normal"/>
    <w:next w:val="Normal"/>
    <w:semiHidden/>
    <w:rsid w:val="00C82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FD1"/>
    <w:pPr>
      <w:numPr>
        <w:numId w:val="10"/>
      </w:numPr>
    </w:pPr>
  </w:style>
  <w:style w:type="character" w:customStyle="1" w:styleId="WingdingSymbols">
    <w:name w:val="Wingding Symbols"/>
    <w:rsid w:val="00C82FD1"/>
    <w:rPr>
      <w:rFonts w:ascii="Wingdings" w:hAnsi="Wingdings"/>
    </w:rPr>
  </w:style>
  <w:style w:type="paragraph" w:customStyle="1" w:styleId="TableHeading">
    <w:name w:val="Table Heading"/>
    <w:basedOn w:val="HeadingBase"/>
    <w:rsid w:val="00C82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FD1"/>
    <w:rPr>
      <w:color w:val="0033CC"/>
      <w:u w:val="none"/>
    </w:rPr>
  </w:style>
  <w:style w:type="paragraph" w:customStyle="1" w:styleId="BodyTextRight">
    <w:name w:val="Body Text Right"/>
    <w:basedOn w:val="BodyText"/>
    <w:rsid w:val="00C82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F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FD1"/>
    <w:rPr>
      <w:sz w:val="32"/>
    </w:rPr>
  </w:style>
  <w:style w:type="paragraph" w:customStyle="1" w:styleId="HeadingProcedure">
    <w:name w:val="Heading Procedure"/>
    <w:basedOn w:val="HeadingBase"/>
    <w:next w:val="Normal"/>
    <w:rsid w:val="00C82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FD1"/>
    <w:pPr>
      <w:spacing w:before="60" w:after="60"/>
    </w:pPr>
  </w:style>
  <w:style w:type="paragraph" w:styleId="ListContinue">
    <w:name w:val="List Continue"/>
    <w:basedOn w:val="List"/>
    <w:rsid w:val="00C82FD1"/>
    <w:pPr>
      <w:ind w:firstLine="0"/>
    </w:pPr>
  </w:style>
  <w:style w:type="paragraph" w:customStyle="1" w:styleId="ListNote">
    <w:name w:val="List Note"/>
    <w:basedOn w:val="List"/>
    <w:rsid w:val="00C82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FD1"/>
    <w:rPr>
      <w:rFonts w:ascii="Courier New" w:hAnsi="Courier New"/>
    </w:rPr>
  </w:style>
  <w:style w:type="paragraph" w:customStyle="1" w:styleId="NoteBullet">
    <w:name w:val="Note Bullet"/>
    <w:basedOn w:val="Note"/>
    <w:rsid w:val="00C82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F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FD1"/>
    <w:rPr>
      <w:b/>
      <w:smallCaps/>
    </w:rPr>
  </w:style>
  <w:style w:type="paragraph" w:customStyle="1" w:styleId="TableListNumber">
    <w:name w:val="Table List Number"/>
    <w:basedOn w:val="ListNumber"/>
    <w:rsid w:val="00C82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FD1"/>
    <w:pPr>
      <w:numPr>
        <w:numId w:val="8"/>
      </w:numPr>
    </w:pPr>
  </w:style>
  <w:style w:type="paragraph" w:customStyle="1" w:styleId="ListAlpha2">
    <w:name w:val="List Alpha 2"/>
    <w:basedOn w:val="List2"/>
    <w:rsid w:val="00C82FD1"/>
    <w:pPr>
      <w:numPr>
        <w:numId w:val="7"/>
      </w:numPr>
    </w:pPr>
  </w:style>
  <w:style w:type="paragraph" w:styleId="List2">
    <w:name w:val="List 2"/>
    <w:basedOn w:val="BodyText"/>
    <w:rsid w:val="00C82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F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FD1"/>
    <w:pPr>
      <w:numPr>
        <w:numId w:val="2"/>
      </w:numPr>
    </w:pPr>
  </w:style>
  <w:style w:type="paragraph" w:styleId="ListBullet5">
    <w:name w:val="List Bullet 5"/>
    <w:basedOn w:val="List5"/>
    <w:rsid w:val="00C82FD1"/>
    <w:pPr>
      <w:numPr>
        <w:numId w:val="3"/>
      </w:numPr>
    </w:pPr>
  </w:style>
  <w:style w:type="paragraph" w:styleId="ListContinue2">
    <w:name w:val="List Continue 2"/>
    <w:basedOn w:val="List2"/>
    <w:rsid w:val="00C82FD1"/>
    <w:pPr>
      <w:ind w:firstLine="0"/>
    </w:pPr>
  </w:style>
  <w:style w:type="paragraph" w:styleId="ListContinue3">
    <w:name w:val="List Continue 3"/>
    <w:basedOn w:val="List3"/>
    <w:rsid w:val="00C82FD1"/>
    <w:pPr>
      <w:ind w:left="1021" w:firstLine="0"/>
    </w:pPr>
  </w:style>
  <w:style w:type="paragraph" w:styleId="ListContinue4">
    <w:name w:val="List Continue 4"/>
    <w:basedOn w:val="List4"/>
    <w:rsid w:val="00C82FD1"/>
    <w:pPr>
      <w:ind w:firstLine="0"/>
    </w:pPr>
  </w:style>
  <w:style w:type="paragraph" w:styleId="ListContinue5">
    <w:name w:val="List Continue 5"/>
    <w:basedOn w:val="List5"/>
    <w:rsid w:val="00C82FD1"/>
    <w:pPr>
      <w:ind w:firstLine="0"/>
    </w:pPr>
  </w:style>
  <w:style w:type="paragraph" w:styleId="ListNumber3">
    <w:name w:val="List Number 3"/>
    <w:basedOn w:val="List3"/>
    <w:rsid w:val="00C82FD1"/>
    <w:pPr>
      <w:numPr>
        <w:numId w:val="4"/>
      </w:numPr>
    </w:pPr>
  </w:style>
  <w:style w:type="paragraph" w:styleId="ListNumber4">
    <w:name w:val="List Number 4"/>
    <w:basedOn w:val="List4"/>
    <w:rsid w:val="00C82FD1"/>
    <w:pPr>
      <w:numPr>
        <w:numId w:val="5"/>
      </w:numPr>
    </w:pPr>
  </w:style>
  <w:style w:type="paragraph" w:styleId="ListNumber5">
    <w:name w:val="List Number 5"/>
    <w:basedOn w:val="List5"/>
    <w:rsid w:val="00C82FD1"/>
    <w:pPr>
      <w:numPr>
        <w:numId w:val="6"/>
      </w:numPr>
    </w:pPr>
  </w:style>
  <w:style w:type="paragraph" w:styleId="BlockText">
    <w:name w:val="Block Text"/>
    <w:basedOn w:val="Normal"/>
    <w:rsid w:val="00C82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FD1"/>
    <w:rPr>
      <w:sz w:val="16"/>
      <w:vertAlign w:val="superscript"/>
    </w:rPr>
  </w:style>
  <w:style w:type="character" w:customStyle="1" w:styleId="Symbols">
    <w:name w:val="Symbols"/>
    <w:basedOn w:val="DefaultParagraphFont"/>
    <w:rsid w:val="00C82FD1"/>
    <w:rPr>
      <w:rFonts w:ascii="Symbol" w:hAnsi="Symbol"/>
    </w:rPr>
  </w:style>
  <w:style w:type="character" w:customStyle="1" w:styleId="MenuOptions">
    <w:name w:val="Menu Options"/>
    <w:basedOn w:val="DefaultParagraphFont"/>
    <w:rsid w:val="00C82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FD1"/>
    <w:rPr>
      <w:b/>
    </w:rPr>
  </w:style>
  <w:style w:type="character" w:customStyle="1" w:styleId="Underlined">
    <w:name w:val="Underlined"/>
    <w:basedOn w:val="DefaultParagraphFont"/>
    <w:rsid w:val="00C82FD1"/>
    <w:rPr>
      <w:u w:val="single"/>
    </w:rPr>
  </w:style>
  <w:style w:type="paragraph" w:customStyle="1" w:styleId="TableBodyTextRight">
    <w:name w:val="Table Body Text Right"/>
    <w:basedOn w:val="TableBodyText"/>
    <w:rsid w:val="00C82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FD1"/>
    <w:rPr>
      <w:sz w:val="18"/>
    </w:rPr>
  </w:style>
  <w:style w:type="paragraph" w:customStyle="1" w:styleId="BodySmallRight">
    <w:name w:val="Body Small Right"/>
    <w:basedOn w:val="BodyTextRight"/>
    <w:rsid w:val="00C82FD1"/>
    <w:rPr>
      <w:sz w:val="18"/>
      <w:szCs w:val="18"/>
    </w:rPr>
  </w:style>
  <w:style w:type="paragraph" w:customStyle="1" w:styleId="MarginEdition">
    <w:name w:val="Margin Edition"/>
    <w:basedOn w:val="MarginNote"/>
    <w:rsid w:val="00C82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FD1"/>
    <w:rPr>
      <w:sz w:val="2"/>
      <w:szCs w:val="2"/>
    </w:rPr>
  </w:style>
  <w:style w:type="character" w:customStyle="1" w:styleId="Small">
    <w:name w:val="Small"/>
    <w:basedOn w:val="DefaultParagraphFont"/>
    <w:rsid w:val="00C82FD1"/>
    <w:rPr>
      <w:sz w:val="16"/>
    </w:rPr>
  </w:style>
  <w:style w:type="paragraph" w:customStyle="1" w:styleId="WideTable">
    <w:name w:val="Wide Table"/>
    <w:basedOn w:val="Normal"/>
    <w:rsid w:val="00C82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FD1"/>
  </w:style>
  <w:style w:type="paragraph" w:styleId="Quote">
    <w:name w:val="Quote"/>
    <w:basedOn w:val="Heading1"/>
    <w:link w:val="QuoteChar"/>
    <w:qFormat/>
    <w:rsid w:val="00C82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FD1"/>
    <w:pPr>
      <w:pageBreakBefore/>
    </w:pPr>
  </w:style>
  <w:style w:type="paragraph" w:customStyle="1" w:styleId="Border">
    <w:name w:val="Border"/>
    <w:basedOn w:val="Normal"/>
    <w:qFormat/>
    <w:rsid w:val="00C82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FD1"/>
    <w:rPr>
      <w:u w:val="single"/>
    </w:rPr>
  </w:style>
  <w:style w:type="paragraph" w:styleId="BalloonText">
    <w:name w:val="Balloon Text"/>
    <w:basedOn w:val="Normal"/>
    <w:link w:val="BalloonTextChar"/>
    <w:rsid w:val="00C82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F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F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4656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PUAFIR505B Administer cost centre's financial resources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2013-03-12T23:48:00Z</dcterms:created>
  <dcterms:modified xsi:type="dcterms:W3CDTF">2013-03-12T23:48:00Z</dcterms:modified>
</cp:coreProperties>
</file>