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FA0" w:rsidP="00277FA0">
      <w:pPr>
        <w:pStyle w:val="Title"/>
      </w:pPr>
      <w:r>
        <w:fldChar w:fldCharType="begin"/>
      </w:r>
      <w:r>
        <w:instrText xml:space="preserve"> TITLE   \* MERGEFORMAT </w:instrText>
      </w:r>
      <w:r>
        <w:fldChar w:fldCharType="separate"/>
      </w:r>
      <w:r>
        <w:t>PUAFIR211B Undertake helicopter winch operations</w:t>
      </w:r>
      <w:r>
        <w:fldChar w:fldCharType="end"/>
      </w:r>
    </w:p>
    <w:p w:rsidR="00277FA0" w:rsidP="00277FA0">
      <w:pPr>
        <w:pStyle w:val="Version"/>
        <w:sectPr w:rsidSect="001B1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1799" w:rsidP="001B1799">
      <w:pPr>
        <w:pStyle w:val="SuperHeading"/>
      </w:pPr>
      <w:r w:rsidRPr="001B1799">
        <w:t>PUAFIR211B Undertake helicopter winch operations</w:t>
      </w:r>
    </w:p>
    <w:p w:rsidR="00000000" w:rsidRPr="001B1799" w:rsidP="001B1799">
      <w:pPr>
        <w:pStyle w:val="SuperHeading"/>
      </w:pPr>
    </w:p>
    <w:p w:rsidR="00000000" w:rsidRPr="001B1799" w:rsidP="001B1799">
      <w:pPr>
        <w:pStyle w:val="Heading1"/>
      </w:pPr>
      <w:bookmarkStart w:id="1" w:name="O_123795"/>
      <w:bookmarkEnd w:id="1"/>
      <w:r w:rsidRPr="001B1799">
        <w:t>Modification History</w:t>
      </w:r>
    </w:p>
    <w:p w:rsidR="00000000" w:rsidRPr="001B1799" w:rsidP="001B1799">
      <w:pPr>
        <w:pStyle w:val="BodyText"/>
      </w:pPr>
      <w:r w:rsidRPr="001B1799">
        <w:t>Not applicable.</w:t>
      </w:r>
    </w:p>
    <w:p w:rsidR="00000000" w:rsidRPr="001B1799" w:rsidP="001B1799">
      <w:pPr>
        <w:pStyle w:val="AllowPageBreak"/>
      </w:pPr>
    </w:p>
    <w:p w:rsidR="00000000" w:rsidRPr="001B1799" w:rsidP="001B1799">
      <w:pPr>
        <w:pStyle w:val="Heading1"/>
      </w:pPr>
      <w:bookmarkStart w:id="2" w:name="O_123796"/>
      <w:bookmarkEnd w:id="2"/>
      <w:r w:rsidRPr="001B1799">
        <w:t>Unit Descriptor</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This unit applies to personnel engaged in entering and exiting a helicopter via a winch.</w:t>
            </w: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3" w:name="O_123797"/>
      <w:bookmarkEnd w:id="3"/>
      <w:r w:rsidRPr="001B1799">
        <w:t>Application of the Unit</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The application of this unit in the workplace - the environments, complexities and situations involved - will be written during Phase II of the Review of the PUA00 Public Safety Training Package.</w:t>
            </w:r>
          </w:p>
          <w:p w:rsidR="00000000" w:rsidP="001B1799">
            <w:pPr>
              <w:pStyle w:val="BodyText"/>
              <w:rPr>
                <w:lang w:val="en-NZ"/>
              </w:rPr>
            </w:pPr>
            <w:r w:rsidRPr="001B1799">
              <w:t>This</w:t>
            </w:r>
            <w:r w:rsidRPr="001B1799">
              <w:t xml:space="preserve"> text will be useful for the purposes of job descriptions, recruitment advice or job analysis; where possible, it will not be too job specific to allow other industries to import it into other Training Packages, where feasible.</w:t>
            </w:r>
          </w:p>
        </w:tc>
      </w:tr>
      <w:tr w:rsidTr="00277FA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4" w:name="O_123798"/>
      <w:bookmarkEnd w:id="4"/>
      <w:r w:rsidRPr="001B1799">
        <w:t>Licens</w:t>
      </w:r>
      <w:r w:rsidRPr="001B1799">
        <w:t>ing/Regulatory Information</w:t>
      </w:r>
    </w:p>
    <w:p w:rsidR="00000000" w:rsidRPr="001B1799" w:rsidP="001B1799">
      <w:pPr>
        <w:pStyle w:val="BodyText"/>
      </w:pPr>
      <w:r w:rsidRPr="001B1799">
        <w:t>Not applicable.</w:t>
      </w:r>
    </w:p>
    <w:p w:rsidR="00000000" w:rsidRPr="001B1799" w:rsidP="001B1799">
      <w:pPr>
        <w:pStyle w:val="AllowPageBreak"/>
      </w:pPr>
    </w:p>
    <w:p w:rsidR="00000000" w:rsidRPr="001B1799" w:rsidP="001B1799">
      <w:pPr>
        <w:pStyle w:val="Heading1"/>
      </w:pPr>
      <w:bookmarkStart w:id="5" w:name="O_123800"/>
      <w:bookmarkEnd w:id="5"/>
      <w:r w:rsidRPr="001B1799">
        <w:t>Pre-Requisites</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Prerequisite Unit</w:t>
            </w:r>
            <w:r w:rsidRPr="001B1799">
              <w:t>/</w:t>
            </w:r>
            <w:r w:rsidRPr="001B179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PUAFIR209B Work safely around aircraft</w:t>
            </w: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6" w:name="O_123799"/>
      <w:bookmarkEnd w:id="6"/>
      <w:r w:rsidRPr="001B1799">
        <w:t>Employability Skills Information</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This unit contains employability skills.</w:t>
            </w: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7" w:name="O_123801"/>
      <w:bookmarkEnd w:id="7"/>
      <w:r w:rsidRPr="001B1799">
        <w:t>Elements and Performance Criteria Pre-Content</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t>Performance Criteria describe the required performance needed to demonstrate achievement of the element. Where bold italicised t</w:t>
            </w:r>
            <w:r w:rsidRPr="001B1799">
              <w:t>ext is used, further information is detailed in the Required Skills and Knowledge and/or the Range Statement. Assessment of performance is to be consistent with the Evidence Guide.</w:t>
            </w: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8" w:name="O_123802"/>
      <w:bookmarkEnd w:id="8"/>
      <w:r w:rsidRPr="001B1799">
        <w:t>Elements and Performance Criteria</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PERFORMANCE CRITERIA</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B1799" w:rsidP="001B1799">
            <w:pPr>
              <w:pStyle w:val="BodyText"/>
            </w:pPr>
          </w:p>
          <w:p w:rsidR="00000000" w:rsidP="001B1799">
            <w:pPr>
              <w:pStyle w:val="List"/>
              <w:rPr>
                <w:lang w:val="en-NZ"/>
              </w:rPr>
            </w:pPr>
            <w:r w:rsidRPr="001B1799">
              <w:t>1.</w:t>
            </w:r>
            <w:r w:rsidRPr="001B1799">
              <w:tab/>
            </w:r>
            <w:r w:rsidRPr="001B1799">
              <w:rPr>
                <w:rStyle w:val="SpecialBold"/>
              </w:rPr>
              <w:t>Prepare for winch-exit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List2"/>
            </w:pPr>
            <w:r w:rsidRPr="001B1799">
              <w:t>1.1</w:t>
            </w:r>
            <w:r w:rsidRPr="001B1799">
              <w:tab/>
              <w:t xml:space="preserve">Appropriate clothing and </w:t>
            </w:r>
            <w:r w:rsidRPr="001B1799">
              <w:rPr>
                <w:rStyle w:val="BoldandItalics"/>
              </w:rPr>
              <w:t>equipment</w:t>
            </w:r>
            <w:r w:rsidRPr="001B1799">
              <w:t xml:space="preserve"> is selected and worn</w:t>
            </w:r>
          </w:p>
          <w:p w:rsidR="00000000" w:rsidRPr="001B1799" w:rsidP="001B1799">
            <w:pPr>
              <w:pStyle w:val="List2"/>
            </w:pPr>
            <w:r w:rsidRPr="001B1799">
              <w:t>1.2</w:t>
            </w:r>
            <w:r w:rsidRPr="001B1799">
              <w:tab/>
            </w:r>
            <w:r w:rsidRPr="001B1799">
              <w:rPr>
                <w:rStyle w:val="BoldandItalics"/>
              </w:rPr>
              <w:t>Winch</w:t>
            </w:r>
            <w:r w:rsidRPr="001B1799">
              <w:t xml:space="preserve">-exit </w:t>
            </w:r>
            <w:r w:rsidRPr="001B1799">
              <w:rPr>
                <w:rStyle w:val="BoldandItalics"/>
              </w:rPr>
              <w:t>operations</w:t>
            </w:r>
            <w:r w:rsidRPr="001B1799">
              <w:t xml:space="preserve"> are undertaken in accordance with the organisation's safe work practices and aircraft capabilities</w:t>
            </w:r>
          </w:p>
          <w:p w:rsidR="00000000" w:rsidRPr="001B1799" w:rsidP="001B1799">
            <w:pPr>
              <w:pStyle w:val="List2"/>
            </w:pPr>
            <w:r w:rsidRPr="001B1799">
              <w:t>1.3</w:t>
            </w:r>
            <w:r w:rsidRPr="001B1799">
              <w:tab/>
            </w:r>
            <w:r w:rsidRPr="001B1799">
              <w:rPr>
                <w:rStyle w:val="BoldandItalics"/>
              </w:rPr>
              <w:t>Pre</w:t>
            </w:r>
            <w:r w:rsidRPr="001B1799">
              <w:t>-</w:t>
            </w:r>
            <w:r w:rsidRPr="001B1799">
              <w:rPr>
                <w:rStyle w:val="BoldandItalics"/>
              </w:rPr>
              <w:t>flight aircraft</w:t>
            </w:r>
            <w:r w:rsidRPr="001B1799">
              <w:t xml:space="preserve"> safety and </w:t>
            </w:r>
            <w:r w:rsidRPr="001B1799">
              <w:rPr>
                <w:rStyle w:val="BoldandItalics"/>
              </w:rPr>
              <w:t>winch</w:t>
            </w:r>
            <w:r w:rsidRPr="001B1799">
              <w:t xml:space="preserve"> briefings are obtained and are acted upon</w:t>
            </w:r>
          </w:p>
          <w:p w:rsidR="00000000" w:rsidRPr="001B1799" w:rsidP="001B1799">
            <w:pPr>
              <w:pStyle w:val="List2"/>
            </w:pPr>
            <w:r w:rsidRPr="001B1799">
              <w:t>1.4</w:t>
            </w:r>
            <w:r w:rsidRPr="001B1799">
              <w:tab/>
              <w:t>The necessary firefighting equipment, as advised from workplace instructions, is assembled</w:t>
            </w:r>
          </w:p>
          <w:p w:rsidR="00000000" w:rsidRPr="001B1799" w:rsidP="001B1799">
            <w:pPr>
              <w:pStyle w:val="List2"/>
            </w:pPr>
            <w:r w:rsidRPr="001B1799">
              <w:t>1.5</w:t>
            </w:r>
            <w:r w:rsidRPr="001B1799">
              <w:tab/>
              <w:t xml:space="preserve">The </w:t>
            </w:r>
            <w:r w:rsidRPr="001B1799">
              <w:rPr>
                <w:rStyle w:val="BoldandItalics"/>
              </w:rPr>
              <w:t>aircraft is loaded</w:t>
            </w:r>
            <w:r w:rsidRPr="001B1799">
              <w:t xml:space="preserve"> in accordance with workplace instructions</w:t>
            </w:r>
          </w:p>
          <w:p w:rsidR="00000000" w:rsidP="001B1799">
            <w:pPr>
              <w:pStyle w:val="List2"/>
              <w:rPr>
                <w:lang w:val="en-NZ"/>
              </w:rPr>
            </w:pPr>
            <w:r w:rsidRPr="001B1799">
              <w:t>1.6</w:t>
            </w:r>
            <w:r w:rsidRPr="001B1799">
              <w:tab/>
              <w:t>Seatbelts are</w:t>
            </w:r>
            <w:r w:rsidRPr="001B1799">
              <w:t xml:space="preserve"> secured in accordance with workplace instructions</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List"/>
              <w:rPr>
                <w:lang w:val="en-NZ"/>
              </w:rPr>
            </w:pPr>
            <w:r w:rsidRPr="001B1799">
              <w:t>2.</w:t>
            </w:r>
            <w:r w:rsidRPr="001B1799">
              <w:tab/>
            </w:r>
            <w:r w:rsidRPr="001B1799">
              <w:rPr>
                <w:rStyle w:val="SpecialBold"/>
              </w:rPr>
              <w:t>Winch-exit from helicopter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List2"/>
            </w:pPr>
            <w:r w:rsidRPr="001B1799">
              <w:t>2.1</w:t>
            </w:r>
            <w:r w:rsidRPr="001B1799">
              <w:tab/>
              <w:t>Winching equipment is donned and attached to winch cable</w:t>
            </w:r>
          </w:p>
          <w:p w:rsidR="00000000" w:rsidRPr="001B1799" w:rsidP="001B1799">
            <w:pPr>
              <w:pStyle w:val="List2"/>
            </w:pPr>
            <w:r w:rsidRPr="001B1799">
              <w:t>2.2</w:t>
            </w:r>
            <w:r w:rsidRPr="001B1799">
              <w:tab/>
              <w:t>Seatbelts are unsecured following clearance to commence movement within the helicopter</w:t>
            </w:r>
          </w:p>
          <w:p w:rsidR="00000000" w:rsidRPr="001B1799" w:rsidP="001B1799">
            <w:pPr>
              <w:pStyle w:val="List2"/>
            </w:pPr>
            <w:r w:rsidRPr="001B1799">
              <w:t>2.3</w:t>
            </w:r>
            <w:r w:rsidRPr="001B1799">
              <w:tab/>
              <w:t>Movement towards t</w:t>
            </w:r>
            <w:r w:rsidRPr="001B1799">
              <w:t>he helicopter door and assumption of the winching position is undertaken in accordance with workplace instructions</w:t>
            </w:r>
          </w:p>
          <w:p w:rsidR="00000000" w:rsidRPr="001B1799" w:rsidP="001B1799">
            <w:pPr>
              <w:pStyle w:val="List2"/>
            </w:pPr>
            <w:r w:rsidRPr="001B1799">
              <w:t>2.4</w:t>
            </w:r>
            <w:r w:rsidRPr="001B1799">
              <w:tab/>
              <w:t>Actions are undertaken to minimise uncommanded movement, spinning, or swaying during descent to the ground</w:t>
            </w:r>
          </w:p>
          <w:p w:rsidR="00000000" w:rsidRPr="001B1799" w:rsidP="001B1799">
            <w:pPr>
              <w:pStyle w:val="List2"/>
            </w:pPr>
            <w:r w:rsidRPr="001B1799">
              <w:t>2.5</w:t>
            </w:r>
            <w:r w:rsidRPr="001B1799">
              <w:tab/>
              <w:t>Correct landing techniques</w:t>
            </w:r>
            <w:r w:rsidRPr="001B1799">
              <w:t xml:space="preserve"> are selected and used in consideration of ground and weather conditions</w:t>
            </w:r>
          </w:p>
          <w:p w:rsidR="00000000" w:rsidP="001B1799">
            <w:pPr>
              <w:pStyle w:val="List2"/>
              <w:rPr>
                <w:lang w:val="en-NZ"/>
              </w:rPr>
            </w:pPr>
            <w:r w:rsidRPr="001B1799">
              <w:t>2.6</w:t>
            </w:r>
            <w:r w:rsidRPr="001B1799">
              <w:tab/>
              <w:t>Winch equipment is detached, all clear signal communicated and the assembly point for individual and equipment is identified and reached in accordance with the organisation's proc</w:t>
            </w:r>
            <w:r w:rsidRPr="001B1799">
              <w:t>edures</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List"/>
              <w:rPr>
                <w:lang w:val="en-NZ"/>
              </w:rPr>
            </w:pPr>
            <w:r w:rsidRPr="001B1799">
              <w:t>3.</w:t>
            </w:r>
            <w:r w:rsidRPr="001B1799">
              <w:tab/>
            </w:r>
            <w:r w:rsidRPr="001B1799">
              <w:rPr>
                <w:rStyle w:val="SpecialBold"/>
              </w:rPr>
              <w:t>Winch on board helicopter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List2"/>
            </w:pPr>
            <w:r w:rsidRPr="001B1799">
              <w:t>3.1</w:t>
            </w:r>
            <w:r w:rsidRPr="001B1799">
              <w:tab/>
              <w:t>Individuals and equipment are located at the nominated assembly point, winching equipment is donned and attached to winch cable and all clear signal is communicated to the crew person in accordance with the organisa</w:t>
            </w:r>
            <w:r w:rsidRPr="001B1799">
              <w:t>tion's procedures</w:t>
            </w:r>
          </w:p>
          <w:p w:rsidR="00000000" w:rsidRPr="001B1799" w:rsidP="001B1799">
            <w:pPr>
              <w:pStyle w:val="List2"/>
            </w:pPr>
            <w:r w:rsidRPr="001B1799">
              <w:t>3.2</w:t>
            </w:r>
            <w:r w:rsidRPr="001B1799">
              <w:tab/>
              <w:t>Actions to minimise uncommanded movement, spinning or swaying during ascent to the helicopter are undertaken in accordance with the organisation's procedures</w:t>
            </w:r>
          </w:p>
          <w:p w:rsidR="00000000" w:rsidRPr="001B1799" w:rsidP="001B1799">
            <w:pPr>
              <w:pStyle w:val="List2"/>
            </w:pPr>
            <w:r w:rsidRPr="001B1799">
              <w:t>3.3</w:t>
            </w:r>
            <w:r w:rsidRPr="001B1799">
              <w:tab/>
            </w:r>
            <w:r w:rsidRPr="001B1799">
              <w:t>Movement on board the helicopter and towards the seat is undertaken in accordance with workplace instructions</w:t>
            </w:r>
          </w:p>
          <w:p w:rsidR="00000000" w:rsidP="001B1799">
            <w:pPr>
              <w:pStyle w:val="List2"/>
              <w:rPr>
                <w:lang w:val="en-NZ"/>
              </w:rPr>
            </w:pPr>
            <w:r w:rsidRPr="001B1799">
              <w:t>3.4</w:t>
            </w:r>
            <w:r w:rsidRPr="001B1799">
              <w:tab/>
              <w:t>Seatbelts are secured and remain so until the helicopter has landed and clearance is obtained to commence movement within the helicopter</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9" w:name="O_123803"/>
      <w:bookmarkEnd w:id="9"/>
      <w:r w:rsidRPr="001B1799">
        <w:t>Required Skills and Knowledge</w:t>
      </w:r>
    </w:p>
    <w:tbl>
      <w:tblPr>
        <w:tblW w:w="0" w:type="auto"/>
        <w:tblLayout w:type="fixed"/>
        <w:tblCellMar>
          <w:left w:w="62" w:type="dxa"/>
          <w:right w:w="62" w:type="dxa"/>
        </w:tblCellMar>
        <w:tblLook w:val="0000"/>
      </w:tblPr>
      <w:tblGrid>
        <w:gridCol w:w="8640"/>
      </w:tblGrid>
      <w:tr w:rsidTr="00277FA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REQUIRED SKILLS AND KNOWLEDGE</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t>This describes the essential skills and knowledge and their level, required for this unit.</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Required Skills</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 xml:space="preserve">Ability to work as part </w:t>
            </w:r>
            <w:r w:rsidRPr="001B1799">
              <w:t>of a team in the transfer of personnel and equipment between helicopter and the ground</w:t>
            </w:r>
          </w:p>
          <w:p w:rsidR="00000000" w:rsidP="001B1799">
            <w:pPr>
              <w:pStyle w:val="BodyText"/>
              <w:rPr>
                <w:lang w:val="en-NZ"/>
              </w:rPr>
            </w:pPr>
            <w:r w:rsidRPr="001B1799">
              <w:t>Actions to minimise movement during ascent and descent from helicopter</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Required Knowledge</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winch and related equipment and materials</w:t>
            </w:r>
          </w:p>
          <w:p w:rsidR="00000000" w:rsidRPr="001B1799" w:rsidP="001B1799">
            <w:pPr>
              <w:pStyle w:val="BodyText"/>
            </w:pPr>
            <w:r w:rsidRPr="001B1799">
              <w:t>personal protective and safety equi</w:t>
            </w:r>
            <w:r w:rsidRPr="001B1799">
              <w:t>pment</w:t>
            </w:r>
          </w:p>
          <w:p w:rsidR="00000000" w:rsidRPr="001B1799" w:rsidP="001B1799">
            <w:pPr>
              <w:pStyle w:val="BodyText"/>
            </w:pPr>
            <w:r w:rsidRPr="001B1799">
              <w:t>an area to conduct operations</w:t>
            </w:r>
          </w:p>
          <w:p w:rsidR="00000000" w:rsidRPr="001B1799" w:rsidP="001B1799">
            <w:pPr>
              <w:pStyle w:val="BodyText"/>
            </w:pPr>
            <w:r w:rsidRPr="001B1799">
              <w:t xml:space="preserve">helicopter(s) </w:t>
            </w:r>
          </w:p>
          <w:p w:rsidR="00000000" w:rsidRPr="001B1799" w:rsidP="001B1799">
            <w:pPr>
              <w:pStyle w:val="BodyText"/>
            </w:pPr>
            <w:r w:rsidRPr="001B1799">
              <w:t>briefing reports</w:t>
            </w:r>
          </w:p>
          <w:p w:rsidR="00000000" w:rsidP="001B1799">
            <w:pPr>
              <w:pStyle w:val="BodyText"/>
              <w:rPr>
                <w:lang w:val="en-NZ"/>
              </w:rPr>
            </w:pPr>
            <w:r w:rsidRPr="001B1799">
              <w:t>appropriate personnel</w:t>
            </w:r>
          </w:p>
        </w:tc>
      </w:tr>
      <w:tr w:rsidTr="00277FA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1799" w:rsidP="001B1799">
            <w:pPr>
              <w:pStyle w:val="BodyText"/>
            </w:pP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10" w:name="O_123804"/>
      <w:bookmarkEnd w:id="10"/>
      <w:r w:rsidRPr="001B1799">
        <w:t>Evidence Guide</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t>It is essential for this unit that competence be demonstrated in:</w:t>
            </w:r>
          </w:p>
          <w:p w:rsidR="00000000" w:rsidRPr="001B1799" w:rsidP="001B1799">
            <w:pPr>
              <w:pStyle w:val="BodyText"/>
            </w:pPr>
            <w:r w:rsidRPr="001B1799">
              <w:t>conduct of winch operations in accordance with OH&amp;S procedures, legislative and operational guidelines</w:t>
            </w:r>
          </w:p>
          <w:p w:rsidR="00000000" w:rsidRPr="001B1799" w:rsidP="001B1799">
            <w:pPr>
              <w:pStyle w:val="BodyText"/>
            </w:pPr>
            <w:r w:rsidRPr="001B1799">
              <w:t>preparation, carriage and stowing of equipment prior to, during and following exiting f</w:t>
            </w:r>
            <w:r w:rsidRPr="001B1799">
              <w:t>rom the helicopter</w:t>
            </w:r>
          </w:p>
          <w:p w:rsidR="00000000" w:rsidRPr="001B1799" w:rsidP="001B1799">
            <w:pPr>
              <w:pStyle w:val="BodyText"/>
            </w:pPr>
            <w:r w:rsidRPr="001B1799">
              <w:t>following instructions and procedures within the helicopter</w:t>
            </w:r>
          </w:p>
          <w:p w:rsidR="00000000" w:rsidRPr="001B1799" w:rsidP="001B1799">
            <w:pPr>
              <w:pStyle w:val="BodyText"/>
            </w:pPr>
            <w:r w:rsidRPr="001B1799">
              <w:t>application of correct procedures for entering, exiting, ascending and descending from the helicopter</w:t>
            </w:r>
          </w:p>
          <w:p w:rsidR="00000000" w:rsidRPr="001B1799" w:rsidP="001B1799">
            <w:pPr>
              <w:pStyle w:val="BodyText"/>
            </w:pPr>
            <w:r w:rsidRPr="001B1799">
              <w:t>application of the appropriate communication processes with crew persons</w:t>
            </w:r>
          </w:p>
          <w:p w:rsidR="00000000" w:rsidRPr="001B1799" w:rsidP="001B1799">
            <w:pPr>
              <w:pStyle w:val="BodyText"/>
            </w:pPr>
          </w:p>
          <w:p w:rsidR="00000000" w:rsidRPr="001B1799" w:rsidP="001B1799">
            <w:pPr>
              <w:pStyle w:val="BodyText"/>
            </w:pPr>
            <w:r w:rsidRPr="001B1799">
              <w:rPr>
                <w:rStyle w:val="SpecialBold"/>
              </w:rPr>
              <w:t>C</w:t>
            </w:r>
            <w:r w:rsidRPr="001B1799">
              <w:rPr>
                <w:rStyle w:val="SpecialBold"/>
              </w:rPr>
              <w:t>onsistency in performance</w:t>
            </w:r>
          </w:p>
          <w:p w:rsidR="00000000" w:rsidRPr="001B1799" w:rsidP="001B1799">
            <w:pPr>
              <w:pStyle w:val="BodyText"/>
            </w:pPr>
            <w:r w:rsidRPr="001B1799">
              <w:t>Evidence should be gathered over a period of time in a range of actual or simulated workplace environments</w:t>
            </w:r>
          </w:p>
          <w:p w:rsidR="00000000" w:rsidRPr="001B1799" w:rsidP="001B1799">
            <w:pPr>
              <w:pStyle w:val="BodyText"/>
            </w:pPr>
            <w:r w:rsidRPr="001B1799">
              <w:t>Shows evidence of application of relevant workplace procedures including:</w:t>
            </w:r>
          </w:p>
          <w:p w:rsidR="00000000" w:rsidRPr="001B1799" w:rsidP="001B1799">
            <w:pPr>
              <w:pStyle w:val="BodyText"/>
            </w:pPr>
            <w:r w:rsidRPr="001B1799">
              <w:t>codes of practice</w:t>
            </w:r>
          </w:p>
          <w:p w:rsidR="00000000" w:rsidRPr="001B1799" w:rsidP="001B1799">
            <w:pPr>
              <w:pStyle w:val="BodyText"/>
            </w:pPr>
            <w:r w:rsidRPr="001B1799">
              <w:t>hazard policy and procedures</w:t>
            </w:r>
          </w:p>
          <w:p w:rsidR="00000000" w:rsidRPr="001B1799" w:rsidP="001B1799">
            <w:pPr>
              <w:pStyle w:val="BodyText"/>
            </w:pPr>
            <w:r w:rsidRPr="001B1799">
              <w:t>br</w:t>
            </w:r>
            <w:r w:rsidRPr="001B1799">
              <w:t>iefing procedures and work instructions</w:t>
            </w:r>
          </w:p>
          <w:p w:rsidR="00000000" w:rsidRPr="001B1799" w:rsidP="001B1799">
            <w:pPr>
              <w:pStyle w:val="BodyText"/>
            </w:pPr>
            <w:r w:rsidRPr="001B1799">
              <w:t>procedures relating to safe use of equipment</w:t>
            </w:r>
          </w:p>
          <w:p w:rsidR="00000000" w:rsidRPr="001B1799" w:rsidP="001B1799">
            <w:pPr>
              <w:pStyle w:val="BodyText"/>
            </w:pPr>
            <w:r w:rsidRPr="001B1799">
              <w:t>following workplace procedures</w:t>
            </w:r>
          </w:p>
          <w:p w:rsidR="00000000" w:rsidRPr="001B1799" w:rsidP="001B1799">
            <w:pPr>
              <w:pStyle w:val="BodyText"/>
            </w:pPr>
            <w:r w:rsidRPr="001B1799">
              <w:t>action taken promptly - accidents and incidents reported within regulatory and agency requirements</w:t>
            </w:r>
          </w:p>
          <w:p w:rsidR="00000000" w:rsidP="001B1799">
            <w:pPr>
              <w:pStyle w:val="BodyText"/>
              <w:rPr>
                <w:lang w:val="en-NZ"/>
              </w:rPr>
            </w:pPr>
            <w:r w:rsidRPr="001B1799">
              <w:t>work completed systematically in accordan</w:t>
            </w:r>
            <w:r w:rsidRPr="001B1799">
              <w:t>ce with safe operating procedures to minimise risk of injury to self, others or damage to equipment</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B1799" w:rsidP="001B1799">
            <w:pPr>
              <w:pStyle w:val="BodyText"/>
            </w:pPr>
            <w:r w:rsidRPr="001B179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rPr>
                <w:rStyle w:val="SpecialBold"/>
              </w:rPr>
              <w:t>Context of assessment</w:t>
            </w:r>
          </w:p>
          <w:p w:rsidR="00000000" w:rsidRPr="001B1799" w:rsidP="001B1799">
            <w:pPr>
              <w:pStyle w:val="BodyText"/>
            </w:pPr>
            <w:r w:rsidRPr="001B1799">
              <w:t>Assessment will take place in a simulated environment followed by assessment by</w:t>
            </w:r>
            <w:r w:rsidRPr="001B1799">
              <w:t xml:space="preserve"> an accredited operator on the job</w:t>
            </w:r>
          </w:p>
          <w:p w:rsidR="00000000" w:rsidRPr="001B1799" w:rsidP="001B1799">
            <w:pPr>
              <w:pStyle w:val="BodyText"/>
            </w:pPr>
            <w:r w:rsidRPr="001B1799">
              <w:rPr>
                <w:rStyle w:val="SpecialBold"/>
              </w:rPr>
              <w:t>Specific resources for assessment</w:t>
            </w:r>
          </w:p>
          <w:p w:rsidR="00000000" w:rsidRPr="001B1799" w:rsidP="001B1799">
            <w:pPr>
              <w:pStyle w:val="BodyText"/>
            </w:pPr>
            <w:r w:rsidRPr="001B1799">
              <w:t>winch and related equipment and materials</w:t>
            </w:r>
          </w:p>
          <w:p w:rsidR="00000000" w:rsidRPr="001B1799" w:rsidP="001B1799">
            <w:pPr>
              <w:pStyle w:val="BodyText"/>
            </w:pPr>
            <w:r w:rsidRPr="001B1799">
              <w:t>personal protective and safety equipment</w:t>
            </w:r>
          </w:p>
          <w:p w:rsidR="00000000" w:rsidRPr="001B1799" w:rsidP="001B1799">
            <w:pPr>
              <w:pStyle w:val="BodyText"/>
            </w:pPr>
            <w:r w:rsidRPr="001B1799">
              <w:t>an area to conduct operations</w:t>
            </w:r>
          </w:p>
          <w:p w:rsidR="00000000" w:rsidRPr="001B1799" w:rsidP="001B1799">
            <w:pPr>
              <w:pStyle w:val="BodyText"/>
            </w:pPr>
            <w:r w:rsidRPr="001B1799">
              <w:t xml:space="preserve">helicopter(s) </w:t>
            </w:r>
          </w:p>
          <w:p w:rsidR="00000000" w:rsidRPr="001B1799" w:rsidP="001B1799">
            <w:pPr>
              <w:pStyle w:val="BodyText"/>
            </w:pPr>
            <w:r w:rsidRPr="001B1799">
              <w:t>briefing reports</w:t>
            </w:r>
          </w:p>
          <w:p w:rsidR="00000000" w:rsidP="001B1799">
            <w:pPr>
              <w:pStyle w:val="BodyText"/>
              <w:rPr>
                <w:lang w:val="en-NZ"/>
              </w:rPr>
            </w:pPr>
            <w:r w:rsidRPr="001B1799">
              <w:t>appropriate personnel</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Guidance informatio</w:t>
            </w:r>
            <w:r w:rsidRPr="001B1799">
              <w:rPr>
                <w:rStyle w:val="SpecialBold"/>
              </w:rPr>
              <w:t>n for assessment</w:t>
            </w:r>
            <w:r w:rsidRPr="001B179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t>Information that will assist or guide assessment will be written during Phase II of the Review of the PUA00 Public Safety Training Package.</w:t>
            </w: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11" w:name="O_123805"/>
      <w:bookmarkEnd w:id="11"/>
      <w:r w:rsidRPr="001B1799">
        <w:t>Range Statement</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RANGE STATEMENT</w:t>
            </w:r>
          </w:p>
        </w:tc>
      </w:tr>
      <w:tr w:rsidTr="00277FA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t xml:space="preserve">The Range Statement relates to the Unit of Competency as a whole. It allows for different work environments and situations that may affect performance. </w:t>
            </w:r>
            <w:r w:rsidRPr="001B1799">
              <w:rPr>
                <w:rStyle w:val="BoldandItalics"/>
              </w:rPr>
              <w:t>Bold italicised</w:t>
            </w:r>
            <w:r w:rsidRPr="001B1799">
              <w:t xml:space="preserve"> wording in the Performance Criteria is detailed below.</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Winch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t>he</w:t>
            </w:r>
            <w:r w:rsidRPr="001B1799">
              <w:t>licopter crew</w:t>
            </w:r>
          </w:p>
          <w:p w:rsidR="00000000" w:rsidRPr="001B1799" w:rsidP="001B1799">
            <w:pPr>
              <w:pStyle w:val="BodyText"/>
            </w:pPr>
            <w:r w:rsidRPr="001B1799">
              <w:t>firefighting crew</w:t>
            </w:r>
          </w:p>
          <w:p w:rsidR="00000000" w:rsidP="001B1799">
            <w:pPr>
              <w:pStyle w:val="BodyText"/>
              <w:rPr>
                <w:lang w:val="en-NZ"/>
              </w:rPr>
            </w:pPr>
            <w:r w:rsidRPr="001B1799">
              <w:t>individual</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Winch operations may include equipment such as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r w:rsidRPr="001B1799">
              <w:t>various harness types</w:t>
            </w:r>
          </w:p>
          <w:p w:rsidR="00000000" w:rsidRPr="001B1799" w:rsidP="001B1799">
            <w:pPr>
              <w:pStyle w:val="BodyText"/>
            </w:pPr>
            <w:r w:rsidRPr="001B1799">
              <w:t>couplings and attachments</w:t>
            </w:r>
          </w:p>
          <w:p w:rsidR="00000000" w:rsidRPr="001B1799" w:rsidP="001B1799">
            <w:pPr>
              <w:pStyle w:val="BodyText"/>
            </w:pPr>
            <w:r w:rsidRPr="001B1799">
              <w:t>cabling systems</w:t>
            </w:r>
          </w:p>
          <w:p w:rsidR="00000000" w:rsidRPr="001B1799" w:rsidP="001B1799">
            <w:pPr>
              <w:pStyle w:val="BodyText"/>
            </w:pPr>
            <w:r w:rsidRPr="001B1799">
              <w:t>personal protective equipment</w:t>
            </w:r>
          </w:p>
          <w:p w:rsidR="00000000" w:rsidRPr="001B1799" w:rsidP="001B1799">
            <w:pPr>
              <w:pStyle w:val="BodyText"/>
            </w:pPr>
            <w:r w:rsidRPr="001B1799">
              <w:t>communications equipment</w:t>
            </w:r>
          </w:p>
          <w:p w:rsidR="00000000" w:rsidRPr="001B1799" w:rsidP="001B1799">
            <w:pPr>
              <w:pStyle w:val="BodyText"/>
            </w:pPr>
            <w:r w:rsidRPr="001B1799">
              <w:t xml:space="preserve">chain saws </w:t>
            </w:r>
          </w:p>
          <w:p w:rsidR="00000000" w:rsidRPr="001B1799" w:rsidP="001B1799">
            <w:pPr>
              <w:pStyle w:val="BodyText"/>
            </w:pPr>
            <w:r w:rsidRPr="001B1799">
              <w:t>rake-hoes</w:t>
            </w:r>
          </w:p>
          <w:p w:rsidR="00000000" w:rsidRPr="001B1799" w:rsidP="001B1799">
            <w:pPr>
              <w:pStyle w:val="BodyText"/>
            </w:pPr>
            <w:r w:rsidRPr="001B1799">
              <w:t>axes</w:t>
            </w:r>
          </w:p>
          <w:p w:rsidR="00000000" w:rsidRPr="001B1799" w:rsidP="001B1799">
            <w:pPr>
              <w:pStyle w:val="BodyText"/>
            </w:pPr>
            <w:r w:rsidRPr="001B1799">
              <w:t>other hand tools</w:t>
            </w:r>
          </w:p>
          <w:p w:rsidR="00000000" w:rsidRPr="001B1799" w:rsidP="001B1799">
            <w:pPr>
              <w:pStyle w:val="BodyText"/>
            </w:pPr>
            <w:r w:rsidRPr="001B1799">
              <w:t>personal rucksacks</w:t>
            </w:r>
          </w:p>
          <w:p w:rsidR="00000000" w:rsidP="001B1799">
            <w:pPr>
              <w:pStyle w:val="BodyText"/>
              <w:rPr>
                <w:lang w:val="en-NZ"/>
              </w:rPr>
            </w:pPr>
            <w:r w:rsidRPr="001B1799">
              <w:t>food and drink containers</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Winch operations may be conducted from</w:t>
            </w: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r w:rsidRPr="001B1799">
              <w:t>a variety of helicopter types and from either the right or left side of a helicopter</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The pre-flight aircraft safety briefing will be given by</w:t>
            </w: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r w:rsidRPr="001B1799">
              <w:t>the pilot, crew person or th</w:t>
            </w:r>
            <w:r w:rsidRPr="001B1799">
              <w:t>e airbase/helibase manager</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The pre-flight winch briefing may be given by</w:t>
            </w: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r w:rsidRPr="001B1799">
              <w:t>either the pilot or the crew person</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Aircraft loading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r w:rsidRPr="001B1799">
              <w:t>under the guidance of either the pilot or the crew person</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B1799">
            <w:pPr>
              <w:pStyle w:val="BodyText"/>
              <w:rPr>
                <w:lang w:val="en-NZ"/>
              </w:rPr>
            </w:pPr>
            <w:r w:rsidRPr="001B1799">
              <w:rPr>
                <w:rStyle w:val="SpecialBold"/>
              </w:rPr>
              <w:t>If personnel are already on the ground</w:t>
            </w:r>
          </w:p>
        </w:tc>
        <w:tc>
          <w:tcPr>
            <w:tcW w:w="5580" w:type="dxa"/>
            <w:tcBorders>
              <w:top w:val="nil"/>
              <w:left w:val="single" w:sz="6" w:space="0" w:color="auto"/>
              <w:bottom w:val="nil"/>
              <w:right w:val="nil"/>
            </w:tcBorders>
            <w:tcMar>
              <w:top w:w="0" w:type="dxa"/>
              <w:left w:w="62" w:type="dxa"/>
              <w:bottom w:w="0" w:type="dxa"/>
              <w:right w:w="62" w:type="dxa"/>
            </w:tcMar>
          </w:tcPr>
          <w:p w:rsidR="00000000" w:rsidP="001B1799">
            <w:pPr>
              <w:pStyle w:val="BodyText"/>
              <w:rPr>
                <w:lang w:val="en-NZ"/>
              </w:rPr>
            </w:pPr>
            <w:r w:rsidRPr="001B1799">
              <w:t>briefings may occur by radio</w:t>
            </w:r>
          </w:p>
        </w:tc>
      </w:tr>
      <w:tr w:rsidTr="00277FA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B1799" w:rsidP="001B1799">
            <w:pPr>
              <w:pStyle w:val="BodyText"/>
            </w:pPr>
          </w:p>
        </w:tc>
      </w:tr>
    </w:tbl>
    <w:p w:rsidR="00000000" w:rsidRPr="001B1799" w:rsidP="001B1799">
      <w:pPr>
        <w:pStyle w:val="BodyText"/>
      </w:pPr>
    </w:p>
    <w:p w:rsidR="00000000" w:rsidRPr="001B1799" w:rsidP="001B1799">
      <w:pPr>
        <w:pStyle w:val="AllowPageBreak"/>
      </w:pPr>
    </w:p>
    <w:p w:rsidR="00000000" w:rsidRPr="001B1799" w:rsidP="001B1799">
      <w:pPr>
        <w:pStyle w:val="Heading1"/>
      </w:pPr>
      <w:bookmarkStart w:id="12" w:name="O_123806"/>
      <w:bookmarkEnd w:id="12"/>
      <w:r w:rsidRPr="001B1799">
        <w:t>Unit Sector(s)</w:t>
      </w:r>
    </w:p>
    <w:p w:rsidR="00000000" w:rsidRPr="001B1799" w:rsidP="001B1799">
      <w:pPr>
        <w:pStyle w:val="BodyText"/>
      </w:pPr>
      <w:r w:rsidRPr="001B1799">
        <w:t>Not applicable.</w:t>
      </w:r>
    </w:p>
    <w:p w:rsidR="00000000" w:rsidRPr="001B1799" w:rsidP="001B1799">
      <w:pPr>
        <w:pStyle w:val="AllowPageBreak"/>
      </w:pPr>
    </w:p>
    <w:p w:rsidR="00000000" w:rsidRPr="001B1799" w:rsidP="001B1799">
      <w:pPr>
        <w:pStyle w:val="Heading1"/>
      </w:pPr>
      <w:bookmarkStart w:id="13" w:name="O_175049"/>
      <w:bookmarkEnd w:id="13"/>
      <w:r w:rsidRPr="001B1799">
        <w:t>Corequisite Unit/s</w:t>
      </w:r>
    </w:p>
    <w:tbl>
      <w:tblPr>
        <w:tblW w:w="0" w:type="auto"/>
        <w:tblLayout w:type="fixed"/>
        <w:tblCellMar>
          <w:left w:w="62" w:type="dxa"/>
          <w:right w:w="62" w:type="dxa"/>
        </w:tblCellMar>
        <w:tblLook w:val="0000"/>
      </w:tblPr>
      <w:tblGrid>
        <w:gridCol w:w="3060"/>
        <w:gridCol w:w="5580"/>
      </w:tblGrid>
      <w:tr w:rsidTr="00277FA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B1799">
            <w:pPr>
              <w:pStyle w:val="BodyText"/>
              <w:rPr>
                <w:lang w:val="en-NZ"/>
              </w:rPr>
            </w:pPr>
            <w:r w:rsidRPr="001B1799">
              <w:rPr>
                <w:rStyle w:val="SpecialBold"/>
              </w:rPr>
              <w:t>Co-requisite Unit</w:t>
            </w:r>
            <w:r w:rsidRPr="001B1799">
              <w:t>/</w:t>
            </w:r>
            <w:r w:rsidRPr="001B179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B1799" w:rsidP="001B1799">
            <w:pPr>
              <w:pStyle w:val="BodyText"/>
            </w:pPr>
            <w:r w:rsidRPr="001B1799">
              <w:t>PUACOM001C Communicate in the workplace</w:t>
            </w:r>
          </w:p>
        </w:tc>
      </w:tr>
    </w:tbl>
    <w:p w:rsidR="00000000" w:rsidRPr="001B1799" w:rsidP="001B1799">
      <w:pPr>
        <w:pStyle w:val="BodyText"/>
      </w:pPr>
    </w:p>
    <w:p w:rsidR="00000000" w:rsidRPr="001B1799" w:rsidP="001B1799"/>
    <w:sectPr w:rsidSect="001B1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FA0" w:rsidP="00277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FA0" w:rsidP="001B1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7FA0" w:rsidP="001B1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7FA0" w:rsidP="001B1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FA0" w:rsidP="00277F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FA0" w:rsidP="001B1799">
    <w:pPr>
      <w:pStyle w:val="Header"/>
      <w:framePr w:wrap="around"/>
    </w:pPr>
    <w:r>
      <w:fldChar w:fldCharType="begin"/>
    </w:r>
    <w:r>
      <w:instrText xml:space="preserve"> TITLE   \* MERGEFORMAT </w:instrText>
    </w:r>
    <w:r>
      <w:fldChar w:fldCharType="separate"/>
    </w:r>
    <w:r>
      <w:t>PUAFIR211B Undertake helicopter winch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7FA0" w:rsidP="001B1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1799"/>
    <w:pPr>
      <w:spacing w:before="360" w:after="60"/>
      <w:outlineLvl w:val="0"/>
    </w:pPr>
    <w:rPr>
      <w:sz w:val="32"/>
    </w:rPr>
  </w:style>
  <w:style w:type="paragraph" w:styleId="Heading2">
    <w:name w:val="heading 2"/>
    <w:basedOn w:val="HeadingBase"/>
    <w:next w:val="BodyText"/>
    <w:link w:val="Heading2Char"/>
    <w:qFormat/>
    <w:rsid w:val="001B1799"/>
    <w:pPr>
      <w:keepLines/>
      <w:spacing w:before="240" w:after="120"/>
      <w:outlineLvl w:val="1"/>
    </w:pPr>
    <w:rPr>
      <w:sz w:val="28"/>
      <w:szCs w:val="40"/>
    </w:rPr>
  </w:style>
  <w:style w:type="paragraph" w:styleId="Heading3">
    <w:name w:val="heading 3"/>
    <w:basedOn w:val="HeadingBase"/>
    <w:next w:val="BodyText"/>
    <w:link w:val="Heading3Char"/>
    <w:qFormat/>
    <w:rsid w:val="001B1799"/>
    <w:pPr>
      <w:spacing w:before="180" w:after="120"/>
      <w:outlineLvl w:val="2"/>
    </w:pPr>
    <w:rPr>
      <w:spacing w:val="-10"/>
      <w:kern w:val="32"/>
    </w:rPr>
  </w:style>
  <w:style w:type="paragraph" w:styleId="Heading4">
    <w:name w:val="heading 4"/>
    <w:basedOn w:val="HeadingBase"/>
    <w:next w:val="BodyText"/>
    <w:link w:val="Heading4Char"/>
    <w:qFormat/>
    <w:rsid w:val="001B1799"/>
    <w:pPr>
      <w:spacing w:before="160" w:after="120"/>
      <w:outlineLvl w:val="3"/>
    </w:pPr>
    <w:rPr>
      <w:sz w:val="22"/>
    </w:rPr>
  </w:style>
  <w:style w:type="paragraph" w:styleId="Heading5">
    <w:name w:val="heading 5"/>
    <w:basedOn w:val="HeadingBase"/>
    <w:next w:val="Normal"/>
    <w:link w:val="Heading5Char"/>
    <w:qFormat/>
    <w:rsid w:val="001B1799"/>
    <w:pPr>
      <w:spacing w:before="80"/>
      <w:outlineLvl w:val="4"/>
    </w:pPr>
    <w:rPr>
      <w:color w:val="918585"/>
      <w:sz w:val="20"/>
    </w:rPr>
  </w:style>
  <w:style w:type="paragraph" w:styleId="Heading6">
    <w:name w:val="heading 6"/>
    <w:basedOn w:val="HeadingBase"/>
    <w:next w:val="Normal"/>
    <w:link w:val="Heading6Char"/>
    <w:qFormat/>
    <w:rsid w:val="001B1799"/>
    <w:pPr>
      <w:spacing w:before="60"/>
      <w:outlineLvl w:val="5"/>
    </w:pPr>
    <w:rPr>
      <w:color w:val="918585"/>
      <w:sz w:val="20"/>
    </w:rPr>
  </w:style>
  <w:style w:type="paragraph" w:styleId="Heading7">
    <w:name w:val="heading 7"/>
    <w:basedOn w:val="Normal"/>
    <w:next w:val="Normal"/>
    <w:link w:val="Heading7Char"/>
    <w:qFormat/>
    <w:rsid w:val="001B1799"/>
    <w:pPr>
      <w:ind w:left="720"/>
      <w:outlineLvl w:val="6"/>
    </w:pPr>
    <w:rPr>
      <w:i/>
    </w:rPr>
  </w:style>
  <w:style w:type="paragraph" w:styleId="Heading8">
    <w:name w:val="heading 8"/>
    <w:basedOn w:val="Normal"/>
    <w:next w:val="Normal"/>
    <w:link w:val="Heading8Char"/>
    <w:qFormat/>
    <w:rsid w:val="001B1799"/>
    <w:pPr>
      <w:ind w:left="720"/>
      <w:outlineLvl w:val="7"/>
    </w:pPr>
    <w:rPr>
      <w:i/>
    </w:rPr>
  </w:style>
  <w:style w:type="paragraph" w:styleId="Heading9">
    <w:name w:val="heading 9"/>
    <w:basedOn w:val="Normal"/>
    <w:next w:val="Normal"/>
    <w:link w:val="Heading9Char"/>
    <w:qFormat/>
    <w:rsid w:val="001B1799"/>
    <w:pPr>
      <w:ind w:left="720"/>
      <w:outlineLvl w:val="8"/>
    </w:pPr>
    <w:rPr>
      <w:i/>
    </w:rPr>
  </w:style>
  <w:style w:type="character" w:default="1" w:styleId="DefaultParagraphFont">
    <w:name w:val="Default Paragraph Font"/>
    <w:uiPriority w:val="1"/>
    <w:unhideWhenUsed/>
    <w:rsid w:val="001B1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799"/>
  </w:style>
  <w:style w:type="character" w:customStyle="1" w:styleId="Heading1Char">
    <w:name w:val="Heading 1 Char"/>
    <w:basedOn w:val="DefaultParagraphFont"/>
    <w:link w:val="Heading1"/>
    <w:rsid w:val="001B1799"/>
    <w:rPr>
      <w:rFonts w:ascii="Times New Roman" w:eastAsia="Times New Roman" w:hAnsi="Times New Roman" w:cs="Times New Roman"/>
      <w:b/>
      <w:sz w:val="32"/>
      <w:szCs w:val="20"/>
      <w:lang w:eastAsia="en-US"/>
    </w:rPr>
  </w:style>
  <w:style w:type="paragraph" w:styleId="BodyText">
    <w:name w:val="Body Text"/>
    <w:basedOn w:val="Normal"/>
    <w:link w:val="BodyTextChar"/>
    <w:rsid w:val="001B1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799"/>
    <w:rPr>
      <w:rFonts w:ascii="Times New Roman" w:eastAsia="Times New Roman" w:hAnsi="Times New Roman" w:cs="Times New Roman"/>
      <w:sz w:val="24"/>
      <w:lang w:val="en-US" w:eastAsia="en-US"/>
    </w:rPr>
  </w:style>
  <w:style w:type="paragraph" w:styleId="Footer">
    <w:name w:val="footer"/>
    <w:basedOn w:val="Normal"/>
    <w:link w:val="FooterChar"/>
    <w:rsid w:val="001B1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799"/>
    <w:rPr>
      <w:rFonts w:ascii="Times New Roman" w:eastAsia="Times New Roman" w:hAnsi="Times New Roman" w:cs="Times New Roman"/>
      <w:sz w:val="16"/>
      <w:lang w:val="en-US" w:eastAsia="en-US"/>
    </w:rPr>
  </w:style>
  <w:style w:type="paragraph" w:styleId="List">
    <w:name w:val="List"/>
    <w:basedOn w:val="BodyText"/>
    <w:next w:val="BodyText"/>
    <w:rsid w:val="001B1799"/>
    <w:pPr>
      <w:tabs>
        <w:tab w:val="left" w:pos="340"/>
      </w:tabs>
      <w:spacing w:before="60" w:after="60"/>
      <w:ind w:left="340" w:hanging="340"/>
    </w:pPr>
  </w:style>
  <w:style w:type="character" w:customStyle="1" w:styleId="SpecialBold">
    <w:name w:val="Special Bold"/>
    <w:basedOn w:val="DefaultParagraphFont"/>
    <w:rsid w:val="001B1799"/>
    <w:rPr>
      <w:b/>
      <w:spacing w:val="0"/>
    </w:rPr>
  </w:style>
  <w:style w:type="paragraph" w:styleId="Header">
    <w:name w:val="header"/>
    <w:basedOn w:val="Normal"/>
    <w:link w:val="HeaderChar"/>
    <w:rsid w:val="001B1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7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1799"/>
    <w:pPr>
      <w:spacing w:before="240" w:after="120"/>
      <w:outlineLvl w:val="0"/>
    </w:pPr>
    <w:rPr>
      <w:rFonts w:ascii="Times New Roman" w:hAnsi="Times New Roman"/>
      <w:b/>
      <w:sz w:val="28"/>
    </w:rPr>
  </w:style>
  <w:style w:type="paragraph" w:customStyle="1" w:styleId="AllowPageBreak">
    <w:name w:val="AllowPageBreak"/>
    <w:rsid w:val="001B17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1799"/>
    <w:pPr>
      <w:tabs>
        <w:tab w:val="left" w:pos="680"/>
      </w:tabs>
      <w:spacing w:before="60" w:after="60"/>
      <w:ind w:left="680" w:hanging="340"/>
    </w:pPr>
  </w:style>
  <w:style w:type="character" w:customStyle="1" w:styleId="BoldandItalics">
    <w:name w:val="Bold and Italics"/>
    <w:qFormat/>
    <w:rsid w:val="001B1799"/>
    <w:rPr>
      <w:b/>
      <w:i/>
      <w:u w:val="none"/>
    </w:rPr>
  </w:style>
  <w:style w:type="character" w:customStyle="1" w:styleId="Heading2Char">
    <w:name w:val="Heading 2 Char"/>
    <w:basedOn w:val="DefaultParagraphFont"/>
    <w:link w:val="Heading2"/>
    <w:rsid w:val="001B1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1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1799"/>
    <w:rPr>
      <w:rFonts w:ascii="Courier New" w:eastAsia="Times New Roman" w:hAnsi="Courier New" w:cs="Times New Roman"/>
      <w:i/>
      <w:szCs w:val="20"/>
      <w:lang w:val="en-US" w:eastAsia="en-US"/>
    </w:rPr>
  </w:style>
  <w:style w:type="paragraph" w:customStyle="1" w:styleId="HeadingBase">
    <w:name w:val="Heading Base"/>
    <w:rsid w:val="001B1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799"/>
    <w:pPr>
      <w:tabs>
        <w:tab w:val="right" w:leader="dot" w:pos="9072"/>
      </w:tabs>
      <w:ind w:left="567"/>
    </w:pPr>
    <w:rPr>
      <w:szCs w:val="22"/>
    </w:rPr>
  </w:style>
  <w:style w:type="paragraph" w:customStyle="1" w:styleId="TOCBase">
    <w:name w:val="TOC Base"/>
    <w:rsid w:val="001B1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799"/>
    <w:pPr>
      <w:tabs>
        <w:tab w:val="right" w:leader="dot" w:pos="9072"/>
      </w:tabs>
      <w:spacing w:before="40" w:after="40"/>
      <w:ind w:left="284"/>
    </w:pPr>
    <w:rPr>
      <w:rFonts w:ascii="Times New Roman" w:hAnsi="Times New Roman"/>
    </w:rPr>
  </w:style>
  <w:style w:type="paragraph" w:styleId="TOC1">
    <w:name w:val="toc 1"/>
    <w:basedOn w:val="TOCBase"/>
    <w:next w:val="Normal"/>
    <w:rsid w:val="001B1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1799"/>
    <w:pPr>
      <w:spacing w:before="5040"/>
      <w:jc w:val="center"/>
    </w:pPr>
    <w:rPr>
      <w:sz w:val="48"/>
      <w:szCs w:val="72"/>
      <w:lang w:val="en-US"/>
    </w:rPr>
  </w:style>
  <w:style w:type="character" w:customStyle="1" w:styleId="TitleChar">
    <w:name w:val="Title Char"/>
    <w:basedOn w:val="DefaultParagraphFont"/>
    <w:link w:val="Title"/>
    <w:rsid w:val="001B1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799"/>
    <w:pPr>
      <w:tabs>
        <w:tab w:val="left" w:pos="3600"/>
        <w:tab w:val="left" w:pos="3958"/>
      </w:tabs>
    </w:pPr>
  </w:style>
  <w:style w:type="paragraph" w:styleId="ListBullet">
    <w:name w:val="List Bullet"/>
    <w:basedOn w:val="List"/>
    <w:rsid w:val="001B1799"/>
    <w:pPr>
      <w:numPr>
        <w:numId w:val="11"/>
      </w:numPr>
      <w:tabs>
        <w:tab w:val="clear" w:pos="340"/>
      </w:tabs>
      <w:spacing w:before="40" w:after="40"/>
    </w:pPr>
  </w:style>
  <w:style w:type="paragraph" w:customStyle="1" w:styleId="Note">
    <w:name w:val="Note"/>
    <w:basedOn w:val="BodyText"/>
    <w:rsid w:val="001B1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799"/>
    <w:pPr>
      <w:framePr w:wrap="auto" w:hAnchor="text" w:y="6049"/>
    </w:pPr>
    <w:rPr>
      <w:color w:val="000000"/>
      <w:sz w:val="40"/>
    </w:rPr>
  </w:style>
  <w:style w:type="paragraph" w:customStyle="1" w:styleId="TOCTitle">
    <w:name w:val="TOCTitle"/>
    <w:basedOn w:val="Heading1"/>
    <w:rsid w:val="001B1799"/>
    <w:pPr>
      <w:spacing w:after="240"/>
      <w:jc w:val="center"/>
      <w:outlineLvl w:val="9"/>
    </w:pPr>
    <w:rPr>
      <w:caps/>
    </w:rPr>
  </w:style>
  <w:style w:type="paragraph" w:customStyle="1" w:styleId="Version">
    <w:name w:val="Version"/>
    <w:rsid w:val="001B17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799"/>
    <w:pPr>
      <w:numPr>
        <w:numId w:val="12"/>
      </w:numPr>
      <w:tabs>
        <w:tab w:val="clear" w:pos="680"/>
      </w:tabs>
    </w:pPr>
  </w:style>
  <w:style w:type="paragraph" w:styleId="Index1">
    <w:name w:val="index 1"/>
    <w:basedOn w:val="Normal"/>
    <w:next w:val="Normal"/>
    <w:semiHidden/>
    <w:rsid w:val="001B1799"/>
    <w:pPr>
      <w:keepNext w:val="0"/>
      <w:tabs>
        <w:tab w:val="right" w:pos="4176"/>
      </w:tabs>
      <w:ind w:left="198" w:hanging="198"/>
    </w:pPr>
    <w:rPr>
      <w:rFonts w:ascii="Garamond" w:hAnsi="Garamond"/>
    </w:rPr>
  </w:style>
  <w:style w:type="paragraph" w:styleId="IndexHeading">
    <w:name w:val="index heading"/>
    <w:basedOn w:val="Normal"/>
    <w:next w:val="Index1"/>
    <w:semiHidden/>
    <w:rsid w:val="001B1799"/>
    <w:pPr>
      <w:spacing w:before="120" w:after="120"/>
    </w:pPr>
    <w:rPr>
      <w:rFonts w:ascii="Arial" w:hAnsi="Arial"/>
      <w:b/>
      <w:color w:val="918585"/>
      <w:sz w:val="24"/>
    </w:rPr>
  </w:style>
  <w:style w:type="paragraph" w:customStyle="1" w:styleId="Chapter">
    <w:name w:val="Chapter"/>
    <w:basedOn w:val="Normal"/>
    <w:rsid w:val="001B1799"/>
    <w:pPr>
      <w:spacing w:before="240"/>
    </w:pPr>
    <w:rPr>
      <w:rFonts w:ascii="Times New Roman" w:hAnsi="Times New Roman"/>
      <w:smallCaps/>
      <w:spacing w:val="80"/>
      <w:sz w:val="28"/>
    </w:rPr>
  </w:style>
  <w:style w:type="paragraph" w:customStyle="1" w:styleId="InChapter">
    <w:name w:val="InChapter"/>
    <w:basedOn w:val="Heading3"/>
    <w:rsid w:val="001B1799"/>
    <w:pPr>
      <w:spacing w:after="240"/>
      <w:outlineLvl w:val="9"/>
    </w:pPr>
    <w:rPr>
      <w:noProof/>
    </w:rPr>
  </w:style>
  <w:style w:type="paragraph" w:styleId="Index2">
    <w:name w:val="index 2"/>
    <w:basedOn w:val="Normal"/>
    <w:next w:val="Normal"/>
    <w:semiHidden/>
    <w:rsid w:val="001B1799"/>
    <w:pPr>
      <w:tabs>
        <w:tab w:val="right" w:pos="4176"/>
      </w:tabs>
      <w:ind w:left="568" w:hanging="284"/>
    </w:pPr>
    <w:rPr>
      <w:rFonts w:ascii="Garamond" w:hAnsi="Garamond"/>
    </w:rPr>
  </w:style>
  <w:style w:type="paragraph" w:customStyle="1" w:styleId="Byline">
    <w:name w:val="Byline"/>
    <w:rsid w:val="001B1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799"/>
    <w:pPr>
      <w:tabs>
        <w:tab w:val="clear" w:pos="3600"/>
        <w:tab w:val="clear" w:pos="3958"/>
      </w:tabs>
      <w:jc w:val="right"/>
    </w:pPr>
  </w:style>
  <w:style w:type="character" w:styleId="Emphasis">
    <w:name w:val="Emphasis"/>
    <w:basedOn w:val="DefaultParagraphFont"/>
    <w:qFormat/>
    <w:rsid w:val="001B1799"/>
    <w:rPr>
      <w:i/>
    </w:rPr>
  </w:style>
  <w:style w:type="paragraph" w:styleId="Caption">
    <w:name w:val="caption"/>
    <w:basedOn w:val="BodyText"/>
    <w:next w:val="Normal"/>
    <w:qFormat/>
    <w:rsid w:val="001B1799"/>
    <w:pPr>
      <w:framePr w:w="2268" w:hSpace="181" w:vSpace="181" w:wrap="around" w:vAnchor="text" w:hAnchor="page" w:x="1135" w:y="285" w:anchorLock="1"/>
    </w:pPr>
    <w:rPr>
      <w:i/>
    </w:rPr>
  </w:style>
  <w:style w:type="paragraph" w:customStyle="1" w:styleId="MiniTOCTitle">
    <w:name w:val="MiniTOCTitle"/>
    <w:basedOn w:val="Heading4"/>
    <w:rsid w:val="001B1799"/>
    <w:pPr>
      <w:spacing w:before="240"/>
      <w:outlineLvl w:val="9"/>
    </w:pPr>
    <w:rPr>
      <w:noProof/>
      <w:sz w:val="24"/>
    </w:rPr>
  </w:style>
  <w:style w:type="paragraph" w:customStyle="1" w:styleId="MiniTOCItem">
    <w:name w:val="MiniTOCItem"/>
    <w:basedOn w:val="ListBullet"/>
    <w:rsid w:val="001B1799"/>
    <w:pPr>
      <w:numPr>
        <w:numId w:val="0"/>
      </w:numPr>
      <w:tabs>
        <w:tab w:val="right" w:leader="dot" w:pos="6521"/>
      </w:tabs>
      <w:spacing w:before="0" w:after="0"/>
    </w:pPr>
  </w:style>
  <w:style w:type="paragraph" w:customStyle="1" w:styleId="TOFTitle">
    <w:name w:val="TOFTitle"/>
    <w:basedOn w:val="TOCTitle"/>
    <w:rsid w:val="001B1799"/>
  </w:style>
  <w:style w:type="paragraph" w:styleId="TableofFigures">
    <w:name w:val="table of figures"/>
    <w:basedOn w:val="Normal"/>
    <w:next w:val="Normal"/>
    <w:semiHidden/>
    <w:rsid w:val="001B1799"/>
    <w:pPr>
      <w:tabs>
        <w:tab w:val="right" w:leader="dot" w:pos="9072"/>
      </w:tabs>
      <w:ind w:left="970" w:hanging="403"/>
    </w:pPr>
    <w:rPr>
      <w:rFonts w:ascii="Times New Roman" w:hAnsi="Times New Roman"/>
      <w:b/>
    </w:rPr>
  </w:style>
  <w:style w:type="paragraph" w:styleId="ListNumber">
    <w:name w:val="List Number"/>
    <w:basedOn w:val="List"/>
    <w:rsid w:val="001B1799"/>
    <w:pPr>
      <w:numPr>
        <w:numId w:val="9"/>
      </w:numPr>
    </w:pPr>
  </w:style>
  <w:style w:type="character" w:customStyle="1" w:styleId="WingdingSymbols">
    <w:name w:val="Wingding Symbols"/>
    <w:rsid w:val="001B1799"/>
    <w:rPr>
      <w:rFonts w:ascii="Wingdings" w:hAnsi="Wingdings"/>
    </w:rPr>
  </w:style>
  <w:style w:type="paragraph" w:customStyle="1" w:styleId="TableHeading">
    <w:name w:val="Table Heading"/>
    <w:basedOn w:val="HeadingBase"/>
    <w:rsid w:val="001B1799"/>
    <w:pPr>
      <w:keepLines/>
      <w:pBdr>
        <w:bottom w:val="single" w:sz="6" w:space="1" w:color="918585"/>
      </w:pBdr>
      <w:spacing w:before="240"/>
    </w:pPr>
  </w:style>
  <w:style w:type="character" w:customStyle="1" w:styleId="HotSpot">
    <w:name w:val="HotSpot"/>
    <w:rsid w:val="001B1799"/>
    <w:rPr>
      <w:color w:val="0033CC"/>
      <w:u w:val="none"/>
    </w:rPr>
  </w:style>
  <w:style w:type="paragraph" w:customStyle="1" w:styleId="BodyTextRight">
    <w:name w:val="Body Text Right"/>
    <w:basedOn w:val="BodyText"/>
    <w:rsid w:val="001B1799"/>
    <w:pPr>
      <w:spacing w:before="0" w:after="0"/>
      <w:jc w:val="right"/>
    </w:pPr>
  </w:style>
  <w:style w:type="paragraph" w:styleId="Index3">
    <w:name w:val="index 3"/>
    <w:basedOn w:val="ListNumber2"/>
    <w:next w:val="Normal"/>
    <w:semiHidden/>
    <w:rsid w:val="001B1799"/>
    <w:pPr>
      <w:numPr>
        <w:numId w:val="0"/>
      </w:numPr>
      <w:tabs>
        <w:tab w:val="right" w:leader="dot" w:pos="4176"/>
      </w:tabs>
    </w:pPr>
  </w:style>
  <w:style w:type="paragraph" w:styleId="ListNumber2">
    <w:name w:val="List Number 2"/>
    <w:basedOn w:val="List2"/>
    <w:rsid w:val="001B1799"/>
    <w:pPr>
      <w:numPr>
        <w:numId w:val="8"/>
      </w:numPr>
      <w:tabs>
        <w:tab w:val="clear" w:pos="1060"/>
      </w:tabs>
    </w:pPr>
  </w:style>
  <w:style w:type="paragraph" w:customStyle="1" w:styleId="MarginNote">
    <w:name w:val="Margin Note"/>
    <w:basedOn w:val="BodyText"/>
    <w:rsid w:val="001B1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1799"/>
    <w:rPr>
      <w:sz w:val="32"/>
    </w:rPr>
  </w:style>
  <w:style w:type="paragraph" w:customStyle="1" w:styleId="HeadingProcedure">
    <w:name w:val="Heading Procedure"/>
    <w:basedOn w:val="HeadingBase"/>
    <w:next w:val="Normal"/>
    <w:rsid w:val="001B1799"/>
    <w:pPr>
      <w:tabs>
        <w:tab w:val="left" w:pos="0"/>
      </w:tabs>
      <w:spacing w:before="120" w:after="60"/>
    </w:pPr>
    <w:rPr>
      <w:i/>
      <w:color w:val="918585"/>
      <w:sz w:val="22"/>
    </w:rPr>
  </w:style>
  <w:style w:type="paragraph" w:customStyle="1" w:styleId="TableBodyText">
    <w:name w:val="Table Body Text"/>
    <w:basedOn w:val="BodyText"/>
    <w:rsid w:val="001B1799"/>
    <w:pPr>
      <w:spacing w:before="60" w:after="60"/>
    </w:pPr>
  </w:style>
  <w:style w:type="paragraph" w:styleId="ListContinue">
    <w:name w:val="List Continue"/>
    <w:basedOn w:val="List"/>
    <w:rsid w:val="001B1799"/>
    <w:pPr>
      <w:ind w:firstLine="0"/>
    </w:pPr>
  </w:style>
  <w:style w:type="paragraph" w:customStyle="1" w:styleId="ListNote">
    <w:name w:val="List Note"/>
    <w:basedOn w:val="List"/>
    <w:rsid w:val="001B1799"/>
    <w:pPr>
      <w:pBdr>
        <w:top w:val="single" w:sz="6" w:space="2" w:color="918585"/>
        <w:bottom w:val="single" w:sz="6" w:space="2" w:color="918585"/>
      </w:pBdr>
      <w:tabs>
        <w:tab w:val="left" w:pos="1021"/>
      </w:tabs>
      <w:ind w:firstLine="0"/>
    </w:pPr>
  </w:style>
  <w:style w:type="paragraph" w:customStyle="1" w:styleId="Warning">
    <w:name w:val="Warning"/>
    <w:basedOn w:val="BodyText"/>
    <w:rsid w:val="001B1799"/>
    <w:pPr>
      <w:shd w:val="clear" w:color="auto" w:fill="D9D9D9"/>
      <w:tabs>
        <w:tab w:val="left" w:pos="992"/>
      </w:tabs>
      <w:ind w:left="119" w:right="119"/>
    </w:pPr>
    <w:rPr>
      <w:sz w:val="20"/>
    </w:rPr>
  </w:style>
  <w:style w:type="paragraph" w:customStyle="1" w:styleId="MarginIcons">
    <w:name w:val="Margin Icons"/>
    <w:basedOn w:val="BodyText"/>
    <w:rsid w:val="001B1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799"/>
    <w:rPr>
      <w:rFonts w:ascii="Courier New" w:hAnsi="Courier New"/>
    </w:rPr>
  </w:style>
  <w:style w:type="paragraph" w:customStyle="1" w:styleId="NoteBullet">
    <w:name w:val="Note Bullet"/>
    <w:basedOn w:val="Note"/>
    <w:rsid w:val="001B1799"/>
    <w:pPr>
      <w:tabs>
        <w:tab w:val="clear" w:pos="680"/>
      </w:tabs>
      <w:spacing w:before="60" w:after="60"/>
    </w:pPr>
  </w:style>
  <w:style w:type="paragraph" w:customStyle="1" w:styleId="SubHeading2">
    <w:name w:val="SubHeading2"/>
    <w:basedOn w:val="HeadingBase"/>
    <w:rsid w:val="001B1799"/>
    <w:pPr>
      <w:spacing w:before="240" w:after="60"/>
    </w:pPr>
    <w:rPr>
      <w:sz w:val="20"/>
    </w:rPr>
  </w:style>
  <w:style w:type="paragraph" w:customStyle="1" w:styleId="SubHeading1">
    <w:name w:val="SubHeading1"/>
    <w:basedOn w:val="HeadingBase"/>
    <w:rsid w:val="001B1799"/>
    <w:pPr>
      <w:spacing w:before="240" w:after="60"/>
    </w:pPr>
    <w:rPr>
      <w:color w:val="918585"/>
      <w:sz w:val="22"/>
    </w:rPr>
  </w:style>
  <w:style w:type="paragraph" w:customStyle="1" w:styleId="SideHeading">
    <w:name w:val="Side Heading"/>
    <w:basedOn w:val="HeadingBase"/>
    <w:rsid w:val="001B1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799"/>
    <w:pPr>
      <w:numPr>
        <w:numId w:val="10"/>
      </w:numPr>
    </w:pPr>
  </w:style>
  <w:style w:type="paragraph" w:styleId="PlainText">
    <w:name w:val="Plain Text"/>
    <w:basedOn w:val="Normal"/>
    <w:link w:val="PlainTextChar"/>
    <w:rsid w:val="001B1799"/>
    <w:rPr>
      <w:sz w:val="20"/>
    </w:rPr>
  </w:style>
  <w:style w:type="character" w:customStyle="1" w:styleId="PlainTextChar">
    <w:name w:val="Plain Text Char"/>
    <w:basedOn w:val="DefaultParagraphFont"/>
    <w:link w:val="PlainText"/>
    <w:rsid w:val="001B1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1799"/>
    <w:rPr>
      <w:b/>
      <w:smallCaps/>
    </w:rPr>
  </w:style>
  <w:style w:type="paragraph" w:customStyle="1" w:styleId="TableListNumber">
    <w:name w:val="Table List Number"/>
    <w:basedOn w:val="ListNumber"/>
    <w:rsid w:val="001B1799"/>
    <w:pPr>
      <w:numPr>
        <w:numId w:val="0"/>
      </w:numPr>
    </w:pPr>
  </w:style>
  <w:style w:type="paragraph" w:styleId="TOC4">
    <w:name w:val="toc 4"/>
    <w:basedOn w:val="TOCBase"/>
    <w:next w:val="Normal"/>
    <w:semiHidden/>
    <w:rsid w:val="001B1799"/>
    <w:pPr>
      <w:tabs>
        <w:tab w:val="right" w:leader="dot" w:pos="9071"/>
      </w:tabs>
      <w:ind w:left="1701"/>
    </w:pPr>
  </w:style>
  <w:style w:type="paragraph" w:customStyle="1" w:styleId="ListAlpha">
    <w:name w:val="List Alpha"/>
    <w:basedOn w:val="List"/>
    <w:rsid w:val="001B1799"/>
    <w:pPr>
      <w:numPr>
        <w:numId w:val="7"/>
      </w:numPr>
    </w:pPr>
  </w:style>
  <w:style w:type="paragraph" w:customStyle="1" w:styleId="ListAlpha2">
    <w:name w:val="List Alpha 2"/>
    <w:basedOn w:val="List2"/>
    <w:rsid w:val="001B1799"/>
    <w:pPr>
      <w:numPr>
        <w:numId w:val="6"/>
      </w:numPr>
    </w:pPr>
  </w:style>
  <w:style w:type="paragraph" w:styleId="List3">
    <w:name w:val="List 3"/>
    <w:basedOn w:val="BodyText"/>
    <w:rsid w:val="001B1799"/>
    <w:pPr>
      <w:tabs>
        <w:tab w:val="left" w:pos="1021"/>
      </w:tabs>
      <w:spacing w:before="60" w:after="60"/>
      <w:ind w:left="1020" w:hanging="340"/>
    </w:pPr>
  </w:style>
  <w:style w:type="paragraph" w:styleId="List4">
    <w:name w:val="List 4"/>
    <w:basedOn w:val="BodyText"/>
    <w:rsid w:val="001B1799"/>
    <w:pPr>
      <w:tabs>
        <w:tab w:val="left" w:pos="1361"/>
      </w:tabs>
      <w:spacing w:before="60" w:after="60"/>
      <w:ind w:left="1361" w:hanging="340"/>
    </w:pPr>
  </w:style>
  <w:style w:type="paragraph" w:styleId="List5">
    <w:name w:val="List 5"/>
    <w:basedOn w:val="BodyText"/>
    <w:rsid w:val="001B1799"/>
    <w:pPr>
      <w:tabs>
        <w:tab w:val="left" w:pos="1701"/>
      </w:tabs>
      <w:spacing w:before="60" w:after="60"/>
      <w:ind w:left="1701" w:hanging="340"/>
    </w:pPr>
  </w:style>
  <w:style w:type="paragraph" w:styleId="ListBullet3">
    <w:name w:val="List Bullet 3"/>
    <w:basedOn w:val="List3"/>
    <w:rsid w:val="001B1799"/>
    <w:pPr>
      <w:numPr>
        <w:numId w:val="13"/>
      </w:numPr>
      <w:tabs>
        <w:tab w:val="clear" w:pos="1021"/>
      </w:tabs>
      <w:ind w:left="1037" w:hanging="357"/>
    </w:pPr>
  </w:style>
  <w:style w:type="paragraph" w:styleId="ListBullet4">
    <w:name w:val="List Bullet 4"/>
    <w:basedOn w:val="List4"/>
    <w:rsid w:val="001B1799"/>
    <w:pPr>
      <w:numPr>
        <w:numId w:val="1"/>
      </w:numPr>
    </w:pPr>
  </w:style>
  <w:style w:type="paragraph" w:styleId="ListBullet5">
    <w:name w:val="List Bullet 5"/>
    <w:basedOn w:val="List5"/>
    <w:rsid w:val="001B1799"/>
    <w:pPr>
      <w:numPr>
        <w:numId w:val="2"/>
      </w:numPr>
    </w:pPr>
  </w:style>
  <w:style w:type="paragraph" w:styleId="ListContinue2">
    <w:name w:val="List Continue 2"/>
    <w:basedOn w:val="List2"/>
    <w:rsid w:val="001B1799"/>
    <w:pPr>
      <w:ind w:firstLine="0"/>
    </w:pPr>
  </w:style>
  <w:style w:type="paragraph" w:styleId="ListContinue3">
    <w:name w:val="List Continue 3"/>
    <w:basedOn w:val="List3"/>
    <w:rsid w:val="001B1799"/>
    <w:pPr>
      <w:ind w:left="1021" w:firstLine="0"/>
    </w:pPr>
  </w:style>
  <w:style w:type="paragraph" w:styleId="ListContinue4">
    <w:name w:val="List Continue 4"/>
    <w:basedOn w:val="List4"/>
    <w:rsid w:val="001B1799"/>
    <w:pPr>
      <w:ind w:firstLine="0"/>
    </w:pPr>
  </w:style>
  <w:style w:type="paragraph" w:styleId="ListContinue5">
    <w:name w:val="List Continue 5"/>
    <w:basedOn w:val="List5"/>
    <w:rsid w:val="001B1799"/>
    <w:pPr>
      <w:ind w:firstLine="0"/>
    </w:pPr>
  </w:style>
  <w:style w:type="paragraph" w:styleId="ListNumber3">
    <w:name w:val="List Number 3"/>
    <w:basedOn w:val="List3"/>
    <w:rsid w:val="001B1799"/>
    <w:pPr>
      <w:numPr>
        <w:numId w:val="3"/>
      </w:numPr>
    </w:pPr>
  </w:style>
  <w:style w:type="paragraph" w:styleId="ListNumber4">
    <w:name w:val="List Number 4"/>
    <w:basedOn w:val="List4"/>
    <w:rsid w:val="001B1799"/>
    <w:pPr>
      <w:numPr>
        <w:numId w:val="4"/>
      </w:numPr>
    </w:pPr>
  </w:style>
  <w:style w:type="paragraph" w:styleId="ListNumber5">
    <w:name w:val="List Number 5"/>
    <w:basedOn w:val="List5"/>
    <w:rsid w:val="001B1799"/>
    <w:pPr>
      <w:numPr>
        <w:numId w:val="5"/>
      </w:numPr>
    </w:pPr>
  </w:style>
  <w:style w:type="paragraph" w:styleId="BlockText">
    <w:name w:val="Block Text"/>
    <w:basedOn w:val="Normal"/>
    <w:rsid w:val="001B1799"/>
    <w:pPr>
      <w:spacing w:after="120"/>
      <w:ind w:left="1440" w:right="1440"/>
    </w:pPr>
  </w:style>
  <w:style w:type="character" w:customStyle="1" w:styleId="Subscript">
    <w:name w:val="Subscript"/>
    <w:basedOn w:val="DefaultParagraphFont"/>
    <w:rsid w:val="001B1799"/>
    <w:rPr>
      <w:sz w:val="16"/>
      <w:vertAlign w:val="subscript"/>
    </w:rPr>
  </w:style>
  <w:style w:type="character" w:customStyle="1" w:styleId="Superscript">
    <w:name w:val="Superscript"/>
    <w:basedOn w:val="DefaultParagraphFont"/>
    <w:rsid w:val="001B1799"/>
    <w:rPr>
      <w:sz w:val="16"/>
      <w:vertAlign w:val="superscript"/>
    </w:rPr>
  </w:style>
  <w:style w:type="character" w:customStyle="1" w:styleId="Symbols">
    <w:name w:val="Symbols"/>
    <w:basedOn w:val="DefaultParagraphFont"/>
    <w:rsid w:val="001B1799"/>
    <w:rPr>
      <w:rFonts w:ascii="Symbol" w:hAnsi="Symbol"/>
    </w:rPr>
  </w:style>
  <w:style w:type="character" w:customStyle="1" w:styleId="MenuOptions">
    <w:name w:val="Menu Options"/>
    <w:basedOn w:val="DefaultParagraphFont"/>
    <w:rsid w:val="001B1799"/>
    <w:rPr>
      <w:rFonts w:ascii="Arial Narrow" w:hAnsi="Arial Narrow"/>
      <w:smallCaps/>
    </w:rPr>
  </w:style>
  <w:style w:type="character" w:customStyle="1" w:styleId="Buttons">
    <w:name w:val="Buttons"/>
    <w:basedOn w:val="DefaultParagraphFont"/>
    <w:rsid w:val="001B1799"/>
    <w:rPr>
      <w:b/>
    </w:rPr>
  </w:style>
  <w:style w:type="character" w:customStyle="1" w:styleId="Underlined">
    <w:name w:val="Underlined"/>
    <w:basedOn w:val="DefaultParagraphFont"/>
    <w:rsid w:val="001B1799"/>
    <w:rPr>
      <w:u w:val="single"/>
    </w:rPr>
  </w:style>
  <w:style w:type="paragraph" w:customStyle="1" w:styleId="TableBodyTextRight">
    <w:name w:val="Table Body Text Right"/>
    <w:basedOn w:val="TableBodyText"/>
    <w:rsid w:val="001B1799"/>
    <w:pPr>
      <w:widowControl w:val="0"/>
      <w:autoSpaceDE w:val="0"/>
      <w:autoSpaceDN w:val="0"/>
      <w:adjustRightInd w:val="0"/>
      <w:jc w:val="right"/>
    </w:pPr>
    <w:rPr>
      <w:rFonts w:cs="Arial"/>
      <w:szCs w:val="18"/>
    </w:rPr>
  </w:style>
  <w:style w:type="paragraph" w:customStyle="1" w:styleId="CopyrightText">
    <w:name w:val="Copyright Text"/>
    <w:basedOn w:val="BodyText"/>
    <w:rsid w:val="001B1799"/>
    <w:rPr>
      <w:sz w:val="18"/>
    </w:rPr>
  </w:style>
  <w:style w:type="paragraph" w:customStyle="1" w:styleId="BodySmallRight">
    <w:name w:val="Body Small Right"/>
    <w:basedOn w:val="BodyTextRight"/>
    <w:rsid w:val="001B1799"/>
    <w:rPr>
      <w:sz w:val="18"/>
      <w:szCs w:val="18"/>
    </w:rPr>
  </w:style>
  <w:style w:type="paragraph" w:customStyle="1" w:styleId="MarginEdition">
    <w:name w:val="Margin Edition"/>
    <w:basedOn w:val="MarginNote"/>
    <w:rsid w:val="001B1799"/>
    <w:pPr>
      <w:spacing w:before="0" w:after="0"/>
    </w:pPr>
    <w:rPr>
      <w:rFonts w:ascii="Times New Roman" w:hAnsi="Times New Roman"/>
      <w:color w:val="999999"/>
    </w:rPr>
  </w:style>
  <w:style w:type="paragraph" w:customStyle="1" w:styleId="Spacer">
    <w:name w:val="Spacer"/>
    <w:basedOn w:val="Normal"/>
    <w:rsid w:val="001B1799"/>
    <w:rPr>
      <w:sz w:val="2"/>
      <w:szCs w:val="2"/>
    </w:rPr>
  </w:style>
  <w:style w:type="character" w:customStyle="1" w:styleId="Small">
    <w:name w:val="Small"/>
    <w:basedOn w:val="DefaultParagraphFont"/>
    <w:rsid w:val="001B1799"/>
    <w:rPr>
      <w:sz w:val="16"/>
    </w:rPr>
  </w:style>
  <w:style w:type="paragraph" w:customStyle="1" w:styleId="WideTable">
    <w:name w:val="Wide Table"/>
    <w:basedOn w:val="Normal"/>
    <w:rsid w:val="001B1799"/>
    <w:pPr>
      <w:ind w:left="-1418"/>
    </w:pPr>
    <w:rPr>
      <w:sz w:val="2"/>
      <w:szCs w:val="2"/>
    </w:rPr>
  </w:style>
  <w:style w:type="character" w:styleId="PageNumber">
    <w:name w:val="page number"/>
    <w:basedOn w:val="DefaultParagraphFont"/>
    <w:rsid w:val="001B1799"/>
  </w:style>
  <w:style w:type="paragraph" w:styleId="Quote">
    <w:name w:val="Quote"/>
    <w:basedOn w:val="Heading1"/>
    <w:link w:val="QuoteChar"/>
    <w:qFormat/>
    <w:rsid w:val="001B1799"/>
    <w:rPr>
      <w:b w:val="0"/>
      <w:sz w:val="72"/>
      <w:szCs w:val="72"/>
      <w:lang w:val="en-NZ"/>
    </w:rPr>
  </w:style>
  <w:style w:type="character" w:customStyle="1" w:styleId="QuoteChar">
    <w:name w:val="Quote Char"/>
    <w:basedOn w:val="DefaultParagraphFont"/>
    <w:link w:val="Quote"/>
    <w:rsid w:val="001B1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799"/>
    <w:pPr>
      <w:pageBreakBefore/>
    </w:pPr>
  </w:style>
  <w:style w:type="paragraph" w:customStyle="1" w:styleId="Border">
    <w:name w:val="Border"/>
    <w:basedOn w:val="Normal"/>
    <w:qFormat/>
    <w:rsid w:val="001B1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799"/>
    <w:rPr>
      <w:b/>
      <w:bCs/>
      <w:i/>
      <w:iCs/>
      <w:color w:val="auto"/>
    </w:rPr>
  </w:style>
  <w:style w:type="paragraph" w:styleId="IntenseQuote">
    <w:name w:val="Intense Quote"/>
    <w:basedOn w:val="Normal"/>
    <w:next w:val="Normal"/>
    <w:link w:val="IntenseQuoteChar"/>
    <w:uiPriority w:val="30"/>
    <w:qFormat/>
    <w:rsid w:val="001B1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1799"/>
    <w:rPr>
      <w:smallCaps/>
      <w:color w:val="auto"/>
      <w:u w:val="single"/>
    </w:rPr>
  </w:style>
  <w:style w:type="character" w:styleId="IntenseReference">
    <w:name w:val="Intense Reference"/>
    <w:basedOn w:val="DefaultParagraphFont"/>
    <w:uiPriority w:val="32"/>
    <w:qFormat/>
    <w:rsid w:val="001B1799"/>
    <w:rPr>
      <w:b/>
      <w:bCs/>
      <w:smallCaps/>
      <w:color w:val="auto"/>
      <w:spacing w:val="5"/>
      <w:u w:val="single"/>
    </w:rPr>
  </w:style>
  <w:style w:type="paragraph" w:customStyle="1" w:styleId="2ColumnHeading">
    <w:name w:val="2Column Heading"/>
    <w:basedOn w:val="BodyText"/>
    <w:qFormat/>
    <w:rsid w:val="001B1799"/>
    <w:pPr>
      <w:spacing w:after="60"/>
      <w:ind w:left="-2268"/>
    </w:pPr>
    <w:rPr>
      <w:b/>
    </w:rPr>
  </w:style>
  <w:style w:type="paragraph" w:customStyle="1" w:styleId="Heading1TOC">
    <w:name w:val="Heading1 TOC"/>
    <w:basedOn w:val="Normal"/>
    <w:qFormat/>
    <w:rsid w:val="001B1799"/>
    <w:pPr>
      <w:spacing w:before="240" w:after="120"/>
    </w:pPr>
    <w:rPr>
      <w:rFonts w:ascii="Times New Roman" w:hAnsi="Times New Roman"/>
      <w:b/>
      <w:sz w:val="32"/>
    </w:rPr>
  </w:style>
  <w:style w:type="paragraph" w:customStyle="1" w:styleId="Heading2TOC">
    <w:name w:val="Heading2 TOC"/>
    <w:basedOn w:val="Normal"/>
    <w:qFormat/>
    <w:rsid w:val="001B1799"/>
    <w:pPr>
      <w:spacing w:before="240" w:after="60"/>
    </w:pPr>
    <w:rPr>
      <w:rFonts w:ascii="Times New Roman" w:hAnsi="Times New Roman"/>
      <w:b/>
      <w:sz w:val="28"/>
    </w:rPr>
  </w:style>
  <w:style w:type="character" w:customStyle="1" w:styleId="Underline">
    <w:name w:val="Underline"/>
    <w:basedOn w:val="DefaultParagraphFont"/>
    <w:qFormat/>
    <w:rsid w:val="001B1799"/>
    <w:rPr>
      <w:u w:val="single"/>
    </w:rPr>
  </w:style>
  <w:style w:type="paragraph" w:styleId="BalloonText">
    <w:name w:val="Balloon Text"/>
    <w:basedOn w:val="Normal"/>
    <w:link w:val="BalloonTextChar"/>
    <w:rsid w:val="001B1799"/>
    <w:rPr>
      <w:rFonts w:ascii="Tahoma" w:hAnsi="Tahoma" w:cs="Tahoma"/>
      <w:sz w:val="16"/>
      <w:szCs w:val="16"/>
    </w:rPr>
  </w:style>
  <w:style w:type="character" w:customStyle="1" w:styleId="BalloonTextChar">
    <w:name w:val="Balloon Text Char"/>
    <w:basedOn w:val="DefaultParagraphFont"/>
    <w:link w:val="BalloonText"/>
    <w:rsid w:val="001B1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1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5915</Characters>
  <Application>Microsoft Office Word</Application>
  <DocSecurity>0</DocSecurity>
  <Lines>240</Lines>
  <Paragraphs>123</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PUAFIR211B Undertake helicopter winch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2012-05-26T20:06:00Z</dcterms:created>
  <dcterms:modified xsi:type="dcterms:W3CDTF">2012-05-26T20:06:00Z</dcterms:modified>
</cp:coreProperties>
</file>