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B97" w:rsidP="00635B9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PUAEMR012B Determine treatment options</w:t>
      </w:r>
      <w:r>
        <w:fldChar w:fldCharType="end"/>
      </w:r>
    </w:p>
    <w:p w:rsidR="00635B97" w:rsidP="00635B97">
      <w:pPr>
        <w:pStyle w:val="Version"/>
        <w:sectPr w:rsidSect="00C94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94EEA" w:rsidP="00C94EEA">
      <w:pPr>
        <w:pStyle w:val="SuperHeading"/>
      </w:pPr>
      <w:r w:rsidRPr="00C94EEA">
        <w:t>PUAEMR012B Determine treatment options</w:t>
      </w:r>
    </w:p>
    <w:p w:rsidR="00000000" w:rsidRPr="00C94EEA" w:rsidP="00C94EEA">
      <w:pPr>
        <w:pStyle w:val="SuperHeading"/>
      </w:pPr>
    </w:p>
    <w:p w:rsidR="00000000" w:rsidRPr="00C94EEA" w:rsidP="00C94EEA">
      <w:pPr>
        <w:pStyle w:val="Heading1"/>
      </w:pPr>
      <w:bookmarkStart w:id="1" w:name="O_402149"/>
      <w:bookmarkEnd w:id="1"/>
      <w:r w:rsidRPr="00C94EEA">
        <w:t>Modification History</w:t>
      </w:r>
    </w:p>
    <w:p w:rsidR="00000000" w:rsidRPr="00C94EEA" w:rsidP="00C94EEA">
      <w:pPr>
        <w:pStyle w:val="BodyText"/>
      </w:pPr>
      <w:r w:rsidRPr="00C94EEA">
        <w:t>PUAEMR012B Release 2:</w:t>
      </w:r>
      <w:r w:rsidRPr="00C94EEA">
        <w:tab/>
        <w:t>Layout adjusted. Content reviewed.</w:t>
      </w:r>
    </w:p>
    <w:p w:rsidR="00000000" w:rsidRPr="00C94EEA" w:rsidP="00C94EEA">
      <w:pPr>
        <w:pStyle w:val="BodyText"/>
      </w:pPr>
      <w:r w:rsidRPr="00C94EEA">
        <w:t>PUAEMR012B Release 1:</w:t>
      </w:r>
      <w:r w:rsidRPr="00C94EEA">
        <w:tab/>
        <w:t>Primary re</w:t>
      </w:r>
      <w:r w:rsidRPr="00C94EEA">
        <w:t>lease.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2" w:name="O_402145"/>
      <w:bookmarkEnd w:id="2"/>
      <w:r w:rsidRPr="00C94EEA">
        <w:t>Unit Descriptor</w:t>
      </w:r>
    </w:p>
    <w:p w:rsidR="00000000" w:rsidRPr="00C94EEA" w:rsidP="00C94EEA">
      <w:pPr>
        <w:pStyle w:val="BodyText"/>
      </w:pPr>
      <w:r w:rsidRPr="00C94EEA">
        <w:t>This unit covers the competency required to determine a range of treatment options to treat emergency risks.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3" w:name="O_402157"/>
      <w:bookmarkEnd w:id="3"/>
      <w:r w:rsidRPr="00C94EEA">
        <w:t>Application of the Unit</w:t>
      </w:r>
    </w:p>
    <w:p w:rsidR="00000000" w:rsidRPr="00C94EEA" w:rsidP="00C94EEA">
      <w:pPr>
        <w:pStyle w:val="BodyText"/>
      </w:pPr>
      <w:r w:rsidRPr="00C94EEA">
        <w:t>This unit to people people who are part of a working group that de</w:t>
      </w:r>
      <w:r w:rsidRPr="00C94EEA">
        <w:t>velops treatment options during an emergency risk assessment with a community or part of a community.  Such assessments are conducted at local, regional or state level by local governments, emergency management committees, public safety agencies, major eve</w:t>
      </w:r>
      <w:r w:rsidRPr="00C94EEA">
        <w:t>nt managers or other organisations that need to understand emergency risk to a community.</w:t>
      </w:r>
    </w:p>
    <w:p w:rsidR="00000000" w:rsidRPr="00C94EEA" w:rsidP="00C94EEA">
      <w:pPr>
        <w:pStyle w:val="BodyText"/>
      </w:pPr>
      <w:r w:rsidRPr="00C94EEA">
        <w:t>The emergency risk management process used will be developed in close cooperation with the community and consistent with the National Emergency Risk Assessment Guidel</w:t>
      </w:r>
      <w:r w:rsidRPr="00C94EEA">
        <w:t xml:space="preserve">ines and AS/NZS ISO 31000:2009 </w:t>
      </w:r>
      <w:r w:rsidRPr="00C94EEA">
        <w:rPr>
          <w:rStyle w:val="Emphasis"/>
        </w:rPr>
        <w:t>Risk management—Principles and guidelines</w:t>
      </w:r>
      <w:r w:rsidRPr="00C94EEA">
        <w:t>.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4" w:name="O_402150"/>
      <w:bookmarkEnd w:id="4"/>
      <w:r w:rsidRPr="00C94EEA">
        <w:t>Licensing/Regulatory Information</w:t>
      </w:r>
    </w:p>
    <w:p w:rsidR="00000000" w:rsidRPr="00C94EEA" w:rsidP="00C94EEA">
      <w:pPr>
        <w:pStyle w:val="BodyText"/>
      </w:pPr>
      <w:r w:rsidRPr="00C94EEA">
        <w:t>Not applicable.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5" w:name="O_402148"/>
      <w:bookmarkEnd w:id="5"/>
      <w:r w:rsidRPr="00C94EEA">
        <w:t>Pre-Requisites</w:t>
      </w:r>
    </w:p>
    <w:p w:rsidR="00000000" w:rsidRPr="00C94EEA" w:rsidP="00C94EEA">
      <w:pPr>
        <w:pStyle w:val="BodyText"/>
      </w:pPr>
      <w:r w:rsidRPr="00C94EEA">
        <w:t>PUAEMR008B Contribute to an emergency risk management process</w:t>
      </w:r>
    </w:p>
    <w:p w:rsidR="00000000" w:rsidRPr="00C94EEA" w:rsidP="00C94EEA">
      <w:pPr>
        <w:pStyle w:val="BodyText"/>
      </w:pPr>
      <w:r w:rsidRPr="00C94EEA">
        <w:t>OR</w:t>
      </w:r>
    </w:p>
    <w:p w:rsidR="00000000" w:rsidRPr="00C94EEA" w:rsidP="00C94EEA">
      <w:pPr>
        <w:pStyle w:val="BodyText"/>
      </w:pPr>
      <w:r w:rsidRPr="00C94EEA">
        <w:t>PUAEMR009B Facilitate emergency risk assessment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6" w:name="O_402153"/>
      <w:bookmarkEnd w:id="6"/>
      <w:r w:rsidRPr="00C94EEA">
        <w:t>Employability Skills Information</w:t>
      </w:r>
    </w:p>
    <w:p w:rsidR="00000000" w:rsidRPr="00C94EEA" w:rsidP="00C94EEA">
      <w:pPr>
        <w:pStyle w:val="BodyText"/>
      </w:pPr>
      <w:r w:rsidRPr="00C94EEA">
        <w:t>This unit contains employability skills.</w:t>
      </w: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7" w:name="O_402154"/>
      <w:bookmarkEnd w:id="7"/>
      <w:r w:rsidRPr="00C94EE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5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t xml:space="preserve">Elements describe the essential outcomes of a Unit of </w:t>
            </w:r>
            <w:r w:rsidRPr="00C94EEA">
              <w:t>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BodyText"/>
            </w:pPr>
            <w:r w:rsidRPr="00C94EEA">
              <w:t xml:space="preserve">Performance Criteria describe the required performance needed to demonstrate achievement of the element. Where </w:t>
            </w:r>
            <w:r w:rsidRPr="00C94EEA">
              <w:rPr>
                <w:rStyle w:val="BoldandItalics"/>
              </w:rPr>
              <w:t>bold italicised</w:t>
            </w:r>
            <w:r w:rsidRPr="00C94EEA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94EEA" w:rsidP="00C94EEA">
      <w:pPr>
        <w:pStyle w:val="BodyText"/>
      </w:pP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8" w:name="O_402155"/>
      <w:bookmarkEnd w:id="8"/>
      <w:r w:rsidRPr="00C94E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1</w:t>
            </w:r>
            <w:r w:rsidRPr="00C94EEA">
              <w:rPr>
                <w:rStyle w:val="SpecialBold"/>
              </w:rPr>
              <w:tab/>
              <w:t>Establish the project and working group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1.1</w:t>
            </w:r>
            <w:r w:rsidRPr="00C94EEA">
              <w:tab/>
              <w:t xml:space="preserve">Applicable </w:t>
            </w:r>
            <w:r w:rsidRPr="00C94EEA">
              <w:rPr>
                <w:rStyle w:val="BoldandItalics"/>
              </w:rPr>
              <w:t>poli</w:t>
            </w:r>
            <w:r w:rsidRPr="00C94EEA">
              <w:rPr>
                <w:rStyle w:val="BoldandItalics"/>
              </w:rPr>
              <w:t>cies and procedures</w:t>
            </w:r>
            <w:r w:rsidRPr="00C94EEA">
              <w:t>, reports, records and emergency risk assessments are located and analysed.</w:t>
            </w:r>
          </w:p>
          <w:p w:rsidR="00000000" w:rsidRPr="00C94EEA" w:rsidP="00C94EEA">
            <w:pPr>
              <w:pStyle w:val="List"/>
            </w:pPr>
            <w:r w:rsidRPr="00C94EEA">
              <w:t>1.2</w:t>
            </w:r>
            <w:r w:rsidRPr="00C94EEA">
              <w:tab/>
              <w:t>A working group is established with an appropriate balance of expertise, representation and authority.</w:t>
            </w:r>
          </w:p>
          <w:p w:rsidR="00000000" w:rsidRPr="00C94EEA" w:rsidP="00C94EEA">
            <w:pPr>
              <w:pStyle w:val="List"/>
            </w:pPr>
            <w:r w:rsidRPr="00C94EEA">
              <w:t>1.3</w:t>
            </w:r>
            <w:r w:rsidRPr="00C94EEA">
              <w:tab/>
              <w:t>Group’</w:t>
            </w:r>
            <w:r w:rsidRPr="00C94EEA">
              <w:t>s knowledge of emergency risk management principles, terminology and processes is confirmed.</w:t>
            </w:r>
          </w:p>
          <w:p w:rsidR="00000000" w:rsidRPr="00C94EEA" w:rsidP="00C94EEA">
            <w:pPr>
              <w:pStyle w:val="List"/>
            </w:pPr>
            <w:r w:rsidRPr="00C94EEA">
              <w:t>1.4</w:t>
            </w:r>
            <w:r w:rsidRPr="00C94EEA">
              <w:tab/>
              <w:t xml:space="preserve">A sustainable emergency risk management process is negotiated that suits the </w:t>
            </w:r>
            <w:r w:rsidRPr="00C94EEA">
              <w:rPr>
                <w:rStyle w:val="BoldandItalics"/>
              </w:rPr>
              <w:t>community context</w:t>
            </w:r>
            <w:r w:rsidRPr="00C94EEA">
              <w:t xml:space="preserve"> and capability, </w:t>
            </w:r>
            <w:r w:rsidRPr="00C94EEA">
              <w:rPr>
                <w:rStyle w:val="BoldandItalics"/>
              </w:rPr>
              <w:t xml:space="preserve">stakeholder </w:t>
            </w:r>
            <w:r w:rsidRPr="00C94EEA">
              <w:t xml:space="preserve">needs and </w:t>
            </w:r>
            <w:r w:rsidRPr="00C94EEA">
              <w:rPr>
                <w:rStyle w:val="BoldandItalics"/>
              </w:rPr>
              <w:t>practical constraints</w:t>
            </w:r>
            <w:r w:rsidRPr="00C94EEA">
              <w:t>.</w:t>
            </w:r>
          </w:p>
          <w:p w:rsidR="00000000" w:rsidRPr="00C94EEA" w:rsidP="00C94EEA">
            <w:pPr>
              <w:pStyle w:val="List"/>
            </w:pPr>
            <w:r w:rsidRPr="00C94EEA">
              <w:t>1.5</w:t>
            </w:r>
            <w:r w:rsidRPr="00C94EEA">
              <w:tab/>
              <w:t>Project management and consultation plans are developed with stakeholders.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1.6</w:t>
            </w:r>
            <w:r w:rsidRPr="00C94EEA">
              <w:tab/>
              <w:t>Need for</w:t>
            </w:r>
            <w:r w:rsidRPr="00C94EEA">
              <w:rPr>
                <w:rStyle w:val="BoldandItalics"/>
              </w:rPr>
              <w:t xml:space="preserve"> specialised information</w:t>
            </w:r>
            <w:r w:rsidRPr="00C94EEA">
              <w:t>, additional skills and expertise is identified.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2</w:t>
            </w:r>
            <w:r w:rsidRPr="00C94EEA">
              <w:rPr>
                <w:rStyle w:val="SpecialBold"/>
              </w:rPr>
              <w:tab/>
              <w:t>Confirm risks to be considered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2.1</w:t>
            </w:r>
            <w:r w:rsidRPr="00C94EEA">
              <w:tab/>
              <w:t>Existing risk assessment is reviewed for continuing relev</w:t>
            </w:r>
            <w:r w:rsidRPr="00C94EEA">
              <w:t>ance.</w:t>
            </w:r>
          </w:p>
          <w:p w:rsidR="00000000" w:rsidRPr="00C94EEA" w:rsidP="00C94EEA">
            <w:pPr>
              <w:pStyle w:val="List"/>
            </w:pPr>
            <w:r w:rsidRPr="00C94EEA">
              <w:t>2.2</w:t>
            </w:r>
            <w:r w:rsidRPr="00C94EEA">
              <w:tab/>
            </w:r>
            <w:r w:rsidRPr="00C94EEA">
              <w:rPr>
                <w:rStyle w:val="BoldandItalics"/>
              </w:rPr>
              <w:t xml:space="preserve">Sources of risk </w:t>
            </w:r>
            <w:r w:rsidRPr="00C94EEA">
              <w:t>are identified.</w:t>
            </w:r>
          </w:p>
          <w:p w:rsidR="00000000" w:rsidRPr="00C94EEA" w:rsidP="00C94EEA">
            <w:pPr>
              <w:pStyle w:val="List"/>
            </w:pPr>
            <w:r w:rsidRPr="00C94EEA">
              <w:t>2.3</w:t>
            </w:r>
            <w:r w:rsidRPr="00C94EEA">
              <w:tab/>
              <w:t>Responsibility for single agency or multi-agency management of risks is identified.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2.4</w:t>
            </w:r>
            <w:r w:rsidRPr="00C94EEA">
              <w:tab/>
              <w:t>Risk treatment objectives are identified in consultation with stakeholders.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3</w:t>
            </w:r>
            <w:r w:rsidRPr="00C94EEA">
              <w:rPr>
                <w:rStyle w:val="SpecialBold"/>
              </w:rPr>
              <w:tab/>
              <w:t>Identify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3.1</w:t>
            </w:r>
            <w:r w:rsidRPr="00C94EEA">
              <w:tab/>
              <w:t>Effectivenes</w:t>
            </w:r>
            <w:r w:rsidRPr="00C94EEA">
              <w:t>s of existing risk treatments is established through research and stakeholder consultation.</w:t>
            </w:r>
          </w:p>
          <w:p w:rsidR="00000000" w:rsidRPr="00C94EEA" w:rsidP="00C94EEA">
            <w:pPr>
              <w:pStyle w:val="List"/>
            </w:pPr>
            <w:r w:rsidRPr="00C94EEA">
              <w:t>3.2</w:t>
            </w:r>
            <w:r w:rsidRPr="00C94EEA">
              <w:tab/>
              <w:t>Community vulnerability is reconsidered as a basis for identifying treatment options.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3.3</w:t>
            </w:r>
            <w:r w:rsidRPr="00C94EEA">
              <w:tab/>
              <w:t>A range of potential risk treatment options is identified through rese</w:t>
            </w:r>
            <w:r w:rsidRPr="00C94EEA">
              <w:t>arch and stakeholder consultation.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4</w:t>
            </w:r>
            <w:r w:rsidRPr="00C94EEA">
              <w:rPr>
                <w:rStyle w:val="SpecialBold"/>
              </w:rPr>
              <w:tab/>
              <w:t>Evaluate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4.1</w:t>
            </w:r>
            <w:r w:rsidRPr="00C94EEA">
              <w:rPr>
                <w:rStyle w:val="BoldandItalics"/>
              </w:rPr>
              <w:tab/>
              <w:t>Evaluation methods</w:t>
            </w:r>
            <w:r w:rsidRPr="00C94EEA">
              <w:t xml:space="preserve"> are agreed with stakeholders.</w:t>
            </w:r>
          </w:p>
          <w:p w:rsidR="00000000" w:rsidRPr="00C94EEA" w:rsidP="00C94EEA">
            <w:pPr>
              <w:pStyle w:val="List"/>
            </w:pPr>
            <w:r w:rsidRPr="00C94EEA">
              <w:t>4.2</w:t>
            </w:r>
            <w:r w:rsidRPr="00C94EEA">
              <w:tab/>
              <w:t>Treatment options are assessed and the risks and implications for stakeholders are identified for each option.</w:t>
            </w:r>
          </w:p>
          <w:p w:rsidR="00000000" w:rsidRPr="00C94EEA" w:rsidP="00C94EEA">
            <w:pPr>
              <w:pStyle w:val="List"/>
            </w:pPr>
            <w:r w:rsidRPr="00C94EEA">
              <w:t>4.3</w:t>
            </w:r>
            <w:r w:rsidRPr="00C94EEA">
              <w:tab/>
              <w:t>Treatment options a</w:t>
            </w:r>
            <w:r w:rsidRPr="00C94EEA">
              <w:t>re documented so that they are understandable by a wide range of audiences.</w:t>
            </w:r>
          </w:p>
          <w:p w:rsidR="00000000" w:rsidRPr="00C94EEA" w:rsidP="00C94EEA">
            <w:pPr>
              <w:pStyle w:val="List"/>
            </w:pPr>
            <w:r w:rsidRPr="00C94EEA">
              <w:t>4.4</w:t>
            </w:r>
            <w:r w:rsidRPr="00C94EEA">
              <w:tab/>
              <w:t>Feedback on likely implications and impacts of treatment options is obtained from stakeholders.</w:t>
            </w:r>
          </w:p>
          <w:p w:rsidR="00000000" w:rsidRPr="00C94EEA" w:rsidP="00C94EEA">
            <w:pPr>
              <w:pStyle w:val="List"/>
            </w:pPr>
            <w:r w:rsidRPr="00C94EEA">
              <w:t>4.5</w:t>
            </w:r>
            <w:r w:rsidRPr="00C94EEA">
              <w:tab/>
              <w:t xml:space="preserve"> Residual risks are assessed for tolerability or acceptance.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4.6</w:t>
            </w:r>
            <w:r w:rsidRPr="00C94EEA">
              <w:tab/>
            </w:r>
            <w:r w:rsidRPr="00C94EEA">
              <w:t>Cost-benefit analysis is completed for each risk treatment option.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5</w:t>
            </w:r>
            <w:r w:rsidRPr="00C94EEA">
              <w:rPr>
                <w:rStyle w:val="SpecialBold"/>
              </w:rPr>
              <w:tab/>
              <w:t>Recommend treatment options for each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5.1</w:t>
            </w:r>
            <w:r w:rsidRPr="00C94EEA">
              <w:tab/>
              <w:t>Recommended options, including implementation responsibilities, are agreed in consultation with stakeholders.</w:t>
            </w:r>
          </w:p>
          <w:p w:rsidR="00000000" w:rsidRPr="00C94EEA" w:rsidP="00C94EEA">
            <w:pPr>
              <w:pStyle w:val="List"/>
            </w:pPr>
            <w:r w:rsidRPr="00C94EEA">
              <w:t>5.2</w:t>
            </w:r>
            <w:r w:rsidRPr="00C94EEA">
              <w:tab/>
              <w:t>Recommended options and re</w:t>
            </w:r>
            <w:r w:rsidRPr="00C94EEA">
              <w:t>sidual risk are documented according to organisational</w:t>
            </w:r>
            <w:r w:rsidRPr="00C94EEA">
              <w:rPr>
                <w:rStyle w:val="BoldandItalics"/>
              </w:rPr>
              <w:t xml:space="preserve"> </w:t>
            </w:r>
            <w:r w:rsidRPr="00C94EEA">
              <w:t>policies and procedures.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5.3</w:t>
            </w:r>
            <w:r w:rsidRPr="00C94EEA">
              <w:tab/>
              <w:t>Recommendations are submitted for approval in accordance with applicable policies and procedures.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6</w:t>
            </w:r>
            <w:r w:rsidRPr="00C94EEA">
              <w:rPr>
                <w:rStyle w:val="SpecialBold"/>
              </w:rPr>
              <w:tab/>
              <w:t>Promote ongoing commitment and ownership for the process and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6</w:t>
            </w:r>
            <w:r w:rsidRPr="00C94EEA">
              <w:t>.1</w:t>
            </w:r>
            <w:r w:rsidRPr="00C94EEA">
              <w:tab/>
              <w:t>Communication and consultation is undertaken, using a range of options throughout the process.</w:t>
            </w:r>
          </w:p>
          <w:p w:rsidR="00000000" w:rsidRPr="00C94EEA" w:rsidP="00C94EEA">
            <w:pPr>
              <w:pStyle w:val="List"/>
            </w:pPr>
            <w:r w:rsidRPr="00C94EEA">
              <w:t>6.2</w:t>
            </w:r>
            <w:r w:rsidRPr="00C94EEA">
              <w:tab/>
              <w:t>A range of communication strategies is used.</w:t>
            </w:r>
          </w:p>
          <w:p w:rsidR="00000000" w:rsidRPr="00C94EEA" w:rsidP="00C94EEA">
            <w:pPr>
              <w:pStyle w:val="List"/>
            </w:pPr>
            <w:r w:rsidRPr="00C94EEA">
              <w:t>6.3</w:t>
            </w:r>
            <w:r w:rsidRPr="00C94EEA">
              <w:tab/>
              <w:t>All stages of the process, decisions taken and outcomes are documented accurately in accordance with rele</w:t>
            </w:r>
            <w:r w:rsidRPr="00C94EEA">
              <w:t>vant policy and procedures.</w:t>
            </w:r>
          </w:p>
          <w:p w:rsidR="00000000" w:rsidP="00C94EEA">
            <w:pPr>
              <w:pStyle w:val="List"/>
              <w:rPr>
                <w:lang w:val="en-NZ"/>
              </w:rPr>
            </w:pPr>
            <w:r w:rsidRPr="00C94EEA">
              <w:t>6.4</w:t>
            </w:r>
            <w:r w:rsidRPr="00C94EEA">
              <w:tab/>
              <w:t>Information is provided to the community in ways that suit their language, literacy and cultural needs.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List"/>
              <w:rPr>
                <w:lang w:val="en-NZ"/>
              </w:rPr>
            </w:pPr>
            <w:r w:rsidRPr="00C94EEA">
              <w:rPr>
                <w:rStyle w:val="SpecialBold"/>
              </w:rPr>
              <w:t>7</w:t>
            </w:r>
            <w:r w:rsidRPr="00C94EEA">
              <w:rPr>
                <w:rStyle w:val="SpecialBold"/>
              </w:rPr>
              <w:tab/>
              <w:t>Monitor and review the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"/>
            </w:pPr>
            <w:r w:rsidRPr="00C94EEA">
              <w:t>7.1</w:t>
            </w:r>
            <w:r w:rsidRPr="00C94EEA">
              <w:tab/>
              <w:t>All relevant data and contact information for key individuals and organisations is</w:t>
            </w:r>
            <w:r w:rsidRPr="00C94EEA">
              <w:t xml:space="preserve"> regularly reviewed for currency and updated.</w:t>
            </w:r>
          </w:p>
          <w:p w:rsidR="00000000" w:rsidRPr="00C94EEA" w:rsidP="00C94EEA">
            <w:pPr>
              <w:pStyle w:val="List"/>
            </w:pPr>
            <w:r w:rsidRPr="00C94EEA">
              <w:t>7.2</w:t>
            </w:r>
            <w:r w:rsidRPr="00C94EEA">
              <w:tab/>
              <w:t>Treatment options are reviewed for continuing relevance.</w:t>
            </w:r>
          </w:p>
          <w:p w:rsidR="00000000" w:rsidRPr="00C94EEA" w:rsidP="00C94EEA">
            <w:pPr>
              <w:pStyle w:val="List"/>
            </w:pPr>
            <w:r w:rsidRPr="00C94EEA">
              <w:t>7.3</w:t>
            </w:r>
            <w:r w:rsidRPr="00C94EEA">
              <w:tab/>
              <w:t>Opportunities for improving emergency risk management processes are reported.</w:t>
            </w:r>
          </w:p>
        </w:tc>
      </w:tr>
    </w:tbl>
    <w:p w:rsidR="00000000" w:rsidRPr="00C94EEA" w:rsidP="00C94EEA">
      <w:pPr>
        <w:pStyle w:val="BodyText"/>
      </w:pP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9" w:name="O_402146"/>
      <w:bookmarkEnd w:id="9"/>
      <w:r w:rsidRPr="00C94EE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t>This describes the essential skills and knowledge and their level, required for this unit.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rPr>
                <w:rStyle w:val="SpecialBold"/>
              </w:rPr>
              <w:t>Required Skills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research and analysis skills to determine potential treatment options</w:t>
            </w:r>
          </w:p>
          <w:p w:rsidR="00000000" w:rsidRPr="00C94EEA" w:rsidP="00C94EEA">
            <w:pPr>
              <w:pStyle w:val="ListBullet"/>
            </w:pPr>
            <w:r w:rsidRPr="00C94EEA">
              <w:t>ability to negotiate and work effectively with stakeholder groups</w:t>
            </w:r>
          </w:p>
          <w:p w:rsidR="00000000" w:rsidRPr="00C94EEA" w:rsidP="00C94EEA">
            <w:pPr>
              <w:pStyle w:val="ListBullet"/>
            </w:pPr>
            <w:r w:rsidRPr="00C94EEA">
              <w:t>ability to</w:t>
            </w:r>
            <w:r w:rsidRPr="00C94EEA">
              <w:t xml:space="preserve"> lead workgroups</w:t>
            </w:r>
          </w:p>
          <w:p w:rsidR="00000000" w:rsidRPr="00C94EEA" w:rsidP="00C94EEA">
            <w:pPr>
              <w:pStyle w:val="ListBullet"/>
            </w:pPr>
            <w:r w:rsidRPr="00C94EEA">
              <w:t>ability to work effectively in small groups</w:t>
            </w:r>
          </w:p>
          <w:p w:rsidR="00000000" w:rsidRPr="00C94EEA" w:rsidP="00C94EEA">
            <w:pPr>
              <w:pStyle w:val="ListBullet"/>
            </w:pPr>
            <w:r w:rsidRPr="00C94EEA">
              <w:t>analytical techniques to determine residual risk</w:t>
            </w:r>
          </w:p>
          <w:p w:rsidR="00000000" w:rsidRPr="00C94EEA" w:rsidP="00C94EEA">
            <w:pPr>
              <w:pStyle w:val="ListBullet"/>
            </w:pPr>
            <w:r w:rsidRPr="00C94EEA">
              <w:t>analytical techniques to conduct benefit: cost analysis at an appropriate level</w:t>
            </w:r>
          </w:p>
          <w:p w:rsidR="00000000" w:rsidRPr="00C94EEA" w:rsidP="00C94EEA">
            <w:pPr>
              <w:pStyle w:val="ListBullet"/>
            </w:pPr>
            <w:r w:rsidRPr="00C94EEA">
              <w:t>facilitation and team leadership</w:t>
            </w:r>
          </w:p>
          <w:p w:rsidR="00000000" w:rsidRPr="00C94EEA" w:rsidP="00C94EEA">
            <w:pPr>
              <w:pStyle w:val="ListBullet"/>
            </w:pPr>
            <w:r w:rsidRPr="00C94EEA">
              <w:t>managing meetings</w:t>
            </w:r>
          </w:p>
          <w:p w:rsidR="00000000" w:rsidRPr="00C94EEA" w:rsidP="00C94EEA">
            <w:pPr>
              <w:pStyle w:val="ListBullet"/>
            </w:pPr>
            <w:r w:rsidRPr="00C94EEA">
              <w:t>negotiation and</w:t>
            </w:r>
            <w:r w:rsidRPr="00C94EEA">
              <w:t xml:space="preserve"> communication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progress management and monitoring skills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rPr>
                <w:rStyle w:val="SpecialBold"/>
              </w:rPr>
              <w:t>Required Knowledge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 xml:space="preserve">emergency risk management concepts and principles included in the current National Emergency Risk Assessment Guidelines and AS/NZS ISO 31000:2009 </w:t>
            </w:r>
            <w:r w:rsidRPr="00C94EEA">
              <w:rPr>
                <w:rStyle w:val="Emphasis"/>
              </w:rPr>
              <w:t>Risk management—</w:t>
            </w:r>
            <w:r w:rsidRPr="00C94EEA">
              <w:rPr>
                <w:rStyle w:val="Emphasis"/>
              </w:rPr>
              <w:t>Principles and guidelines</w:t>
            </w:r>
          </w:p>
          <w:p w:rsidR="00000000" w:rsidRPr="00C94EEA" w:rsidP="00C94EEA">
            <w:pPr>
              <w:pStyle w:val="ListBullet"/>
            </w:pPr>
            <w:r w:rsidRPr="00C94EEA">
              <w:t>legislative and regulatory requirements relevant to emergency risk management</w:t>
            </w:r>
          </w:p>
          <w:p w:rsidR="00000000" w:rsidRPr="00C94EEA" w:rsidP="00C94EEA">
            <w:pPr>
              <w:pStyle w:val="ListBullet"/>
            </w:pPr>
            <w:r w:rsidRPr="00C94EEA">
              <w:t>jurisdiction and organisational documentation and submission procedures</w:t>
            </w:r>
          </w:p>
          <w:p w:rsidR="00000000" w:rsidRPr="00C94EEA" w:rsidP="00C94EEA">
            <w:pPr>
              <w:pStyle w:val="ListBullet"/>
            </w:pPr>
            <w:r w:rsidRPr="00C94EEA">
              <w:t>analytical, problem solving and decision making techniques to facilitate evaluat</w:t>
            </w:r>
            <w:r w:rsidRPr="00C94EEA">
              <w:t>ing residual risk and cost-benefit analysis</w:t>
            </w:r>
          </w:p>
          <w:p w:rsidR="00000000" w:rsidRPr="00C94EEA" w:rsidP="00C94EEA">
            <w:pPr>
              <w:pStyle w:val="ListBullet"/>
            </w:pPr>
            <w:r w:rsidRPr="00C94EEA">
              <w:t>concepts of ‘credible consequence level’, likelihood rating, confidence rating, ‘as low as reasonably practicable’ principle</w:t>
            </w:r>
          </w:p>
          <w:p w:rsidR="00000000" w:rsidRPr="00C94EEA" w:rsidP="00C94EEA">
            <w:pPr>
              <w:pStyle w:val="ListBullet"/>
            </w:pPr>
            <w:r w:rsidRPr="00C94EEA">
              <w:t>sources of demographic, geographic and economic information</w:t>
            </w:r>
          </w:p>
          <w:p w:rsidR="00000000" w:rsidRPr="00C94EEA" w:rsidP="00C94EEA">
            <w:pPr>
              <w:pStyle w:val="ListBullet"/>
            </w:pPr>
            <w:r w:rsidRPr="00C94EEA">
              <w:t>geospatial databases and pr</w:t>
            </w:r>
            <w:r w:rsidRPr="00C94EEA">
              <w:t>esentation options</w:t>
            </w:r>
          </w:p>
          <w:p w:rsidR="00000000" w:rsidRPr="00C94EEA" w:rsidP="00C94EEA">
            <w:pPr>
              <w:pStyle w:val="ListBullet"/>
            </w:pPr>
            <w:r w:rsidRPr="00C94EEA">
              <w:t>range of options for treating emergency risk</w:t>
            </w:r>
          </w:p>
        </w:tc>
      </w:tr>
    </w:tbl>
    <w:p w:rsidR="00000000" w:rsidRPr="00C94EEA" w:rsidP="00C94EEA">
      <w:pPr>
        <w:pStyle w:val="BodyText"/>
      </w:pP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10" w:name="O_402152"/>
      <w:bookmarkEnd w:id="10"/>
      <w:r w:rsidRPr="00C94EE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BodyText"/>
            </w:pPr>
            <w:r w:rsidRPr="00C94EEA">
              <w:t>Assessment must confirm the ability to:</w:t>
            </w:r>
          </w:p>
          <w:p w:rsidR="00000000" w:rsidRPr="00C94EEA" w:rsidP="00C94EEA">
            <w:pPr>
              <w:pStyle w:val="ListBullet"/>
            </w:pPr>
            <w:r w:rsidRPr="00C94EEA">
              <w:t>establish a project and see it through to produce a set of recommended treatment options that has broad community and stakeholder support</w:t>
            </w:r>
          </w:p>
          <w:p w:rsidR="00000000" w:rsidRPr="00C94EEA" w:rsidP="00C94EEA">
            <w:pPr>
              <w:pStyle w:val="ListBullet"/>
            </w:pPr>
            <w:r w:rsidRPr="00C94EEA">
              <w:t>work with committee members to develop feasible and effective treatment options for a given set of risks</w:t>
            </w:r>
          </w:p>
          <w:p w:rsidR="00000000" w:rsidRPr="00C94EEA" w:rsidP="00C94EEA">
            <w:pPr>
              <w:pStyle w:val="ListBullet"/>
            </w:pPr>
            <w:r w:rsidRPr="00C94EEA">
              <w:t>promote commu</w:t>
            </w:r>
            <w:r w:rsidRPr="00C94EEA">
              <w:t>nity cooperation, input and ownership for the emergency risk management process used and the recommended treatment options</w:t>
            </w:r>
          </w:p>
          <w:p w:rsidR="00000000" w:rsidRPr="00C94EEA" w:rsidP="00C94EEA">
            <w:pPr>
              <w:pStyle w:val="ListBullet"/>
            </w:pPr>
            <w:r w:rsidRPr="00C94EEA">
              <w:t>obtain feedback, monitor and review the process and outcomes</w:t>
            </w:r>
          </w:p>
          <w:p w:rsidR="00000000" w:rsidRPr="00C94EEA" w:rsidP="00C94EEA">
            <w:pPr>
              <w:pStyle w:val="ListBullet"/>
            </w:pPr>
            <w:r w:rsidRPr="00C94EEA">
              <w:t>maintain momentum and achieve the project outcomes within available reso</w:t>
            </w:r>
            <w:r w:rsidRPr="00C94EEA">
              <w:t>urces</w:t>
            </w:r>
          </w:p>
          <w:p w:rsidR="00000000" w:rsidRPr="00C94EEA" w:rsidP="00C94EEA">
            <w:pPr>
              <w:pStyle w:val="BodyText"/>
            </w:pPr>
            <w:r w:rsidRPr="00C94EEA">
              <w:rPr>
                <w:rStyle w:val="SpecialBold"/>
              </w:rPr>
              <w:t>Consistency in performance</w:t>
            </w:r>
          </w:p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t>Competency should be demonstrated in a range of contexts throughout the life of a community emergency risk management project, or during components of a number of projects.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BodyText"/>
            </w:pPr>
            <w:r w:rsidRPr="00C94EE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BodyText"/>
            </w:pPr>
            <w:r w:rsidRPr="00C94EEA">
              <w:rPr>
                <w:rStyle w:val="SpecialBold"/>
              </w:rPr>
              <w:t>Context of assessment</w:t>
            </w:r>
          </w:p>
          <w:p w:rsidR="00000000" w:rsidRPr="00C94EEA" w:rsidP="00C94EEA">
            <w:pPr>
              <w:pStyle w:val="BodyText"/>
            </w:pPr>
            <w:r w:rsidRPr="00C94EEA">
              <w:t>Competency should be assessed facilitating a group emergency risk management process where an agreed set of treatment options is produced for a given set of risks in the workplace or in a simulated workplace environment.</w:t>
            </w:r>
          </w:p>
          <w:p w:rsidR="00000000" w:rsidRPr="00C94EEA" w:rsidP="00C94EEA">
            <w:pPr>
              <w:pStyle w:val="BodyText"/>
            </w:pPr>
            <w:r w:rsidRPr="00C94EEA">
              <w:rPr>
                <w:rStyle w:val="SpecialBold"/>
              </w:rPr>
              <w:t>Specific reso</w:t>
            </w:r>
            <w:r w:rsidRPr="00C94EEA">
              <w:rPr>
                <w:rStyle w:val="SpecialBold"/>
              </w:rPr>
              <w:t>urces for assessment</w:t>
            </w:r>
          </w:p>
          <w:p w:rsidR="00000000" w:rsidRPr="00C94EEA" w:rsidP="00C94EEA">
            <w:pPr>
              <w:pStyle w:val="BodyText"/>
            </w:pPr>
            <w:r w:rsidRPr="00C94EEA">
              <w:t>For the demonstration of competence in this unit it will be necessary to participate in a real-world project.</w:t>
            </w:r>
          </w:p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t>Underpinning knowledge may be assessed through written assignments, project reports, debriefings and action learning projects in real or simulated environments.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BodyText"/>
            </w:pPr>
            <w:r w:rsidRPr="00C94EEA">
              <w:t>This unit contains many transferable skills, such as comm</w:t>
            </w:r>
            <w:r w:rsidRPr="00C94EEA">
              <w:t>unication, consultation, research and analysis skills that can be applied in the emergency risk management context.  Assessors should use formative assessment strategies in a simulated environment to contextualise underpinning knowledge.  Summative assessm</w:t>
            </w:r>
            <w:r w:rsidRPr="00C94EEA">
              <w:t>ent requires application of the unit in a real-world project, often in an action-learning project.</w:t>
            </w:r>
          </w:p>
          <w:p w:rsidR="00000000" w:rsidRPr="00C94EEA" w:rsidP="00C94EEA">
            <w:pPr>
              <w:pStyle w:val="BodyText"/>
            </w:pPr>
            <w:r w:rsidRPr="00C94EEA">
              <w:t>This unit may be assessed with other units that address other parts of the emergency risk management process.</w:t>
            </w:r>
          </w:p>
        </w:tc>
      </w:tr>
    </w:tbl>
    <w:p w:rsidR="00635B97" w:rsidP="00C94EEA">
      <w:pPr>
        <w:pStyle w:val="BodyText"/>
      </w:pPr>
    </w:p>
    <w:p w:rsidR="00635B97" w:rsidP="00C94EEA">
      <w:pPr>
        <w:pStyle w:val="BodyText"/>
      </w:pPr>
    </w:p>
    <w:p w:rsidR="00000000" w:rsidRPr="00C94EEA" w:rsidP="00C94EEA">
      <w:pPr>
        <w:pStyle w:val="Heading1"/>
      </w:pPr>
      <w:bookmarkStart w:id="11" w:name="O_402147"/>
      <w:bookmarkEnd w:id="11"/>
      <w:r w:rsidRPr="00C94EE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"/>
              <w:rPr>
                <w:lang w:val="en-NZ"/>
              </w:rPr>
            </w:pPr>
            <w:r w:rsidRPr="00C94EEA">
              <w:t xml:space="preserve">The Range Statement relates to the Unit of Competency as a whole. It allows for different work environments and situations that may affect performance. </w:t>
            </w:r>
            <w:r w:rsidRPr="00C94EEA">
              <w:rPr>
                <w:rStyle w:val="BoldandItalics"/>
              </w:rPr>
              <w:t>Bold italicised</w:t>
            </w:r>
            <w:r w:rsidRPr="00C94EEA">
              <w:t xml:space="preserve"> wording in the Performance Criteria is detailed below.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>Policies and procedures</w:t>
            </w:r>
            <w:r w:rsidRPr="00C94EEA">
              <w:t xml:space="preserve"> may inc</w:t>
            </w:r>
            <w:r w:rsidRPr="00C94EEA">
              <w:t>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arrangements specified in legislation</w:t>
            </w:r>
          </w:p>
          <w:p w:rsidR="00000000" w:rsidRPr="00C94EEA" w:rsidP="00C94EEA">
            <w:pPr>
              <w:pStyle w:val="ListBullet"/>
            </w:pPr>
            <w:r w:rsidRPr="00C94EEA">
              <w:t>organisational or jurisdictional emergency risk management policies or procedures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existing disaster plans, agreements or memoranda of understanding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>Community context</w:t>
            </w:r>
            <w:r w:rsidRPr="00C94EE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characteristics of social,</w:t>
            </w:r>
            <w:r w:rsidRPr="00C94EEA">
              <w:t xml:space="preserve"> built, natural and economic environments</w:t>
            </w:r>
          </w:p>
          <w:p w:rsidR="00000000" w:rsidRPr="00C94EEA" w:rsidP="00C94EEA">
            <w:pPr>
              <w:pStyle w:val="ListBullet"/>
            </w:pPr>
            <w:r w:rsidRPr="00C94EEA">
              <w:t>demographics (population distribution, social, cultural, health status and education data)</w:t>
            </w:r>
          </w:p>
          <w:p w:rsidR="00000000" w:rsidRPr="00C94EEA" w:rsidP="00C94EEA">
            <w:pPr>
              <w:pStyle w:val="ListBullet"/>
            </w:pPr>
            <w:r w:rsidRPr="00C94EEA">
              <w:t>details of key infrastructure and emergency/support services</w:t>
            </w:r>
          </w:p>
          <w:p w:rsidR="00000000" w:rsidRPr="00C94EEA" w:rsidP="00C94EEA">
            <w:pPr>
              <w:pStyle w:val="ListBullet"/>
            </w:pPr>
            <w:r w:rsidRPr="00C94EEA">
              <w:t>economic activity reports (employment, products, services, rev</w:t>
            </w:r>
            <w:r w:rsidRPr="00C94EEA">
              <w:t>enue)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government reports e.g. environmental impacts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 xml:space="preserve">Stakeholders </w:t>
            </w:r>
            <w:r w:rsidRPr="00C94EEA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staff</w:t>
            </w:r>
          </w:p>
          <w:p w:rsidR="00000000" w:rsidRPr="00C94EEA" w:rsidP="00C94EEA">
            <w:pPr>
              <w:pStyle w:val="ListBullet"/>
            </w:pPr>
            <w:r w:rsidRPr="00C94EEA">
              <w:t>client groups</w:t>
            </w:r>
          </w:p>
          <w:p w:rsidR="00000000" w:rsidRPr="00C94EEA" w:rsidP="00C94EEA">
            <w:pPr>
              <w:pStyle w:val="ListBullet"/>
            </w:pPr>
            <w:r w:rsidRPr="00C94EEA">
              <w:t>decision makers</w:t>
            </w:r>
          </w:p>
          <w:p w:rsidR="00000000" w:rsidRPr="00C94EEA" w:rsidP="00C94EEA">
            <w:pPr>
              <w:pStyle w:val="ListBullet"/>
            </w:pPr>
            <w:r w:rsidRPr="00C94EEA">
              <w:t>members of the public</w:t>
            </w:r>
          </w:p>
          <w:p w:rsidR="00000000" w:rsidRPr="00C94EEA" w:rsidP="00C94EEA">
            <w:pPr>
              <w:pStyle w:val="ListBullet"/>
            </w:pPr>
            <w:r w:rsidRPr="00C94EEA">
              <w:t>community groups</w:t>
            </w:r>
          </w:p>
          <w:p w:rsidR="00000000" w:rsidRPr="00C94EEA" w:rsidP="00C94EEA">
            <w:pPr>
              <w:pStyle w:val="ListBullet"/>
            </w:pPr>
            <w:r w:rsidRPr="00C94EEA">
              <w:t>industry groups</w:t>
            </w:r>
          </w:p>
          <w:p w:rsidR="00000000" w:rsidRPr="00C94EEA" w:rsidP="00C94EEA">
            <w:pPr>
              <w:pStyle w:val="ListBullet"/>
            </w:pPr>
            <w:r w:rsidRPr="00C94EEA">
              <w:t>public and private sector organisations</w:t>
            </w:r>
          </w:p>
          <w:p w:rsidR="00000000" w:rsidRPr="00C94EEA" w:rsidP="00C94EEA">
            <w:pPr>
              <w:pStyle w:val="ListBullet"/>
            </w:pPr>
            <w:r w:rsidRPr="00C94EEA">
              <w:t>non-government organisations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elected officials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>Practical constraints</w:t>
            </w:r>
            <w:r w:rsidRPr="00C94EE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arrangements, roles and responsibilities set down in existing emergency management plans</w:t>
            </w:r>
          </w:p>
          <w:p w:rsidR="00000000" w:rsidRPr="00C94EEA" w:rsidP="00C94EEA">
            <w:pPr>
              <w:pStyle w:val="ListBullet"/>
            </w:pPr>
            <w:r w:rsidRPr="00C94EEA">
              <w:t>availability of technical expertise, technology, equipment</w:t>
            </w:r>
          </w:p>
          <w:p w:rsidR="00000000" w:rsidRPr="00C94EEA" w:rsidP="00C94EEA">
            <w:pPr>
              <w:pStyle w:val="ListBullet"/>
            </w:pPr>
            <w:r w:rsidRPr="00C94EEA">
              <w:t>budgets, time, availability and capability of people</w:t>
            </w:r>
          </w:p>
          <w:p w:rsidR="00000000" w:rsidRPr="00C94EEA" w:rsidP="00C94EEA">
            <w:pPr>
              <w:pStyle w:val="ListBullet"/>
            </w:pPr>
            <w:r w:rsidRPr="00C94EEA">
              <w:t>land use planning policy, authority and regulation</w:t>
            </w:r>
          </w:p>
          <w:p w:rsidR="00000000" w:rsidRPr="00C94EEA" w:rsidP="00C94EEA">
            <w:pPr>
              <w:pStyle w:val="ListBullet"/>
            </w:pPr>
            <w:r w:rsidRPr="00C94EEA">
              <w:t>legislation covering emergency management, environmental management, safety standards, local government regulations</w:t>
            </w:r>
          </w:p>
          <w:p w:rsidR="00000000" w:rsidRPr="00C94EEA" w:rsidP="00C94EEA">
            <w:pPr>
              <w:pStyle w:val="ListBullet"/>
            </w:pPr>
            <w:r w:rsidRPr="00C94EEA">
              <w:t>limited community knowledge of emergency risk management processes and benefits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political</w:t>
            </w:r>
            <w:r w:rsidRPr="00C94EEA">
              <w:t>, social and cultural considerations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 xml:space="preserve">Risk treatment options </w:t>
            </w:r>
            <w:r w:rsidRPr="00C94EEA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avoidance of the risk</w:t>
            </w:r>
          </w:p>
          <w:p w:rsidR="00000000" w:rsidRPr="00C94EEA" w:rsidP="00C94EEA">
            <w:pPr>
              <w:pStyle w:val="ListBullet"/>
            </w:pPr>
            <w:r w:rsidRPr="00C94EEA">
              <w:t>removing a risk source</w:t>
            </w:r>
          </w:p>
          <w:p w:rsidR="00000000" w:rsidRPr="00C94EEA" w:rsidP="00C94EEA">
            <w:pPr>
              <w:pStyle w:val="ListBullet"/>
            </w:pPr>
            <w:r w:rsidRPr="00C94EEA">
              <w:t>changing the likelihood of</w:t>
            </w:r>
          </w:p>
          <w:p w:rsidR="00000000" w:rsidRPr="00C94EEA" w:rsidP="00C94EEA">
            <w:pPr>
              <w:pStyle w:val="ListBullet"/>
            </w:pPr>
            <w:r w:rsidRPr="00C94EEA">
              <w:t>an initiating event or source of risk occurring</w:t>
            </w:r>
          </w:p>
          <w:p w:rsidR="00000000" w:rsidRPr="00C94EEA" w:rsidP="00C94EEA">
            <w:pPr>
              <w:pStyle w:val="ListBullet"/>
            </w:pPr>
            <w:r w:rsidRPr="00C94EEA">
              <w:t>a hazard impacting on elements at risk</w:t>
            </w:r>
          </w:p>
          <w:p w:rsidR="00000000" w:rsidRPr="00C94EEA" w:rsidP="00C94EEA">
            <w:pPr>
              <w:pStyle w:val="ListBullet"/>
            </w:pPr>
            <w:r w:rsidRPr="00C94EEA">
              <w:t>changing the consequences of an identified hazard impact</w:t>
            </w:r>
          </w:p>
          <w:p w:rsidR="00000000" w:rsidRPr="00C94EEA" w:rsidP="00C94EEA">
            <w:pPr>
              <w:pStyle w:val="ListBullet"/>
            </w:pPr>
            <w:r w:rsidRPr="00C94EEA">
              <w:t>sharing the risk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retaining the risk based on an informed decision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>Specialised information</w:t>
            </w:r>
            <w:r w:rsidRPr="00C94EE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community information booklets</w:t>
            </w:r>
          </w:p>
          <w:p w:rsidR="00000000" w:rsidRPr="00C94EEA" w:rsidP="00C94EEA">
            <w:pPr>
              <w:pStyle w:val="ListBullet"/>
            </w:pPr>
            <w:r w:rsidRPr="00C94EEA">
              <w:t>documented risk assessments by companies, organisations</w:t>
            </w:r>
          </w:p>
          <w:p w:rsidR="00000000" w:rsidRPr="00C94EEA" w:rsidP="00C94EEA">
            <w:pPr>
              <w:pStyle w:val="ListBullet"/>
            </w:pPr>
            <w:r w:rsidRPr="00C94EEA">
              <w:t xml:space="preserve">family </w:t>
            </w:r>
            <w:r w:rsidRPr="00C94EEA">
              <w:t>and historical records</w:t>
            </w:r>
          </w:p>
          <w:p w:rsidR="00000000" w:rsidRPr="00C94EEA" w:rsidP="00C94EEA">
            <w:pPr>
              <w:pStyle w:val="ListBullet"/>
            </w:pPr>
            <w:r w:rsidRPr="00C94EEA">
              <w:t>research reports, Australian Bureau of Statistics data</w:t>
            </w:r>
          </w:p>
          <w:p w:rsidR="00000000" w:rsidRPr="00C94EEA" w:rsidP="00C94EEA">
            <w:pPr>
              <w:pStyle w:val="ListBullet"/>
            </w:pPr>
            <w:r w:rsidRPr="00C94EEA">
              <w:t>media, council, and emergency service records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spatial information data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 xml:space="preserve">Sources of risk </w:t>
            </w:r>
            <w:r w:rsidRPr="00C94EEA">
              <w:t xml:space="preserve">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commercial and legal relationships</w:t>
            </w:r>
          </w:p>
          <w:p w:rsidR="00000000" w:rsidRPr="00C94EEA" w:rsidP="00C94EEA">
            <w:pPr>
              <w:pStyle w:val="ListBullet"/>
            </w:pPr>
            <w:r w:rsidRPr="00C94EEA">
              <w:t>economic systems and relationships</w:t>
            </w:r>
          </w:p>
          <w:p w:rsidR="00000000" w:rsidRPr="00C94EEA" w:rsidP="00C94EEA">
            <w:pPr>
              <w:pStyle w:val="ListBullet"/>
            </w:pPr>
            <w:r w:rsidRPr="00C94EEA">
              <w:t>human behaviour</w:t>
            </w:r>
          </w:p>
          <w:p w:rsidR="00000000" w:rsidRPr="00C94EEA" w:rsidP="00C94EEA">
            <w:pPr>
              <w:pStyle w:val="ListBullet"/>
            </w:pPr>
            <w:r w:rsidRPr="00C94EEA">
              <w:t>natural events</w:t>
            </w:r>
          </w:p>
          <w:p w:rsidR="00000000" w:rsidRPr="00C94EEA" w:rsidP="00C94EEA">
            <w:pPr>
              <w:pStyle w:val="ListBullet"/>
            </w:pPr>
            <w:r w:rsidRPr="00C94EEA">
              <w:t>built environment failures</w:t>
            </w:r>
          </w:p>
          <w:p w:rsidR="00000000" w:rsidRPr="00C94EEA" w:rsidP="00C94EEA">
            <w:pPr>
              <w:pStyle w:val="ListBullet"/>
            </w:pPr>
            <w:r w:rsidRPr="00C94EEA">
              <w:t>disease (plant, animal or human);</w:t>
            </w:r>
          </w:p>
          <w:p w:rsidR="00000000" w:rsidRPr="00C94EEA" w:rsidP="00C94EEA">
            <w:pPr>
              <w:pStyle w:val="ListBullet"/>
            </w:pPr>
            <w:r w:rsidRPr="00C94EEA">
              <w:t>political circumstances; and</w:t>
            </w:r>
          </w:p>
          <w:p w:rsidR="00000000" w:rsidP="00C94EEA">
            <w:pPr>
              <w:pStyle w:val="ListBullet"/>
              <w:rPr>
                <w:lang w:val="en-NZ"/>
              </w:rPr>
            </w:pPr>
            <w:r w:rsidRPr="00C94EEA">
              <w:t>technology/technical issues, management activities and controls.</w:t>
            </w:r>
          </w:p>
        </w:tc>
      </w:tr>
      <w:tr w:rsidTr="00C94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EA">
            <w:pPr>
              <w:pStyle w:val="BodyTextRight"/>
              <w:rPr>
                <w:lang w:val="en-NZ"/>
              </w:rPr>
            </w:pPr>
            <w:r w:rsidRPr="00C94EEA">
              <w:rPr>
                <w:rStyle w:val="BoldandItalics"/>
              </w:rPr>
              <w:t>Evaluation methods</w:t>
            </w:r>
            <w:r w:rsidRPr="00C94EEA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EA" w:rsidP="00C94EEA">
            <w:pPr>
              <w:pStyle w:val="ListBullet"/>
            </w:pPr>
            <w:r w:rsidRPr="00C94EEA">
              <w:t>first-pass cost-benefit analysis</w:t>
            </w:r>
          </w:p>
          <w:p w:rsidR="00000000" w:rsidRPr="00C94EEA" w:rsidP="00C94EEA">
            <w:pPr>
              <w:pStyle w:val="ListBullet"/>
            </w:pPr>
            <w:r w:rsidRPr="00C94EEA">
              <w:t>analysis of treatment effectiveness</w:t>
            </w:r>
          </w:p>
          <w:p w:rsidR="00000000" w:rsidRPr="00C94EEA" w:rsidP="00C94EEA">
            <w:pPr>
              <w:pStyle w:val="ListBullet"/>
            </w:pPr>
            <w:r w:rsidRPr="00C94EEA">
              <w:t>potential to create new or secondary risks</w:t>
            </w:r>
          </w:p>
          <w:p w:rsidR="00000000" w:rsidRPr="00C94EEA" w:rsidP="00C94EEA">
            <w:pPr>
              <w:pStyle w:val="ListBullet"/>
            </w:pPr>
            <w:r w:rsidRPr="00C94EEA">
              <w:t>stakeholder acceptability</w:t>
            </w:r>
          </w:p>
          <w:p w:rsidR="00000000" w:rsidRPr="00C94EEA" w:rsidP="00C94EEA">
            <w:pPr>
              <w:pStyle w:val="ListBullet"/>
            </w:pPr>
            <w:r w:rsidRPr="00C94EEA">
              <w:t>legal, regulatory and compliance impact</w:t>
            </w:r>
          </w:p>
        </w:tc>
      </w:tr>
    </w:tbl>
    <w:p w:rsidR="00000000" w:rsidRPr="00C94EEA" w:rsidP="00C94EEA">
      <w:pPr>
        <w:pStyle w:val="BodyText"/>
      </w:pPr>
    </w:p>
    <w:p w:rsidR="00000000" w:rsidRPr="00C94EEA" w:rsidP="00C94EEA">
      <w:pPr>
        <w:pStyle w:val="AllowPageBreak"/>
      </w:pPr>
    </w:p>
    <w:p w:rsidR="00000000" w:rsidRPr="00C94EEA" w:rsidP="00C94EEA">
      <w:pPr>
        <w:pStyle w:val="Heading1"/>
      </w:pPr>
      <w:bookmarkStart w:id="12" w:name="O_402144"/>
      <w:bookmarkEnd w:id="12"/>
      <w:r w:rsidRPr="00C94EEA">
        <w:t>Unit Sector(s)</w:t>
      </w:r>
    </w:p>
    <w:p w:rsidR="00000000" w:rsidRPr="00C94EEA" w:rsidP="00C94EEA">
      <w:pPr>
        <w:pStyle w:val="BodyText"/>
      </w:pPr>
      <w:r w:rsidRPr="00C94EEA">
        <w:t>Not applicable.</w:t>
      </w:r>
    </w:p>
    <w:p w:rsidR="00000000" w:rsidRPr="00C94EEA" w:rsidP="00C94EEA"/>
    <w:sectPr w:rsidSect="00C94E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5B97" w:rsidP="00635B9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97" w:rsidP="00C94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5B97" w:rsidP="00C94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35B97" w:rsidP="00C94E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A" w:rsidRPr="00635B97" w:rsidP="00635B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B97" w:rsidRPr="002D2AF8" w:rsidP="00C94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PUAEMR012B Determine treatment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35B97" w:rsidP="00C94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EA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62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EEA"/>
  </w:style>
  <w:style w:type="character" w:customStyle="1" w:styleId="Heading1Char">
    <w:name w:val="Heading 1 Char"/>
    <w:basedOn w:val="DefaultParagraphFont"/>
    <w:link w:val="Heading1"/>
    <w:rsid w:val="00C94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E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EE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94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EE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94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E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EEA"/>
    <w:rPr>
      <w:b/>
      <w:spacing w:val="0"/>
    </w:rPr>
  </w:style>
  <w:style w:type="character" w:styleId="Emphasis">
    <w:name w:val="Emphasis"/>
    <w:basedOn w:val="DefaultParagraphFont"/>
    <w:qFormat/>
    <w:rsid w:val="00C94EEA"/>
    <w:rPr>
      <w:i/>
    </w:rPr>
  </w:style>
  <w:style w:type="paragraph" w:customStyle="1" w:styleId="SuperHeading">
    <w:name w:val="SuperHeading"/>
    <w:basedOn w:val="Normal"/>
    <w:rsid w:val="00C94E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C94EEA"/>
    <w:pPr>
      <w:spacing w:before="0" w:after="0"/>
      <w:jc w:val="right"/>
    </w:pPr>
  </w:style>
  <w:style w:type="paragraph" w:customStyle="1" w:styleId="AllowPageBreak">
    <w:name w:val="AllowPageBreak"/>
    <w:rsid w:val="00C94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94E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94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4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E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4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E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E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EEA"/>
  </w:style>
  <w:style w:type="paragraph" w:styleId="TableofFigures">
    <w:name w:val="table of figures"/>
    <w:basedOn w:val="Normal"/>
    <w:next w:val="Normal"/>
    <w:semiHidden/>
    <w:rsid w:val="00C94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EEA"/>
    <w:pPr>
      <w:numPr>
        <w:numId w:val="10"/>
      </w:numPr>
    </w:pPr>
  </w:style>
  <w:style w:type="character" w:customStyle="1" w:styleId="WingdingSymbols">
    <w:name w:val="Wingding Symbols"/>
    <w:rsid w:val="00C94EEA"/>
    <w:rPr>
      <w:rFonts w:ascii="Wingdings" w:hAnsi="Wingdings"/>
    </w:rPr>
  </w:style>
  <w:style w:type="paragraph" w:customStyle="1" w:styleId="TableHeading">
    <w:name w:val="Table Heading"/>
    <w:basedOn w:val="HeadingBase"/>
    <w:rsid w:val="00C94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EE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C94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EEA"/>
    <w:rPr>
      <w:sz w:val="32"/>
    </w:rPr>
  </w:style>
  <w:style w:type="paragraph" w:customStyle="1" w:styleId="HeadingProcedure">
    <w:name w:val="Heading Procedure"/>
    <w:basedOn w:val="HeadingBase"/>
    <w:next w:val="Normal"/>
    <w:rsid w:val="00C94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EEA"/>
    <w:pPr>
      <w:spacing w:before="60" w:after="60"/>
    </w:pPr>
  </w:style>
  <w:style w:type="paragraph" w:styleId="ListContinue">
    <w:name w:val="List Continue"/>
    <w:basedOn w:val="List"/>
    <w:rsid w:val="00C94EEA"/>
    <w:pPr>
      <w:ind w:firstLine="0"/>
    </w:pPr>
  </w:style>
  <w:style w:type="paragraph" w:customStyle="1" w:styleId="ListNote">
    <w:name w:val="List Note"/>
    <w:basedOn w:val="List"/>
    <w:rsid w:val="00C94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EEA"/>
    <w:rPr>
      <w:rFonts w:ascii="Courier New" w:hAnsi="Courier New"/>
    </w:rPr>
  </w:style>
  <w:style w:type="paragraph" w:customStyle="1" w:styleId="NoteBullet">
    <w:name w:val="Note Bullet"/>
    <w:basedOn w:val="Note"/>
    <w:rsid w:val="00C94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E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EEA"/>
    <w:rPr>
      <w:b/>
      <w:smallCaps/>
    </w:rPr>
  </w:style>
  <w:style w:type="paragraph" w:customStyle="1" w:styleId="TableListNumber">
    <w:name w:val="Table List Number"/>
    <w:basedOn w:val="ListNumber"/>
    <w:rsid w:val="00C94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EEA"/>
    <w:pPr>
      <w:numPr>
        <w:numId w:val="8"/>
      </w:numPr>
    </w:pPr>
  </w:style>
  <w:style w:type="paragraph" w:customStyle="1" w:styleId="ListAlpha2">
    <w:name w:val="List Alpha 2"/>
    <w:basedOn w:val="List2"/>
    <w:rsid w:val="00C94EEA"/>
    <w:pPr>
      <w:numPr>
        <w:numId w:val="7"/>
      </w:numPr>
    </w:pPr>
  </w:style>
  <w:style w:type="paragraph" w:styleId="List2">
    <w:name w:val="List 2"/>
    <w:basedOn w:val="BodyText"/>
    <w:rsid w:val="00C94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E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EEA"/>
    <w:pPr>
      <w:numPr>
        <w:numId w:val="2"/>
      </w:numPr>
    </w:pPr>
  </w:style>
  <w:style w:type="paragraph" w:styleId="ListBullet5">
    <w:name w:val="List Bullet 5"/>
    <w:basedOn w:val="List5"/>
    <w:rsid w:val="00C94EEA"/>
    <w:pPr>
      <w:numPr>
        <w:numId w:val="3"/>
      </w:numPr>
    </w:pPr>
  </w:style>
  <w:style w:type="paragraph" w:styleId="ListContinue2">
    <w:name w:val="List Continue 2"/>
    <w:basedOn w:val="List2"/>
    <w:rsid w:val="00C94EEA"/>
    <w:pPr>
      <w:ind w:firstLine="0"/>
    </w:pPr>
  </w:style>
  <w:style w:type="paragraph" w:styleId="ListContinue3">
    <w:name w:val="List Continue 3"/>
    <w:basedOn w:val="List3"/>
    <w:rsid w:val="00C94EEA"/>
    <w:pPr>
      <w:ind w:left="1021" w:firstLine="0"/>
    </w:pPr>
  </w:style>
  <w:style w:type="paragraph" w:styleId="ListContinue4">
    <w:name w:val="List Continue 4"/>
    <w:basedOn w:val="List4"/>
    <w:rsid w:val="00C94EEA"/>
    <w:pPr>
      <w:ind w:firstLine="0"/>
    </w:pPr>
  </w:style>
  <w:style w:type="paragraph" w:styleId="ListContinue5">
    <w:name w:val="List Continue 5"/>
    <w:basedOn w:val="List5"/>
    <w:rsid w:val="00C94EEA"/>
    <w:pPr>
      <w:ind w:firstLine="0"/>
    </w:pPr>
  </w:style>
  <w:style w:type="paragraph" w:styleId="ListNumber3">
    <w:name w:val="List Number 3"/>
    <w:basedOn w:val="List3"/>
    <w:rsid w:val="00C94EEA"/>
    <w:pPr>
      <w:numPr>
        <w:numId w:val="4"/>
      </w:numPr>
    </w:pPr>
  </w:style>
  <w:style w:type="paragraph" w:styleId="ListNumber4">
    <w:name w:val="List Number 4"/>
    <w:basedOn w:val="List4"/>
    <w:rsid w:val="00C94EEA"/>
    <w:pPr>
      <w:numPr>
        <w:numId w:val="5"/>
      </w:numPr>
    </w:pPr>
  </w:style>
  <w:style w:type="paragraph" w:styleId="ListNumber5">
    <w:name w:val="List Number 5"/>
    <w:basedOn w:val="List5"/>
    <w:rsid w:val="00C94EEA"/>
    <w:pPr>
      <w:numPr>
        <w:numId w:val="6"/>
      </w:numPr>
    </w:pPr>
  </w:style>
  <w:style w:type="paragraph" w:styleId="BlockText">
    <w:name w:val="Block Text"/>
    <w:basedOn w:val="Normal"/>
    <w:rsid w:val="00C94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EEA"/>
    <w:rPr>
      <w:sz w:val="16"/>
      <w:vertAlign w:val="superscript"/>
    </w:rPr>
  </w:style>
  <w:style w:type="character" w:customStyle="1" w:styleId="Symbols">
    <w:name w:val="Symbols"/>
    <w:basedOn w:val="DefaultParagraphFont"/>
    <w:rsid w:val="00C94EEA"/>
    <w:rPr>
      <w:rFonts w:ascii="Symbol" w:hAnsi="Symbol"/>
    </w:rPr>
  </w:style>
  <w:style w:type="character" w:customStyle="1" w:styleId="MenuOptions">
    <w:name w:val="Menu Options"/>
    <w:basedOn w:val="DefaultParagraphFont"/>
    <w:rsid w:val="00C94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EEA"/>
    <w:rPr>
      <w:b/>
    </w:rPr>
  </w:style>
  <w:style w:type="character" w:customStyle="1" w:styleId="Underlined">
    <w:name w:val="Underlined"/>
    <w:basedOn w:val="DefaultParagraphFont"/>
    <w:rsid w:val="00C94EEA"/>
    <w:rPr>
      <w:u w:val="single"/>
    </w:rPr>
  </w:style>
  <w:style w:type="paragraph" w:customStyle="1" w:styleId="TableBodyTextRight">
    <w:name w:val="Table Body Text Right"/>
    <w:basedOn w:val="TableBodyText"/>
    <w:rsid w:val="00C94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EEA"/>
    <w:rPr>
      <w:sz w:val="18"/>
    </w:rPr>
  </w:style>
  <w:style w:type="paragraph" w:customStyle="1" w:styleId="BodySmallRight">
    <w:name w:val="Body Small Right"/>
    <w:basedOn w:val="BodyTextRight"/>
    <w:rsid w:val="00C94EEA"/>
    <w:rPr>
      <w:sz w:val="18"/>
      <w:szCs w:val="18"/>
    </w:rPr>
  </w:style>
  <w:style w:type="paragraph" w:customStyle="1" w:styleId="MarginEdition">
    <w:name w:val="Margin Edition"/>
    <w:basedOn w:val="MarginNote"/>
    <w:rsid w:val="00C94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EEA"/>
    <w:rPr>
      <w:sz w:val="2"/>
      <w:szCs w:val="2"/>
    </w:rPr>
  </w:style>
  <w:style w:type="character" w:customStyle="1" w:styleId="Small">
    <w:name w:val="Small"/>
    <w:basedOn w:val="DefaultParagraphFont"/>
    <w:rsid w:val="00C94EEA"/>
    <w:rPr>
      <w:sz w:val="16"/>
    </w:rPr>
  </w:style>
  <w:style w:type="paragraph" w:customStyle="1" w:styleId="WideTable">
    <w:name w:val="Wide Table"/>
    <w:basedOn w:val="Normal"/>
    <w:rsid w:val="00C94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EEA"/>
  </w:style>
  <w:style w:type="paragraph" w:styleId="Quote">
    <w:name w:val="Quote"/>
    <w:basedOn w:val="Heading1"/>
    <w:link w:val="QuoteChar"/>
    <w:qFormat/>
    <w:rsid w:val="00C94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EEA"/>
    <w:pPr>
      <w:pageBreakBefore/>
    </w:pPr>
  </w:style>
  <w:style w:type="paragraph" w:customStyle="1" w:styleId="Border">
    <w:name w:val="Border"/>
    <w:basedOn w:val="Normal"/>
    <w:qFormat/>
    <w:rsid w:val="00C94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EEA"/>
    <w:rPr>
      <w:u w:val="single"/>
    </w:rPr>
  </w:style>
  <w:style w:type="paragraph" w:styleId="BalloonText">
    <w:name w:val="Balloon Text"/>
    <w:basedOn w:val="Normal"/>
    <w:link w:val="BalloonTextChar"/>
    <w:rsid w:val="00C94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E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E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1440</Words>
  <Characters>9375</Characters>
  <Application>Microsoft Office Word</Application>
  <DocSecurity>0</DocSecurity>
  <Lines>300</Lines>
  <Paragraphs>163</Paragraphs>
  <ScaleCrop>false</ScaleCrop>
  <Company>Author-it Software Corporation Ltd.</Company>
  <LinksUpToDate>false</LinksUpToDate>
  <CharactersWithSpaces>10730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PUAEMR012B Determine treatment options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2012-08-19T08:59:00Z</dcterms:created>
  <dcterms:modified xsi:type="dcterms:W3CDTF">2012-08-19T08:59:00Z</dcterms:modified>
</cp:coreProperties>
</file>