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3EF" w:rsidP="003403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PUAEMR009B Facilitate emergency risk assessment</w:t>
      </w:r>
      <w:r>
        <w:fldChar w:fldCharType="end"/>
      </w:r>
    </w:p>
    <w:p w:rsidR="003403EF" w:rsidP="003403EF">
      <w:pPr>
        <w:pStyle w:val="Version"/>
        <w:sectPr w:rsidSect="00111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11EF3" w:rsidP="00111EF3">
      <w:pPr>
        <w:pStyle w:val="SuperHeading"/>
      </w:pPr>
      <w:r w:rsidRPr="00111EF3">
        <w:t>PUAEMR009B Facilitate emergency risk assessment</w:t>
      </w:r>
    </w:p>
    <w:p w:rsidR="00000000" w:rsidRPr="00111EF3" w:rsidP="00111EF3">
      <w:pPr>
        <w:pStyle w:val="SuperHeading"/>
      </w:pPr>
    </w:p>
    <w:p w:rsidR="00000000" w:rsidRPr="00111EF3" w:rsidP="00111EF3">
      <w:pPr>
        <w:pStyle w:val="Heading1"/>
      </w:pPr>
      <w:bookmarkStart w:id="1" w:name="O_402104"/>
      <w:bookmarkEnd w:id="1"/>
      <w:r w:rsidRPr="00111EF3">
        <w:t>Modification History</w:t>
      </w:r>
    </w:p>
    <w:p w:rsidR="00000000" w:rsidRPr="00111EF3" w:rsidP="00111EF3">
      <w:pPr>
        <w:pStyle w:val="BodyText"/>
      </w:pPr>
      <w:r w:rsidRPr="00111EF3">
        <w:t>PUAEMR009B Release 2:</w:t>
      </w:r>
      <w:r w:rsidRPr="00111EF3">
        <w:tab/>
        <w:t>Layout adjusted. Minor edits to unit wording.</w:t>
      </w:r>
    </w:p>
    <w:p w:rsidR="00000000" w:rsidRPr="00111EF3" w:rsidP="00111EF3">
      <w:pPr>
        <w:pStyle w:val="BodyText"/>
      </w:pPr>
      <w:r w:rsidRPr="00111EF3">
        <w:t>PUAEMR009B R</w:t>
      </w:r>
      <w:r w:rsidRPr="00111EF3">
        <w:t>elease 1:</w:t>
      </w:r>
      <w:r w:rsidRPr="00111EF3">
        <w:tab/>
        <w:t>Primary release.</w:t>
      </w: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2" w:name="O_402100"/>
      <w:bookmarkEnd w:id="2"/>
      <w:r w:rsidRPr="00111EF3">
        <w:t>Unit Descriptor</w:t>
      </w:r>
    </w:p>
    <w:p w:rsidR="00000000" w:rsidRPr="00111EF3" w:rsidP="00111EF3">
      <w:pPr>
        <w:pStyle w:val="BodyText"/>
      </w:pPr>
      <w:r w:rsidRPr="00111EF3">
        <w:t>This unit describes the outcomes required to facilitate development of an agreed list of prioritised risks using an emergency risk management process developed in close cooperation with the commun</w:t>
      </w:r>
      <w:r w:rsidRPr="00111EF3">
        <w:t>ity and consistent with the Australian Standard AS/NZS ISO 31000:2009.</w:t>
      </w:r>
    </w:p>
    <w:p w:rsidR="00000000" w:rsidRPr="00111EF3" w:rsidP="00111EF3">
      <w:pPr>
        <w:pStyle w:val="BodyText"/>
      </w:pPr>
      <w:r w:rsidRPr="00111EF3">
        <w:t>No licencing, legislative, regulatory or certification requirements apply to this unit at the time of publication.</w:t>
      </w: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3" w:name="O_402112"/>
      <w:bookmarkEnd w:id="3"/>
      <w:r w:rsidRPr="00111EF3">
        <w:t>Application of the Unit</w:t>
      </w:r>
    </w:p>
    <w:p w:rsidR="00000000" w:rsidRPr="00111EF3" w:rsidP="00111EF3">
      <w:pPr>
        <w:pStyle w:val="BodyText"/>
      </w:pPr>
      <w:r w:rsidRPr="00111EF3">
        <w:t xml:space="preserve">This unit applies to workers </w:t>
      </w:r>
      <w:r w:rsidRPr="00111EF3">
        <w:t xml:space="preserve">who undertake emergency risk assessment with a community or part of a community.  Such assessments are conducted at local, regional or state level by local governments, emergency management committees, public safety agencies, major event managers or other </w:t>
      </w:r>
      <w:r w:rsidRPr="00111EF3">
        <w:t xml:space="preserve">organisations that need to understand emergency risk to a community.  </w:t>
      </w:r>
    </w:p>
    <w:p w:rsidR="00000000" w:rsidRPr="00111EF3" w:rsidP="00111EF3">
      <w:pPr>
        <w:pStyle w:val="BodyText"/>
      </w:pPr>
      <w:r w:rsidRPr="00111EF3">
        <w:t>This unit is relevant to individuals whose role is to act as the project manager or facilitator for working groups used to conduct an emergency risk assessment.</w:t>
      </w: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4" w:name="O_402105"/>
      <w:bookmarkEnd w:id="4"/>
      <w:r w:rsidRPr="00111EF3">
        <w:t>Licensi</w:t>
      </w:r>
      <w:r w:rsidRPr="00111EF3">
        <w:t>ng/Regulatory Information</w:t>
      </w:r>
    </w:p>
    <w:p w:rsidR="00000000" w:rsidRPr="00111EF3" w:rsidP="00111EF3">
      <w:pPr>
        <w:pStyle w:val="BodyText"/>
      </w:pPr>
      <w:r w:rsidRPr="00111EF3">
        <w:t>Not applicable.</w:t>
      </w: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5" w:name="O_402103"/>
      <w:bookmarkEnd w:id="5"/>
      <w:r w:rsidRPr="00111EF3">
        <w:t>Pre-Requisites</w:t>
      </w:r>
    </w:p>
    <w:p w:rsidR="00000000" w:rsidRPr="00111EF3" w:rsidP="00111EF3">
      <w:pPr>
        <w:pStyle w:val="BodyText"/>
      </w:pPr>
      <w:r w:rsidRPr="00111EF3">
        <w:t>Not applicable.</w:t>
      </w: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6" w:name="O_402108"/>
      <w:bookmarkEnd w:id="6"/>
      <w:r w:rsidRPr="00111EF3">
        <w:t>Employability Skills Information</w:t>
      </w:r>
    </w:p>
    <w:p w:rsidR="00000000" w:rsidRPr="00111EF3" w:rsidP="00111EF3">
      <w:pPr>
        <w:pStyle w:val="BodyText"/>
      </w:pPr>
      <w:r w:rsidRPr="00111EF3">
        <w:t>This unit contains employability skills.</w:t>
      </w: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7" w:name="O_402109"/>
      <w:bookmarkEnd w:id="7"/>
      <w:r w:rsidRPr="00111EF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BodyText"/>
            </w:pPr>
            <w:r w:rsidRPr="00111EF3">
              <w:t xml:space="preserve">Performance Criteria describe the required performance needed to demonstrate achievement of the element. Where </w:t>
            </w:r>
            <w:r w:rsidRPr="00111EF3">
              <w:rPr>
                <w:rStyle w:val="BoldandItalics"/>
              </w:rPr>
              <w:t>bold italicised</w:t>
            </w:r>
            <w:r w:rsidRPr="00111EF3">
              <w:t xml:space="preserve"> text is used, further information is detailed in the Range Stat</w:t>
            </w:r>
            <w:r w:rsidRPr="00111EF3">
              <w:t>ement. Assessment of performance is to be consistent with the Evidence Guide.</w:t>
            </w:r>
          </w:p>
        </w:tc>
      </w:tr>
    </w:tbl>
    <w:p w:rsidR="00000000" w:rsidRPr="00111EF3" w:rsidP="00111EF3">
      <w:pPr>
        <w:pStyle w:val="BodyText"/>
      </w:pP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8" w:name="O_402110"/>
      <w:bookmarkEnd w:id="8"/>
      <w:r w:rsidRPr="00111E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List"/>
              <w:rPr>
                <w:lang w:val="en-NZ"/>
              </w:rPr>
            </w:pPr>
            <w:r w:rsidRPr="00111EF3">
              <w:rPr>
                <w:rStyle w:val="SpecialBold"/>
              </w:rPr>
              <w:t>1</w:t>
            </w:r>
            <w:r w:rsidRPr="00111EF3">
              <w:rPr>
                <w:rStyle w:val="SpecialBold"/>
              </w:rPr>
              <w:tab/>
              <w:t>Identify, define and engage the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"/>
            </w:pPr>
            <w:r w:rsidRPr="00111EF3">
              <w:t>1.1</w:t>
            </w:r>
            <w:r w:rsidRPr="00111EF3">
              <w:tab/>
            </w:r>
            <w:r w:rsidRPr="00111EF3">
              <w:t>A community profile is developed to identify broad characteristics and special needs.</w:t>
            </w:r>
          </w:p>
          <w:p w:rsidR="00000000" w:rsidRPr="00111EF3" w:rsidP="00111EF3">
            <w:pPr>
              <w:pStyle w:val="List"/>
            </w:pPr>
            <w:r w:rsidRPr="00111EF3">
              <w:t>1.2</w:t>
            </w:r>
            <w:r w:rsidRPr="00111EF3">
              <w:tab/>
              <w:t xml:space="preserve">Known risks, </w:t>
            </w:r>
            <w:r w:rsidRPr="00111EF3">
              <w:rPr>
                <w:rStyle w:val="BoldandItalics"/>
              </w:rPr>
              <w:t xml:space="preserve">stakeholder </w:t>
            </w:r>
            <w:r w:rsidRPr="00111EF3">
              <w:t xml:space="preserve">analysis, community and agency </w:t>
            </w:r>
            <w:r w:rsidRPr="00111EF3">
              <w:rPr>
                <w:rStyle w:val="BoldandItalics"/>
              </w:rPr>
              <w:t>sources of information</w:t>
            </w:r>
            <w:r w:rsidRPr="00111EF3">
              <w:t xml:space="preserve"> are used to identify communication and consultation</w:t>
            </w:r>
            <w:r w:rsidRPr="00111EF3">
              <w:rPr>
                <w:rStyle w:val="BoldandItalics"/>
              </w:rPr>
              <w:t xml:space="preserve"> </w:t>
            </w:r>
            <w:r w:rsidRPr="00111EF3">
              <w:t>networks that may be useful.</w:t>
            </w:r>
          </w:p>
          <w:p w:rsidR="00000000" w:rsidRPr="00111EF3" w:rsidP="00111EF3">
            <w:pPr>
              <w:pStyle w:val="List"/>
            </w:pPr>
            <w:r w:rsidRPr="00111EF3">
              <w:t>1.3</w:t>
            </w:r>
            <w:r w:rsidRPr="00111EF3">
              <w:tab/>
              <w:t xml:space="preserve">A </w:t>
            </w:r>
            <w:r w:rsidRPr="00111EF3">
              <w:t>working group is established with an appropriate balance of expertise, representation and authority.</w:t>
            </w:r>
          </w:p>
          <w:p w:rsidR="00000000" w:rsidRPr="00111EF3" w:rsidP="00111EF3">
            <w:pPr>
              <w:pStyle w:val="List"/>
            </w:pPr>
            <w:r w:rsidRPr="00111EF3">
              <w:t>1.4</w:t>
            </w:r>
            <w:r w:rsidRPr="00111EF3">
              <w:tab/>
              <w:t>Group’s knowledge of emergency risk management principles, terminology and processes is developed.</w:t>
            </w:r>
          </w:p>
          <w:p w:rsidR="00000000" w:rsidRPr="00111EF3" w:rsidP="00111EF3">
            <w:pPr>
              <w:pStyle w:val="List"/>
            </w:pPr>
            <w:r w:rsidRPr="00111EF3">
              <w:t>1.5</w:t>
            </w:r>
            <w:r w:rsidRPr="00111EF3">
              <w:tab/>
            </w:r>
            <w:r w:rsidRPr="00111EF3">
              <w:t>Means of implementing the emergency risk management process are negotiated with stakeholders.</w:t>
            </w:r>
          </w:p>
          <w:p w:rsidR="00000000" w:rsidRPr="00111EF3" w:rsidP="00111EF3">
            <w:pPr>
              <w:pStyle w:val="List"/>
            </w:pPr>
            <w:r w:rsidRPr="00111EF3">
              <w:t>1.6</w:t>
            </w:r>
            <w:r w:rsidRPr="00111EF3">
              <w:tab/>
            </w:r>
            <w:r w:rsidRPr="00111EF3">
              <w:rPr>
                <w:rStyle w:val="BoldandItalics"/>
              </w:rPr>
              <w:t>Communication options</w:t>
            </w:r>
            <w:r w:rsidRPr="00111EF3">
              <w:t xml:space="preserve"> are selected to develop a communication plan.</w:t>
            </w:r>
          </w:p>
          <w:p w:rsidR="00000000" w:rsidP="00111EF3">
            <w:pPr>
              <w:pStyle w:val="List"/>
              <w:rPr>
                <w:lang w:val="en-NZ"/>
              </w:rPr>
            </w:pPr>
            <w:r w:rsidRPr="00111EF3">
              <w:t>1.7</w:t>
            </w:r>
            <w:r w:rsidRPr="00111EF3">
              <w:tab/>
              <w:t>Need for specialised information, additional skills and expertise is identified.</w:t>
            </w:r>
            <w:r w:rsidRPr="00111EF3">
              <w:br/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List"/>
              <w:rPr>
                <w:lang w:val="en-NZ"/>
              </w:rPr>
            </w:pPr>
            <w:r w:rsidRPr="00111EF3">
              <w:rPr>
                <w:rStyle w:val="SpecialBold"/>
              </w:rPr>
              <w:t>2</w:t>
            </w:r>
            <w:r w:rsidRPr="00111EF3">
              <w:rPr>
                <w:rStyle w:val="SpecialBold"/>
              </w:rPr>
              <w:tab/>
              <w:t>E</w:t>
            </w:r>
            <w:r w:rsidRPr="00111EF3">
              <w:rPr>
                <w:rStyle w:val="SpecialBold"/>
              </w:rPr>
              <w:t>stablish context and risk criteria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"/>
            </w:pPr>
            <w:r w:rsidRPr="00111EF3">
              <w:t>2.1</w:t>
            </w:r>
            <w:r w:rsidRPr="00111EF3">
              <w:tab/>
              <w:t xml:space="preserve">Community concerns, </w:t>
            </w:r>
            <w:r w:rsidRPr="00111EF3">
              <w:rPr>
                <w:rStyle w:val="BoldandItalics"/>
              </w:rPr>
              <w:t>drivers/triggers</w:t>
            </w:r>
            <w:r w:rsidRPr="00111EF3">
              <w:t xml:space="preserve">; applicable </w:t>
            </w:r>
            <w:r w:rsidRPr="00111EF3">
              <w:rPr>
                <w:rStyle w:val="BoldandItalics"/>
              </w:rPr>
              <w:t>legislative, regulatory and organisational requirements; policies, procedures</w:t>
            </w:r>
            <w:r w:rsidRPr="00111EF3">
              <w:t xml:space="preserve"> and desired outcomes are identified.</w:t>
            </w:r>
          </w:p>
          <w:p w:rsidR="00000000" w:rsidRPr="00111EF3" w:rsidP="00111EF3">
            <w:pPr>
              <w:pStyle w:val="List"/>
            </w:pPr>
            <w:r w:rsidRPr="00111EF3">
              <w:t>2.2</w:t>
            </w:r>
            <w:r w:rsidRPr="00111EF3">
              <w:tab/>
              <w:t>Objectives and scope are identified using emergen</w:t>
            </w:r>
            <w:r w:rsidRPr="00111EF3">
              <w:t xml:space="preserve">cy risk management </w:t>
            </w:r>
            <w:r w:rsidRPr="00111EF3">
              <w:rPr>
                <w:rStyle w:val="BoldandItalics"/>
              </w:rPr>
              <w:t>standards and guidelines.</w:t>
            </w:r>
          </w:p>
          <w:p w:rsidR="00000000" w:rsidRPr="00111EF3" w:rsidP="00111EF3">
            <w:pPr>
              <w:pStyle w:val="List"/>
            </w:pPr>
            <w:r w:rsidRPr="00111EF3">
              <w:t>2.3</w:t>
            </w:r>
            <w:r w:rsidRPr="00111EF3">
              <w:tab/>
            </w:r>
            <w:r w:rsidRPr="00111EF3">
              <w:rPr>
                <w:rStyle w:val="BoldandItalics"/>
              </w:rPr>
              <w:t>Information</w:t>
            </w:r>
            <w:r w:rsidRPr="00111EF3">
              <w:t xml:space="preserve"> </w:t>
            </w:r>
            <w:r w:rsidRPr="00111EF3">
              <w:rPr>
                <w:rStyle w:val="BoldandItalics"/>
              </w:rPr>
              <w:t>on community characteristics</w:t>
            </w:r>
            <w:r w:rsidRPr="00111EF3">
              <w:t>, safety expectations, risk perceptions and the roles and requirements of stakeholders is collected.</w:t>
            </w:r>
          </w:p>
          <w:p w:rsidR="00000000" w:rsidRPr="00111EF3" w:rsidP="00111EF3">
            <w:pPr>
              <w:pStyle w:val="List"/>
            </w:pPr>
            <w:r w:rsidRPr="00111EF3">
              <w:t>2.4</w:t>
            </w:r>
            <w:r w:rsidRPr="00111EF3">
              <w:tab/>
            </w:r>
            <w:r w:rsidRPr="00111EF3">
              <w:rPr>
                <w:rStyle w:val="BoldandItalics"/>
              </w:rPr>
              <w:t>Practical constraints</w:t>
            </w:r>
            <w:r w:rsidRPr="00111EF3">
              <w:t>, existing treatment strategies and commu</w:t>
            </w:r>
            <w:r w:rsidRPr="00111EF3">
              <w:t xml:space="preserve">nity expectations are considered when developing relevant </w:t>
            </w:r>
            <w:r w:rsidRPr="00111EF3">
              <w:rPr>
                <w:rStyle w:val="BoldandItalics"/>
              </w:rPr>
              <w:t>risk criteria.</w:t>
            </w:r>
          </w:p>
          <w:p w:rsidR="00000000" w:rsidP="00111EF3">
            <w:pPr>
              <w:pStyle w:val="List"/>
              <w:rPr>
                <w:lang w:val="en-NZ"/>
              </w:rPr>
            </w:pPr>
            <w:r w:rsidRPr="00111EF3">
              <w:t>2.5</w:t>
            </w:r>
            <w:r w:rsidRPr="00111EF3">
              <w:tab/>
              <w:t>Draft criteria and supporting explanations are circulated widely for comment.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List"/>
              <w:rPr>
                <w:lang w:val="en-NZ"/>
              </w:rPr>
            </w:pPr>
            <w:r w:rsidRPr="00111EF3">
              <w:rPr>
                <w:rStyle w:val="SpecialBold"/>
              </w:rPr>
              <w:t>3</w:t>
            </w:r>
            <w:r w:rsidRPr="00111EF3">
              <w:rPr>
                <w:rStyle w:val="SpecialBold"/>
              </w:rPr>
              <w:tab/>
              <w:t>Identify and analyse risks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"/>
            </w:pPr>
            <w:r w:rsidRPr="00111EF3">
              <w:t>3.1</w:t>
            </w:r>
            <w:r w:rsidRPr="00111EF3">
              <w:tab/>
            </w:r>
            <w:r w:rsidRPr="00111EF3">
              <w:rPr>
                <w:rStyle w:val="BoldandItalics"/>
              </w:rPr>
              <w:t xml:space="preserve">Sources of risk </w:t>
            </w:r>
            <w:r w:rsidRPr="00111EF3">
              <w:t>are identified by considering the interaction of ha</w:t>
            </w:r>
            <w:r w:rsidRPr="00111EF3">
              <w:t>zards,</w:t>
            </w:r>
            <w:r w:rsidRPr="00111EF3">
              <w:rPr>
                <w:rStyle w:val="BoldandItalics"/>
              </w:rPr>
              <w:t xml:space="preserve"> </w:t>
            </w:r>
            <w:r w:rsidRPr="00111EF3">
              <w:t xml:space="preserve">communities and </w:t>
            </w:r>
            <w:r w:rsidRPr="00111EF3">
              <w:rPr>
                <w:rStyle w:val="BoldandItalics"/>
              </w:rPr>
              <w:t>the</w:t>
            </w:r>
            <w:r w:rsidRPr="00111EF3">
              <w:t xml:space="preserve"> </w:t>
            </w:r>
            <w:r w:rsidRPr="00111EF3">
              <w:rPr>
                <w:rStyle w:val="BoldandItalics"/>
              </w:rPr>
              <w:t>environment</w:t>
            </w:r>
            <w:r w:rsidRPr="00111EF3">
              <w:t>.</w:t>
            </w:r>
          </w:p>
          <w:p w:rsidR="00000000" w:rsidRPr="00111EF3" w:rsidP="00111EF3">
            <w:pPr>
              <w:pStyle w:val="List"/>
            </w:pPr>
            <w:r w:rsidRPr="00111EF3">
              <w:t>3.2</w:t>
            </w:r>
            <w:r w:rsidRPr="00111EF3">
              <w:tab/>
              <w:t>Elements at risk are identified.</w:t>
            </w:r>
          </w:p>
          <w:p w:rsidR="00000000" w:rsidRPr="00111EF3" w:rsidP="00111EF3">
            <w:pPr>
              <w:pStyle w:val="List"/>
            </w:pPr>
            <w:r w:rsidRPr="00111EF3">
              <w:t>3.3</w:t>
            </w:r>
            <w:r w:rsidRPr="00111EF3">
              <w:tab/>
              <w:t>Vulnerability of communities and/or the environment is determined by considering their susceptibility and resilience to sources of risk.</w:t>
            </w:r>
          </w:p>
          <w:p w:rsidR="00000000" w:rsidRPr="00111EF3" w:rsidP="00111EF3">
            <w:pPr>
              <w:pStyle w:val="List"/>
            </w:pPr>
            <w:r w:rsidRPr="00111EF3">
              <w:t>3.4</w:t>
            </w:r>
            <w:r w:rsidRPr="00111EF3">
              <w:tab/>
              <w:t>Risk statements describing consequ</w:t>
            </w:r>
            <w:r w:rsidRPr="00111EF3">
              <w:t>ences are generated.</w:t>
            </w:r>
          </w:p>
          <w:p w:rsidR="00000000" w:rsidRPr="00111EF3" w:rsidP="00111EF3">
            <w:pPr>
              <w:pStyle w:val="List"/>
            </w:pPr>
            <w:r w:rsidRPr="00111EF3">
              <w:t>3.5</w:t>
            </w:r>
            <w:r w:rsidRPr="00111EF3">
              <w:tab/>
              <w:t>Risks are analysed by considering the likelihood of particular consequences occurring.</w:t>
            </w:r>
          </w:p>
          <w:p w:rsidR="00000000" w:rsidRPr="00111EF3" w:rsidP="00111EF3">
            <w:pPr>
              <w:pStyle w:val="List"/>
            </w:pPr>
            <w:r w:rsidRPr="00111EF3">
              <w:t>3.6</w:t>
            </w:r>
            <w:r w:rsidRPr="00111EF3">
              <w:tab/>
              <w:t>Risks are rated in accordance with agreed risk criteria.</w:t>
            </w:r>
          </w:p>
          <w:p w:rsidR="00000000" w:rsidP="00111EF3">
            <w:pPr>
              <w:pStyle w:val="List"/>
              <w:rPr>
                <w:lang w:val="en-NZ"/>
              </w:rPr>
            </w:pPr>
            <w:r w:rsidRPr="00111EF3">
              <w:t>3.7</w:t>
            </w:r>
            <w:r w:rsidRPr="00111EF3">
              <w:tab/>
              <w:t>Stakeholders are consulted throughout the process.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List"/>
              <w:rPr>
                <w:lang w:val="en-NZ"/>
              </w:rPr>
            </w:pPr>
            <w:r w:rsidRPr="00111EF3">
              <w:rPr>
                <w:rStyle w:val="SpecialBold"/>
              </w:rPr>
              <w:t>4</w:t>
            </w:r>
            <w:r w:rsidRPr="00111EF3">
              <w:rPr>
                <w:rStyle w:val="SpecialBold"/>
              </w:rPr>
              <w:tab/>
              <w:t>Evaluate risks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"/>
            </w:pPr>
            <w:r w:rsidRPr="00111EF3">
              <w:t>4.1</w:t>
            </w:r>
            <w:r w:rsidRPr="00111EF3">
              <w:tab/>
            </w:r>
            <w:r w:rsidRPr="00111EF3">
              <w:t>Risks requiring additional analysis or treatment are determined.</w:t>
            </w:r>
          </w:p>
          <w:p w:rsidR="00000000" w:rsidRPr="00111EF3" w:rsidP="00111EF3">
            <w:pPr>
              <w:pStyle w:val="List"/>
            </w:pPr>
            <w:r w:rsidRPr="00111EF3">
              <w:t>4.2</w:t>
            </w:r>
            <w:r w:rsidRPr="00111EF3">
              <w:tab/>
              <w:t>Tolerability and acceptability of risks are agreed with stakeholders.</w:t>
            </w:r>
          </w:p>
          <w:p w:rsidR="00000000" w:rsidP="00111EF3">
            <w:pPr>
              <w:pStyle w:val="List"/>
              <w:rPr>
                <w:lang w:val="en-NZ"/>
              </w:rPr>
            </w:pPr>
            <w:r w:rsidRPr="00111EF3">
              <w:t>4.3</w:t>
            </w:r>
            <w:r w:rsidRPr="00111EF3">
              <w:tab/>
              <w:t>Risk treatments are prioritised using agreed risk criteria.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List"/>
              <w:rPr>
                <w:lang w:val="en-NZ"/>
              </w:rPr>
            </w:pPr>
            <w:r w:rsidRPr="00111EF3">
              <w:rPr>
                <w:rStyle w:val="SpecialBold"/>
              </w:rPr>
              <w:t>5</w:t>
            </w:r>
            <w:r w:rsidRPr="00111EF3">
              <w:rPr>
                <w:rStyle w:val="SpecialBold"/>
              </w:rPr>
              <w:tab/>
              <w:t>Promote ongoing commitment and ownership for the p</w:t>
            </w:r>
            <w:r w:rsidRPr="00111EF3">
              <w:rPr>
                <w:rStyle w:val="SpecialBold"/>
              </w:rPr>
              <w:t>rocess and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"/>
            </w:pPr>
            <w:r w:rsidRPr="00111EF3">
              <w:t>5.1</w:t>
            </w:r>
            <w:r w:rsidRPr="00111EF3">
              <w:tab/>
              <w:t>Consultation is undertaken at all stages of the process using a wide range of networks and individuals.</w:t>
            </w:r>
          </w:p>
          <w:p w:rsidR="00000000" w:rsidRPr="00111EF3" w:rsidP="00111EF3">
            <w:pPr>
              <w:pStyle w:val="List"/>
            </w:pPr>
            <w:r w:rsidRPr="00111EF3">
              <w:t>5.2</w:t>
            </w:r>
            <w:r w:rsidRPr="00111EF3">
              <w:tab/>
              <w:t>A variety of communication strategies is used.</w:t>
            </w:r>
          </w:p>
          <w:p w:rsidR="00000000" w:rsidRPr="00111EF3" w:rsidP="00111EF3">
            <w:pPr>
              <w:pStyle w:val="List"/>
            </w:pPr>
            <w:r w:rsidRPr="00111EF3">
              <w:t>5.3</w:t>
            </w:r>
            <w:r w:rsidRPr="00111EF3">
              <w:tab/>
              <w:t>All stages of the process, decisions taken and outcomes are documented ac</w:t>
            </w:r>
            <w:r w:rsidRPr="00111EF3">
              <w:t>curately in accordance with accountability and audit requirements.</w:t>
            </w:r>
          </w:p>
          <w:p w:rsidR="00000000" w:rsidP="00111EF3">
            <w:pPr>
              <w:pStyle w:val="List"/>
              <w:rPr>
                <w:lang w:val="en-NZ"/>
              </w:rPr>
            </w:pPr>
            <w:r w:rsidRPr="00111EF3">
              <w:t>5.4</w:t>
            </w:r>
            <w:r w:rsidRPr="00111EF3">
              <w:tab/>
              <w:t>Information is provided to the community in ways that suit their language, literacy and cultural needs.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List"/>
              <w:rPr>
                <w:lang w:val="en-NZ"/>
              </w:rPr>
            </w:pPr>
            <w:r w:rsidRPr="00111EF3">
              <w:rPr>
                <w:rStyle w:val="SpecialBold"/>
              </w:rPr>
              <w:t>6</w:t>
            </w:r>
            <w:r w:rsidRPr="00111EF3">
              <w:rPr>
                <w:rStyle w:val="SpecialBold"/>
              </w:rPr>
              <w:tab/>
              <w:t>Monitor and review the process and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"/>
            </w:pPr>
            <w:r w:rsidRPr="00111EF3">
              <w:t>6.1</w:t>
            </w:r>
            <w:r w:rsidRPr="00111EF3">
              <w:tab/>
              <w:t>Emergency risk assessment is c</w:t>
            </w:r>
            <w:r w:rsidRPr="00111EF3">
              <w:t>ompleted efficiently.</w:t>
            </w:r>
          </w:p>
          <w:p w:rsidR="00000000" w:rsidRPr="00111EF3" w:rsidP="00111EF3">
            <w:pPr>
              <w:pStyle w:val="List"/>
            </w:pPr>
            <w:r w:rsidRPr="00111EF3">
              <w:t>6.2</w:t>
            </w:r>
            <w:r w:rsidRPr="00111EF3">
              <w:tab/>
              <w:t>All relevant data and contact information for key individuals and organisations is regularly reviewed for currency and updated.</w:t>
            </w:r>
          </w:p>
          <w:p w:rsidR="00000000" w:rsidRPr="00111EF3" w:rsidP="00111EF3">
            <w:pPr>
              <w:pStyle w:val="List"/>
            </w:pPr>
            <w:r w:rsidRPr="00111EF3">
              <w:t>6.3</w:t>
            </w:r>
            <w:r w:rsidRPr="00111EF3">
              <w:tab/>
              <w:t>Risk register is reviewed in accordance with the review schedule or in response to drivers/trigger</w:t>
            </w:r>
            <w:r w:rsidRPr="00111EF3">
              <w:t>s.</w:t>
            </w:r>
          </w:p>
          <w:p w:rsidR="00000000" w:rsidRPr="00111EF3" w:rsidP="00111EF3">
            <w:pPr>
              <w:pStyle w:val="List"/>
            </w:pPr>
            <w:r w:rsidRPr="00111EF3">
              <w:t>6.4</w:t>
            </w:r>
            <w:r w:rsidRPr="00111EF3">
              <w:tab/>
              <w:t>Opportunities for improving emergency management processes are reported.</w:t>
            </w:r>
          </w:p>
        </w:tc>
      </w:tr>
    </w:tbl>
    <w:p w:rsidR="00000000" w:rsidRPr="00111EF3" w:rsidP="00111EF3">
      <w:pPr>
        <w:pStyle w:val="BodyText"/>
      </w:pP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9" w:name="O_402101"/>
      <w:bookmarkEnd w:id="9"/>
      <w:r w:rsidRPr="00111EF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4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t>This describes the essential skills and knowledge and their level, required for this unit.</w:t>
            </w:r>
          </w:p>
        </w:tc>
      </w:tr>
      <w:tr w:rsidTr="0034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rPr>
                <w:rStyle w:val="SpecialBold"/>
              </w:rPr>
              <w:t>Required Skills</w:t>
            </w:r>
          </w:p>
        </w:tc>
      </w:tr>
      <w:tr w:rsidTr="0034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define and solve problems</w:t>
            </w:r>
          </w:p>
          <w:p w:rsidR="00000000" w:rsidRPr="00111EF3" w:rsidP="00111EF3">
            <w:pPr>
              <w:pStyle w:val="ListBullet"/>
            </w:pPr>
            <w:r w:rsidRPr="00111EF3">
              <w:t>demonstrate effective interpersonal interactions</w:t>
            </w:r>
          </w:p>
          <w:p w:rsidR="00000000" w:rsidRPr="00111EF3" w:rsidP="00111EF3">
            <w:pPr>
              <w:pStyle w:val="ListBullet"/>
            </w:pPr>
            <w:r w:rsidRPr="00111EF3">
              <w:t>gain cooperation of stakeholders</w:t>
            </w:r>
          </w:p>
          <w:p w:rsidR="00000000" w:rsidRPr="00111EF3" w:rsidP="00111EF3">
            <w:pPr>
              <w:pStyle w:val="ListBullet"/>
            </w:pPr>
            <w:r w:rsidRPr="00111EF3">
              <w:t>listen actively</w:t>
            </w:r>
          </w:p>
          <w:p w:rsidR="00000000" w:rsidRPr="00111EF3" w:rsidP="00111EF3">
            <w:pPr>
              <w:pStyle w:val="ListBullet"/>
            </w:pPr>
            <w:r w:rsidRPr="00111EF3">
              <w:t>locate and interpret community information</w:t>
            </w:r>
          </w:p>
          <w:p w:rsidR="00000000" w:rsidRPr="00111EF3" w:rsidP="00111EF3">
            <w:pPr>
              <w:pStyle w:val="ListBullet"/>
            </w:pPr>
            <w:r w:rsidRPr="00111EF3">
              <w:t>manage projects</w:t>
            </w:r>
          </w:p>
          <w:p w:rsidR="00000000" w:rsidRPr="00111EF3" w:rsidP="00111EF3">
            <w:pPr>
              <w:pStyle w:val="ListBullet"/>
            </w:pPr>
            <w:r w:rsidRPr="00111EF3">
              <w:t>maximise the participation of committee members</w:t>
            </w:r>
          </w:p>
          <w:p w:rsidR="00000000" w:rsidRPr="00111EF3" w:rsidP="00111EF3">
            <w:pPr>
              <w:pStyle w:val="ListBullet"/>
            </w:pPr>
            <w:r w:rsidRPr="00111EF3">
              <w:t xml:space="preserve">monitor and enhance team </w:t>
            </w:r>
            <w:r w:rsidRPr="00111EF3">
              <w:t>work</w:t>
            </w:r>
          </w:p>
          <w:p w:rsidR="00000000" w:rsidRPr="00111EF3" w:rsidP="00111EF3">
            <w:pPr>
              <w:pStyle w:val="ListBullet"/>
            </w:pPr>
            <w:r w:rsidRPr="00111EF3">
              <w:t>negotiate agreed outcomes despite incomplete and/or uncertain information</w:t>
            </w:r>
          </w:p>
          <w:p w:rsidR="00000000" w:rsidRPr="00111EF3" w:rsidP="00111EF3">
            <w:pPr>
              <w:pStyle w:val="ListBullet"/>
            </w:pPr>
            <w:r w:rsidRPr="00111EF3">
              <w:t>recognise the relevance and significance of information for the emergency risk management process</w:t>
            </w:r>
          </w:p>
          <w:p w:rsidR="00000000" w:rsidRPr="00111EF3" w:rsidP="00111EF3">
            <w:pPr>
              <w:pStyle w:val="ListBullet"/>
            </w:pPr>
            <w:r w:rsidRPr="00111EF3">
              <w:t>resolve conflicts between participants constructively</w:t>
            </w:r>
          </w:p>
          <w:p w:rsidR="00000000" w:rsidRPr="00111EF3" w:rsidP="00111EF3">
            <w:pPr>
              <w:pStyle w:val="ListBullet"/>
            </w:pPr>
            <w:r w:rsidRPr="00111EF3">
              <w:t>summarise and explain key</w:t>
            </w:r>
            <w:r w:rsidRPr="00111EF3">
              <w:t xml:space="preserve"> information clearly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value diversity of views and perceptions of risks</w:t>
            </w:r>
          </w:p>
        </w:tc>
      </w:tr>
      <w:tr w:rsidTr="0034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rPr>
                <w:rStyle w:val="SpecialBold"/>
              </w:rPr>
              <w:t>Required Knowledge</w:t>
            </w:r>
          </w:p>
        </w:tc>
      </w:tr>
      <w:tr w:rsidTr="0034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emergency risk management concepts and principles included in the current National Emergency Risk Assessment Guidelines</w:t>
            </w:r>
          </w:p>
          <w:p w:rsidR="00000000" w:rsidRPr="00111EF3" w:rsidP="00111EF3">
            <w:pPr>
              <w:pStyle w:val="ListBullet"/>
            </w:pPr>
            <w:r w:rsidRPr="00111EF3">
              <w:t>risk management process included in the current Australian Standard (AS/NZS ISO 31000:2009</w:t>
            </w:r>
            <w:r w:rsidRPr="00111EF3">
              <w:rPr>
                <w:rStyle w:val="Emphasis"/>
              </w:rPr>
              <w:t>Risk management—Principles and guidelines,</w:t>
            </w:r>
            <w:r w:rsidRPr="00111EF3">
              <w:t xml:space="preserve"> and companion handbook HB 327:2010 </w:t>
            </w:r>
            <w:r w:rsidRPr="00111EF3">
              <w:rPr>
                <w:rStyle w:val="Emphasis"/>
              </w:rPr>
              <w:t>Communicating and consulting about risk</w:t>
            </w:r>
          </w:p>
          <w:p w:rsidR="00000000" w:rsidRPr="00111EF3" w:rsidP="00111EF3">
            <w:pPr>
              <w:pStyle w:val="ListBullet"/>
            </w:pPr>
            <w:r w:rsidRPr="00111EF3">
              <w:t>risk identification tools, such as bow-tie diagr</w:t>
            </w:r>
            <w:r w:rsidRPr="00111EF3">
              <w:t>am</w:t>
            </w:r>
          </w:p>
          <w:p w:rsidR="00000000" w:rsidRPr="00111EF3" w:rsidP="00111EF3">
            <w:pPr>
              <w:pStyle w:val="ListBullet"/>
            </w:pPr>
            <w:r w:rsidRPr="00111EF3">
              <w:t>format of risk statements and risk register</w:t>
            </w:r>
          </w:p>
          <w:p w:rsidR="00000000" w:rsidRPr="00111EF3" w:rsidP="00111EF3">
            <w:pPr>
              <w:pStyle w:val="ListBullet"/>
            </w:pPr>
            <w:r w:rsidRPr="00111EF3">
              <w:t>structure of risk criteria and the application of scenario dynamics (how a hazard creates consequences)</w:t>
            </w:r>
          </w:p>
          <w:p w:rsidR="00000000" w:rsidRPr="00111EF3" w:rsidP="00111EF3">
            <w:pPr>
              <w:pStyle w:val="ListBullet"/>
            </w:pPr>
            <w:r w:rsidRPr="00111EF3">
              <w:t>concepts of ‘credible consequence level’, likelihood rating, confidence rating, ‘as low as reasonably pra</w:t>
            </w:r>
            <w:r w:rsidRPr="00111EF3">
              <w:t>cticable’ principle</w:t>
            </w:r>
          </w:p>
          <w:p w:rsidR="00000000" w:rsidRPr="00111EF3" w:rsidP="00111EF3">
            <w:pPr>
              <w:pStyle w:val="ListBullet"/>
            </w:pPr>
            <w:r w:rsidRPr="00111EF3">
              <w:t>application of spatial analysis techniques</w:t>
            </w:r>
          </w:p>
          <w:p w:rsidR="00000000" w:rsidRPr="00111EF3" w:rsidP="00111EF3">
            <w:pPr>
              <w:pStyle w:val="ListBullet"/>
            </w:pPr>
            <w:r w:rsidRPr="00111EF3">
              <w:t>jurisdiction or organisational emergency risk management principles and guidelines</w:t>
            </w:r>
          </w:p>
          <w:p w:rsidR="00000000" w:rsidRPr="00111EF3" w:rsidP="00111EF3">
            <w:pPr>
              <w:pStyle w:val="ListBullet"/>
            </w:pPr>
            <w:r w:rsidRPr="00111EF3">
              <w:t>problem solving and decision making techniques</w:t>
            </w:r>
          </w:p>
          <w:p w:rsidR="00000000" w:rsidRPr="00111EF3" w:rsidP="00111EF3">
            <w:pPr>
              <w:pStyle w:val="ListBullet"/>
            </w:pPr>
            <w:r w:rsidRPr="00111EF3">
              <w:t>research, demographic and economic analysis techniques</w:t>
            </w:r>
          </w:p>
        </w:tc>
      </w:tr>
    </w:tbl>
    <w:p w:rsidR="00000000" w:rsidRPr="00111EF3" w:rsidP="00111EF3">
      <w:pPr>
        <w:pStyle w:val="BodyText"/>
      </w:pP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10" w:name="O_402107"/>
      <w:bookmarkEnd w:id="10"/>
      <w:r w:rsidRPr="00111EF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BodyText"/>
            </w:pPr>
            <w:r w:rsidRPr="00111EF3">
              <w:t>Assessment must confirm the ability to:</w:t>
            </w:r>
          </w:p>
          <w:p w:rsidR="00000000" w:rsidRPr="00111EF3" w:rsidP="00111EF3">
            <w:pPr>
              <w:pStyle w:val="ListBullet"/>
            </w:pPr>
            <w:r w:rsidRPr="00111EF3">
              <w:t xml:space="preserve">explain emergency risk management concepts, the process and how to promote its benefits to </w:t>
            </w:r>
            <w:r w:rsidRPr="00111EF3">
              <w:t>a wide range of audiences</w:t>
            </w:r>
          </w:p>
          <w:p w:rsidR="00000000" w:rsidRPr="00111EF3" w:rsidP="00111EF3">
            <w:pPr>
              <w:pStyle w:val="ListBullet"/>
            </w:pPr>
            <w:r w:rsidRPr="00111EF3">
              <w:t>apply the emergency risk assessment  process (National Emergency Risk Assessment Guidelines)</w:t>
            </w:r>
          </w:p>
          <w:p w:rsidR="00000000" w:rsidRPr="00111EF3" w:rsidP="00111EF3">
            <w:pPr>
              <w:pStyle w:val="ListBullet"/>
            </w:pPr>
            <w:r w:rsidRPr="00111EF3">
              <w:t>facilitate the development of an appropriate and sustainable emergency risk assessment in cooperation with the community and stakeholders</w:t>
            </w:r>
          </w:p>
          <w:p w:rsidR="00000000" w:rsidRPr="00111EF3" w:rsidP="00111EF3">
            <w:pPr>
              <w:pStyle w:val="ListBullet"/>
            </w:pPr>
            <w:r w:rsidRPr="00111EF3">
              <w:t>work with committee members to translate a wide range of risk perceptions, issues of concern and risk evaluation criteria into an agreed set of prioritised risks</w:t>
            </w:r>
          </w:p>
          <w:p w:rsidR="00000000" w:rsidRPr="00111EF3" w:rsidP="00111EF3">
            <w:pPr>
              <w:pStyle w:val="ListBullet"/>
            </w:pPr>
            <w:r w:rsidRPr="00111EF3">
              <w:t xml:space="preserve">promote community cooperation, input and ownership for the emergency risk management process </w:t>
            </w:r>
            <w:r w:rsidRPr="00111EF3">
              <w:t>used and the outcomes</w:t>
            </w:r>
          </w:p>
          <w:p w:rsidR="00000000" w:rsidRPr="00111EF3" w:rsidP="00111EF3">
            <w:pPr>
              <w:pStyle w:val="ListBullet"/>
            </w:pPr>
            <w:r w:rsidRPr="00111EF3">
              <w:t>produce an agreed risk register for a community</w:t>
            </w:r>
          </w:p>
          <w:p w:rsidR="00000000" w:rsidRPr="00111EF3" w:rsidP="00111EF3">
            <w:pPr>
              <w:pStyle w:val="ListBullet"/>
            </w:pPr>
            <w:r w:rsidRPr="00111EF3">
              <w:t>obtain feedback, monitor and review the process and outcomes</w:t>
            </w:r>
          </w:p>
          <w:p w:rsidR="00000000" w:rsidRPr="00111EF3" w:rsidP="00111EF3">
            <w:pPr>
              <w:pStyle w:val="ListBullet"/>
            </w:pPr>
            <w:r w:rsidRPr="00111EF3">
              <w:t>maintain momentum and achieve the project outcomes within available resources</w:t>
            </w:r>
          </w:p>
          <w:p w:rsidR="00000000" w:rsidRPr="00111EF3" w:rsidP="00111EF3">
            <w:pPr>
              <w:pStyle w:val="ListBullet"/>
            </w:pPr>
            <w:r w:rsidRPr="00111EF3">
              <w:t>establish a project and see it through to produ</w:t>
            </w:r>
            <w:r w:rsidRPr="00111EF3">
              <w:t>ce a risk register that has broad community and stakeholder support</w:t>
            </w:r>
          </w:p>
          <w:p w:rsidR="00000000" w:rsidRPr="00111EF3" w:rsidP="00111EF3">
            <w:pPr>
              <w:pStyle w:val="BodyText"/>
            </w:pPr>
          </w:p>
          <w:p w:rsidR="00000000" w:rsidRPr="00111EF3" w:rsidP="00111EF3">
            <w:pPr>
              <w:pStyle w:val="BodyText"/>
            </w:pPr>
            <w:r w:rsidRPr="00111EF3">
              <w:rPr>
                <w:rStyle w:val="SpecialBold"/>
              </w:rPr>
              <w:t>Consistency in performance</w:t>
            </w:r>
          </w:p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t>Competency should be demonstrated in at least two different contexts throughout the life of a community emergency risk management project, or during components of a number of projects.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BodyText"/>
            </w:pPr>
            <w:r w:rsidRPr="00111E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BodyText"/>
            </w:pPr>
            <w:r w:rsidRPr="00111EF3">
              <w:rPr>
                <w:rStyle w:val="SpecialBold"/>
              </w:rPr>
              <w:t>Context of assessment</w:t>
            </w:r>
          </w:p>
          <w:p w:rsidR="00000000" w:rsidRPr="00111EF3" w:rsidP="00111EF3">
            <w:pPr>
              <w:pStyle w:val="BodyText"/>
            </w:pPr>
            <w:r w:rsidRPr="00111EF3">
              <w:t>Competency should be assessed facilitating a group emergency risk management process in the workplace or in a simulated workplace environment</w:t>
            </w:r>
          </w:p>
          <w:p w:rsidR="00000000" w:rsidRPr="00111EF3" w:rsidP="00111EF3">
            <w:pPr>
              <w:pStyle w:val="BodyText"/>
            </w:pPr>
            <w:r w:rsidRPr="00111EF3">
              <w:rPr>
                <w:rStyle w:val="SpecialBold"/>
              </w:rPr>
              <w:t>Specific resources for assessment</w:t>
            </w:r>
          </w:p>
          <w:p w:rsidR="00000000" w:rsidRPr="00111EF3" w:rsidP="00111EF3">
            <w:pPr>
              <w:pStyle w:val="BodyText"/>
            </w:pPr>
            <w:r w:rsidRPr="00111EF3">
              <w:t>For the demonstration of competence in this unit it will be necessary to partic</w:t>
            </w:r>
            <w:r w:rsidRPr="00111EF3">
              <w:t>ipate in a real-world project</w:t>
            </w:r>
          </w:p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t>Underpinning knowledge may be assessed through written assignments, project reports, debriefings and action learning projects in real or simulated environments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BodyText"/>
            </w:pPr>
            <w:r w:rsidRPr="00111EF3">
              <w:t>This unit contains many tran</w:t>
            </w:r>
            <w:r w:rsidRPr="00111EF3">
              <w:t xml:space="preserve">sferable skills, such as communication, consultation, research and analysis skills that can be applied in the emergency risk management context.  </w:t>
            </w:r>
          </w:p>
          <w:p w:rsidR="00000000" w:rsidRPr="00111EF3" w:rsidP="00111EF3">
            <w:pPr>
              <w:pStyle w:val="BodyText"/>
            </w:pPr>
            <w:r w:rsidRPr="00111EF3">
              <w:t>Assessors should use formative assessment strategies in a simulated environment to contextualise underpinning</w:t>
            </w:r>
            <w:r w:rsidRPr="00111EF3">
              <w:t xml:space="preserve"> knowledge.  Summative assessment requires application of the unit in a real-world project, often in an action-learning project.  </w:t>
            </w:r>
          </w:p>
        </w:tc>
      </w:tr>
    </w:tbl>
    <w:p w:rsidR="003403EF" w:rsidP="00111EF3">
      <w:pPr>
        <w:pStyle w:val="BodyText"/>
      </w:pPr>
    </w:p>
    <w:p w:rsidR="003403EF" w:rsidP="00111EF3">
      <w:pPr>
        <w:pStyle w:val="BodyText"/>
      </w:pPr>
    </w:p>
    <w:p w:rsidR="00000000" w:rsidRPr="00111EF3" w:rsidP="00111EF3">
      <w:pPr>
        <w:pStyle w:val="Heading1"/>
      </w:pPr>
      <w:bookmarkStart w:id="11" w:name="O_402102"/>
      <w:bookmarkEnd w:id="11"/>
      <w:r w:rsidRPr="00111EF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"/>
              <w:rPr>
                <w:lang w:val="en-NZ"/>
              </w:rPr>
            </w:pPr>
            <w:r w:rsidRPr="00111EF3">
              <w:t xml:space="preserve">The Range Statement relates to the Unit of Competency as a whole. It allows for different work environments and situations that may affect performance. </w:t>
            </w:r>
            <w:r w:rsidRPr="00111EF3">
              <w:rPr>
                <w:rStyle w:val="BoldandItalics"/>
              </w:rPr>
              <w:t>Bold italicised</w:t>
            </w:r>
            <w:r w:rsidRPr="00111EF3">
              <w:t xml:space="preserve"> wording in the Performance Criteria is detailed below.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Stakeholders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staf</w:t>
            </w:r>
            <w:r w:rsidRPr="00111EF3">
              <w:t>f</w:t>
            </w:r>
          </w:p>
          <w:p w:rsidR="00000000" w:rsidRPr="00111EF3" w:rsidP="00111EF3">
            <w:pPr>
              <w:pStyle w:val="ListBullet"/>
            </w:pPr>
            <w:r w:rsidRPr="00111EF3">
              <w:t>client groups</w:t>
            </w:r>
          </w:p>
          <w:p w:rsidR="00000000" w:rsidRPr="00111EF3" w:rsidP="00111EF3">
            <w:pPr>
              <w:pStyle w:val="ListBullet"/>
            </w:pPr>
            <w:r w:rsidRPr="00111EF3">
              <w:t>decision makers</w:t>
            </w:r>
          </w:p>
          <w:p w:rsidR="00000000" w:rsidRPr="00111EF3" w:rsidP="00111EF3">
            <w:pPr>
              <w:pStyle w:val="ListBullet"/>
            </w:pPr>
            <w:r w:rsidRPr="00111EF3">
              <w:t>members of the public</w:t>
            </w:r>
          </w:p>
          <w:p w:rsidR="00000000" w:rsidRPr="00111EF3" w:rsidP="00111EF3">
            <w:pPr>
              <w:pStyle w:val="ListBullet"/>
            </w:pPr>
            <w:r w:rsidRPr="00111EF3">
              <w:t>community groups</w:t>
            </w:r>
          </w:p>
          <w:p w:rsidR="00000000" w:rsidRPr="00111EF3" w:rsidP="00111EF3">
            <w:pPr>
              <w:pStyle w:val="ListBullet"/>
            </w:pPr>
            <w:r w:rsidRPr="00111EF3">
              <w:t>industry groups</w:t>
            </w:r>
          </w:p>
          <w:p w:rsidR="00000000" w:rsidRPr="00111EF3" w:rsidP="00111EF3">
            <w:pPr>
              <w:pStyle w:val="ListBullet"/>
            </w:pPr>
            <w:r w:rsidRPr="00111EF3">
              <w:t>public and private sector organisations</w:t>
            </w:r>
          </w:p>
          <w:p w:rsidR="00000000" w:rsidRPr="00111EF3" w:rsidP="00111EF3">
            <w:pPr>
              <w:pStyle w:val="ListBullet"/>
            </w:pPr>
            <w:r w:rsidRPr="00111EF3">
              <w:t>non-government organisations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elected officials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Sources of information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community information booklets</w:t>
            </w:r>
          </w:p>
          <w:p w:rsidR="00000000" w:rsidRPr="00111EF3" w:rsidP="00111EF3">
            <w:pPr>
              <w:pStyle w:val="ListBullet"/>
            </w:pPr>
            <w:r w:rsidRPr="00111EF3">
              <w:t>credible individuals, group and community leaders</w:t>
            </w:r>
          </w:p>
          <w:p w:rsidR="00000000" w:rsidRPr="00111EF3" w:rsidP="00111EF3">
            <w:pPr>
              <w:pStyle w:val="ListBullet"/>
            </w:pPr>
            <w:r w:rsidRPr="00111EF3">
              <w:t>documented risk assessments by companies, organisations</w:t>
            </w:r>
          </w:p>
          <w:p w:rsidR="00000000" w:rsidRPr="00111EF3" w:rsidP="00111EF3">
            <w:pPr>
              <w:pStyle w:val="ListBullet"/>
            </w:pPr>
            <w:r w:rsidRPr="00111EF3">
              <w:t>family and historical records</w:t>
            </w:r>
          </w:p>
          <w:p w:rsidR="00000000" w:rsidRPr="00111EF3" w:rsidP="00111EF3">
            <w:pPr>
              <w:pStyle w:val="ListBullet"/>
            </w:pPr>
            <w:r w:rsidRPr="00111EF3">
              <w:t>libraries, research reports, Australian Bureau of Statistics data</w:t>
            </w:r>
          </w:p>
          <w:p w:rsidR="00000000" w:rsidRPr="00111EF3" w:rsidP="00111EF3">
            <w:pPr>
              <w:pStyle w:val="ListBullet"/>
            </w:pPr>
            <w:r w:rsidRPr="00111EF3">
              <w:t>special needs groups, significant cultural organisations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media, council and emergency service personnel and records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Communication options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community meetings</w:t>
            </w:r>
          </w:p>
          <w:p w:rsidR="00000000" w:rsidRPr="00111EF3" w:rsidP="00111EF3">
            <w:pPr>
              <w:pStyle w:val="ListBullet"/>
            </w:pPr>
            <w:r w:rsidRPr="00111EF3">
              <w:t>pamphlets/flyers/brochures</w:t>
            </w:r>
          </w:p>
          <w:p w:rsidR="00000000" w:rsidRPr="00111EF3" w:rsidP="00111EF3">
            <w:pPr>
              <w:pStyle w:val="ListBullet"/>
            </w:pPr>
            <w:r w:rsidRPr="00111EF3">
              <w:t>print newsletters</w:t>
            </w:r>
          </w:p>
          <w:p w:rsidR="00000000" w:rsidRPr="00111EF3" w:rsidP="00111EF3">
            <w:pPr>
              <w:pStyle w:val="ListBullet"/>
            </w:pPr>
            <w:r w:rsidRPr="00111EF3">
              <w:t>noticeboards</w:t>
            </w:r>
          </w:p>
          <w:p w:rsidR="00000000" w:rsidRPr="00111EF3" w:rsidP="00111EF3">
            <w:pPr>
              <w:pStyle w:val="ListBullet"/>
            </w:pPr>
            <w:r w:rsidRPr="00111EF3">
              <w:t>word of mouth</w:t>
            </w:r>
          </w:p>
          <w:p w:rsidR="00000000" w:rsidRPr="00111EF3" w:rsidP="00111EF3">
            <w:pPr>
              <w:pStyle w:val="ListBullet"/>
            </w:pPr>
            <w:r w:rsidRPr="00111EF3">
              <w:t>posters/bill</w:t>
            </w:r>
            <w:r w:rsidRPr="00111EF3">
              <w:t>boards</w:t>
            </w:r>
          </w:p>
          <w:p w:rsidR="00000000" w:rsidRPr="00111EF3" w:rsidP="00111EF3">
            <w:pPr>
              <w:pStyle w:val="ListBullet"/>
            </w:pPr>
            <w:r w:rsidRPr="00111EF3">
              <w:t>face-to-face</w:t>
            </w:r>
          </w:p>
          <w:p w:rsidR="00000000" w:rsidRPr="00111EF3" w:rsidP="00111EF3">
            <w:pPr>
              <w:pStyle w:val="ListBullet"/>
            </w:pPr>
            <w:r w:rsidRPr="00111EF3">
              <w:t>email newsletters</w:t>
            </w:r>
          </w:p>
          <w:p w:rsidR="00000000" w:rsidRPr="00111EF3" w:rsidP="00111EF3">
            <w:pPr>
              <w:pStyle w:val="ListBullet"/>
            </w:pPr>
            <w:r w:rsidRPr="00111EF3">
              <w:t>websites</w:t>
            </w:r>
          </w:p>
          <w:p w:rsidR="00000000" w:rsidRPr="00111EF3" w:rsidP="00111EF3">
            <w:pPr>
              <w:pStyle w:val="ListBullet"/>
            </w:pPr>
            <w:r w:rsidRPr="00111EF3">
              <w:t>local newspapers</w:t>
            </w:r>
          </w:p>
          <w:p w:rsidR="00000000" w:rsidRPr="00111EF3" w:rsidP="00111EF3">
            <w:pPr>
              <w:pStyle w:val="ListBullet"/>
            </w:pPr>
            <w:r w:rsidRPr="00111EF3">
              <w:t>text messaging</w:t>
            </w:r>
          </w:p>
          <w:p w:rsidR="00000000" w:rsidRPr="00111EF3" w:rsidP="00111EF3">
            <w:pPr>
              <w:pStyle w:val="ListBullet"/>
            </w:pPr>
            <w:r w:rsidRPr="00111EF3">
              <w:t>social media</w:t>
            </w:r>
          </w:p>
          <w:p w:rsidR="00000000" w:rsidRPr="00111EF3" w:rsidP="00111EF3">
            <w:pPr>
              <w:pStyle w:val="ListBullet"/>
            </w:pPr>
            <w:r w:rsidRPr="00111EF3">
              <w:t>radio and television</w:t>
            </w:r>
          </w:p>
          <w:p w:rsidR="00000000" w:rsidRPr="00111EF3" w:rsidP="00111EF3">
            <w:pPr>
              <w:pStyle w:val="ListBullet"/>
            </w:pPr>
            <w:r w:rsidRPr="00111EF3">
              <w:t>video communication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blogs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Drivers/triggers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changes in community characteristics</w:t>
            </w:r>
          </w:p>
          <w:p w:rsidR="00000000" w:rsidRPr="00111EF3" w:rsidP="00111EF3">
            <w:pPr>
              <w:pStyle w:val="ListBullet"/>
            </w:pPr>
            <w:r w:rsidRPr="00111EF3">
              <w:t>changes in legislation, policies and disaster/emergency management plans</w:t>
            </w:r>
          </w:p>
          <w:p w:rsidR="00000000" w:rsidRPr="00111EF3" w:rsidP="00111EF3">
            <w:pPr>
              <w:pStyle w:val="ListBullet"/>
            </w:pPr>
            <w:r w:rsidRPr="00111EF3">
              <w:t>changes in insurance policies and premiums</w:t>
            </w:r>
          </w:p>
          <w:p w:rsidR="00000000" w:rsidRPr="00111EF3" w:rsidP="00111EF3">
            <w:pPr>
              <w:pStyle w:val="ListBullet"/>
            </w:pPr>
            <w:r w:rsidRPr="00111EF3">
              <w:t>new sources of risk or changed perception of risk</w:t>
            </w:r>
          </w:p>
          <w:p w:rsidR="00000000" w:rsidRPr="00111EF3" w:rsidP="00111EF3">
            <w:pPr>
              <w:pStyle w:val="ListBullet"/>
            </w:pPr>
            <w:r w:rsidRPr="00111EF3">
              <w:t>planning deficiencies</w:t>
            </w:r>
          </w:p>
          <w:p w:rsidR="00000000" w:rsidRPr="00111EF3" w:rsidP="00111EF3">
            <w:pPr>
              <w:pStyle w:val="ListBullet"/>
            </w:pPr>
            <w:r w:rsidRPr="00111EF3">
              <w:t>recent emergency incident reports/debriefs, safety issues</w:t>
            </w:r>
          </w:p>
          <w:p w:rsidR="00000000" w:rsidRPr="00111EF3" w:rsidP="00111EF3">
            <w:pPr>
              <w:pStyle w:val="ListBullet"/>
            </w:pPr>
            <w:r w:rsidRPr="00111EF3">
              <w:t>recent jud</w:t>
            </w:r>
            <w:r w:rsidRPr="00111EF3">
              <w:t>icial decisions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strategic and corporate plans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Legislative, regulatory and organisational requirements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arrangements specified in emergency management, land-use, environmental or other legislation</w:t>
            </w:r>
          </w:p>
          <w:p w:rsidR="00000000" w:rsidRPr="00111EF3" w:rsidP="00111EF3">
            <w:pPr>
              <w:pStyle w:val="ListBullet"/>
            </w:pPr>
            <w:r w:rsidRPr="00111EF3">
              <w:t xml:space="preserve">organisational or jurisdictional emergency risk </w:t>
            </w:r>
            <w:r w:rsidRPr="00111EF3">
              <w:t>management policies or procedures</w:t>
            </w:r>
          </w:p>
          <w:p w:rsidR="00000000" w:rsidRPr="00111EF3" w:rsidP="00111EF3">
            <w:pPr>
              <w:pStyle w:val="ListBullet"/>
            </w:pPr>
            <w:r w:rsidRPr="00111EF3">
              <w:t>existing disaster plans, agreements or memoranda of understanding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local planning regulations, development controls and environmental plans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Standards and guidelines</w:t>
            </w:r>
            <w:r w:rsidRPr="00111EF3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 xml:space="preserve">AS/NZS ISO 31000:2009, </w:t>
            </w:r>
            <w:r w:rsidRPr="00111EF3">
              <w:rPr>
                <w:rStyle w:val="Emphasis"/>
              </w:rPr>
              <w:t>Risk management—Principles and Guidelines</w:t>
            </w:r>
          </w:p>
          <w:p w:rsidR="00000000" w:rsidRPr="00111EF3" w:rsidP="00111EF3">
            <w:pPr>
              <w:pStyle w:val="ListBullet"/>
            </w:pPr>
            <w:r w:rsidRPr="00111EF3">
              <w:t>HB 327:2010,</w:t>
            </w:r>
            <w:r w:rsidRPr="00111EF3">
              <w:rPr>
                <w:rStyle w:val="Emphasis"/>
              </w:rPr>
              <w:t xml:space="preserve"> Communicating and consulting about risk</w:t>
            </w:r>
          </w:p>
          <w:p w:rsidR="00000000" w:rsidRPr="00111EF3" w:rsidP="00111EF3">
            <w:pPr>
              <w:pStyle w:val="ListBullet"/>
            </w:pPr>
            <w:r w:rsidRPr="00111EF3">
              <w:t>ISO Guide 73:2009,</w:t>
            </w:r>
            <w:r w:rsidRPr="00111EF3">
              <w:rPr>
                <w:rStyle w:val="Emphasis"/>
              </w:rPr>
              <w:t xml:space="preserve"> Risk management—Vocabulary</w:t>
            </w:r>
          </w:p>
          <w:p w:rsidR="00000000" w:rsidRPr="00111EF3" w:rsidP="00111EF3">
            <w:pPr>
              <w:pStyle w:val="ListBullet"/>
            </w:pPr>
            <w:r w:rsidRPr="00111EF3">
              <w:t>National Emergency, Management Committee (2010),</w:t>
            </w:r>
            <w:r w:rsidRPr="00111EF3">
              <w:rPr>
                <w:rStyle w:val="Emphasis"/>
              </w:rPr>
              <w:t xml:space="preserve"> National Emergency Risk Assessment Guideli</w:t>
            </w:r>
            <w:r w:rsidRPr="00111EF3">
              <w:rPr>
                <w:rStyle w:val="Emphasis"/>
              </w:rPr>
              <w:t xml:space="preserve">nes </w:t>
            </w:r>
            <w:r w:rsidRPr="00111EF3">
              <w:t>or updates thereof.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jurisdictional or organisational emergency risk management policies and procedures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Information on community characteristics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characteristics of natural, local and built environments</w:t>
            </w:r>
          </w:p>
          <w:p w:rsidR="00000000" w:rsidRPr="00111EF3" w:rsidP="00111EF3">
            <w:pPr>
              <w:pStyle w:val="ListBullet"/>
            </w:pPr>
            <w:r w:rsidRPr="00111EF3">
              <w:t>demographics (population distribution, social, cultural, health status and education data)</w:t>
            </w:r>
          </w:p>
          <w:p w:rsidR="00000000" w:rsidRPr="00111EF3" w:rsidP="00111EF3">
            <w:pPr>
              <w:pStyle w:val="ListBullet"/>
            </w:pPr>
            <w:r w:rsidRPr="00111EF3">
              <w:t>details of key infrastructure and emergency/support services</w:t>
            </w:r>
          </w:p>
          <w:p w:rsidR="00000000" w:rsidRPr="00111EF3" w:rsidP="00111EF3">
            <w:pPr>
              <w:pStyle w:val="ListBullet"/>
            </w:pPr>
            <w:r w:rsidRPr="00111EF3">
              <w:t>economic activity reports (employment, products, services, revenue)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government reports e.g. environmenta</w:t>
            </w:r>
            <w:r w:rsidRPr="00111EF3">
              <w:t>l impacts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Practical constraints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arrangements, roles and responsibilities set down in existing emergency management plans</w:t>
            </w:r>
          </w:p>
          <w:p w:rsidR="00000000" w:rsidRPr="00111EF3" w:rsidP="00111EF3">
            <w:pPr>
              <w:pStyle w:val="ListBullet"/>
            </w:pPr>
            <w:r w:rsidRPr="00111EF3">
              <w:t>availability of technical expertise, technology, equipment</w:t>
            </w:r>
          </w:p>
          <w:p w:rsidR="00000000" w:rsidRPr="00111EF3" w:rsidP="00111EF3">
            <w:pPr>
              <w:pStyle w:val="ListBullet"/>
            </w:pPr>
            <w:r w:rsidRPr="00111EF3">
              <w:t>budgets, time, availability and capability of people</w:t>
            </w:r>
          </w:p>
          <w:p w:rsidR="00000000" w:rsidRPr="00111EF3" w:rsidP="00111EF3">
            <w:pPr>
              <w:pStyle w:val="ListBullet"/>
            </w:pPr>
            <w:r w:rsidRPr="00111EF3">
              <w:t>land use</w:t>
            </w:r>
            <w:r w:rsidRPr="00111EF3">
              <w:t xml:space="preserve"> planning</w:t>
            </w:r>
          </w:p>
          <w:p w:rsidR="00000000" w:rsidRPr="00111EF3" w:rsidP="00111EF3">
            <w:pPr>
              <w:pStyle w:val="ListBullet"/>
            </w:pPr>
            <w:r w:rsidRPr="00111EF3">
              <w:t>legislation covering emergency management, environmental management, safety standards, local government regulations</w:t>
            </w:r>
          </w:p>
          <w:p w:rsidR="00000000" w:rsidRPr="00111EF3" w:rsidP="00111EF3">
            <w:pPr>
              <w:pStyle w:val="ListBullet"/>
            </w:pPr>
            <w:r w:rsidRPr="00111EF3">
              <w:t>limited community knowledge of emergency risk management processes and benefits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political, social and cultural considerations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Ris</w:t>
            </w:r>
            <w:r w:rsidRPr="00111EF3">
              <w:rPr>
                <w:rStyle w:val="BoldandItalics"/>
              </w:rPr>
              <w:t>k criteria</w:t>
            </w:r>
            <w:r w:rsidRPr="00111EF3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the nature and types of causes and consequences that can occur and how they will be measured</w:t>
            </w:r>
          </w:p>
          <w:p w:rsidR="00000000" w:rsidRPr="00111EF3" w:rsidP="00111EF3">
            <w:pPr>
              <w:pStyle w:val="ListBullet"/>
            </w:pPr>
            <w:r w:rsidRPr="00111EF3">
              <w:t>how likelihood will be defined</w:t>
            </w:r>
          </w:p>
          <w:p w:rsidR="00000000" w:rsidRPr="00111EF3" w:rsidP="00111EF3">
            <w:pPr>
              <w:pStyle w:val="ListBullet"/>
            </w:pPr>
            <w:r w:rsidRPr="00111EF3">
              <w:t>the timeframe(s) of the likelihood and/or consequence(s)</w:t>
            </w:r>
          </w:p>
          <w:p w:rsidR="00000000" w:rsidRPr="00111EF3" w:rsidP="00111EF3">
            <w:pPr>
              <w:pStyle w:val="ListBullet"/>
            </w:pPr>
            <w:r w:rsidRPr="00111EF3">
              <w:t>how the level of risk is to be determined</w:t>
            </w:r>
          </w:p>
          <w:p w:rsidR="00000000" w:rsidRPr="00111EF3" w:rsidP="00111EF3">
            <w:pPr>
              <w:pStyle w:val="ListBullet"/>
            </w:pPr>
            <w:r w:rsidRPr="00111EF3">
              <w:t>the views of stakeholders</w:t>
            </w:r>
          </w:p>
          <w:p w:rsidR="00000000" w:rsidRPr="00111EF3" w:rsidP="00111EF3">
            <w:pPr>
              <w:pStyle w:val="ListBullet"/>
            </w:pPr>
            <w:r w:rsidRPr="00111EF3">
              <w:t>the level at which risk becomes acceptable or tolerable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whether combinations of multiple risks should be taken into account and, if so, how and which combinations should be considered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Sources of risk</w:t>
            </w:r>
            <w:r w:rsidRPr="00111EF3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commercial and</w:t>
            </w:r>
            <w:r w:rsidRPr="00111EF3">
              <w:t xml:space="preserve"> legal relationships</w:t>
            </w:r>
          </w:p>
          <w:p w:rsidR="00000000" w:rsidRPr="00111EF3" w:rsidP="00111EF3">
            <w:pPr>
              <w:pStyle w:val="ListBullet"/>
            </w:pPr>
            <w:r w:rsidRPr="00111EF3">
              <w:t>economic systems and relationships</w:t>
            </w:r>
          </w:p>
          <w:p w:rsidR="00000000" w:rsidRPr="00111EF3" w:rsidP="00111EF3">
            <w:pPr>
              <w:pStyle w:val="ListBullet"/>
            </w:pPr>
            <w:r w:rsidRPr="00111EF3">
              <w:t>human behaviour</w:t>
            </w:r>
          </w:p>
          <w:p w:rsidR="00000000" w:rsidRPr="00111EF3" w:rsidP="00111EF3">
            <w:pPr>
              <w:pStyle w:val="ListBullet"/>
            </w:pPr>
            <w:r w:rsidRPr="00111EF3">
              <w:t>natural events</w:t>
            </w:r>
          </w:p>
          <w:p w:rsidR="00000000" w:rsidRPr="00111EF3" w:rsidP="00111EF3">
            <w:pPr>
              <w:pStyle w:val="ListBullet"/>
            </w:pPr>
            <w:r w:rsidRPr="00111EF3">
              <w:t>built environment failures</w:t>
            </w:r>
          </w:p>
          <w:p w:rsidR="00000000" w:rsidRPr="00111EF3" w:rsidP="00111EF3">
            <w:pPr>
              <w:pStyle w:val="ListBullet"/>
            </w:pPr>
            <w:r w:rsidRPr="00111EF3">
              <w:t>disease (plant, animal or human)</w:t>
            </w:r>
          </w:p>
          <w:p w:rsidR="00000000" w:rsidRPr="00111EF3" w:rsidP="00111EF3">
            <w:pPr>
              <w:pStyle w:val="ListBullet"/>
            </w:pPr>
            <w:r w:rsidRPr="00111EF3">
              <w:t>political circumstances</w:t>
            </w:r>
          </w:p>
          <w:p w:rsidR="00000000" w:rsidRPr="00111EF3" w:rsidP="00111EF3">
            <w:pPr>
              <w:pStyle w:val="ListBullet"/>
            </w:pPr>
            <w:r w:rsidRPr="00111EF3">
              <w:t>technology/technical issues</w:t>
            </w:r>
          </w:p>
          <w:p w:rsidR="00000000" w:rsidP="00111EF3">
            <w:pPr>
              <w:pStyle w:val="ListBullet"/>
              <w:rPr>
                <w:lang w:val="en-NZ"/>
              </w:rPr>
            </w:pPr>
            <w:r w:rsidRPr="00111EF3">
              <w:t>management activities and controls</w:t>
            </w:r>
          </w:p>
        </w:tc>
      </w:tr>
      <w:tr w:rsidTr="0011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F3">
            <w:pPr>
              <w:pStyle w:val="BodyTextRight"/>
              <w:rPr>
                <w:lang w:val="en-NZ"/>
              </w:rPr>
            </w:pPr>
            <w:r w:rsidRPr="00111EF3">
              <w:rPr>
                <w:rStyle w:val="BoldandItalics"/>
              </w:rPr>
              <w:t>The environment</w:t>
            </w:r>
            <w:r w:rsidRPr="00111E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F3" w:rsidP="00111EF3">
            <w:pPr>
              <w:pStyle w:val="ListBullet"/>
            </w:pPr>
            <w:r w:rsidRPr="00111EF3">
              <w:t>social environment (individuals, families and common interest groups that form whole communities),</w:t>
            </w:r>
          </w:p>
          <w:p w:rsidR="00000000" w:rsidRPr="00111EF3" w:rsidP="00111EF3">
            <w:pPr>
              <w:pStyle w:val="ListBullet"/>
            </w:pPr>
            <w:r w:rsidRPr="00111EF3">
              <w:t>build environment (human-made assets that underpin the functioning of a community),</w:t>
            </w:r>
          </w:p>
          <w:p w:rsidR="00000000" w:rsidRPr="00111EF3" w:rsidP="00111EF3">
            <w:pPr>
              <w:pStyle w:val="ListBullet"/>
            </w:pPr>
            <w:r w:rsidRPr="00111EF3">
              <w:t>economic environment, and/or</w:t>
            </w:r>
          </w:p>
          <w:p w:rsidR="00000000" w:rsidRPr="00111EF3" w:rsidP="00111EF3">
            <w:pPr>
              <w:pStyle w:val="ListBullet"/>
            </w:pPr>
            <w:r w:rsidRPr="00111EF3">
              <w:t>natural environment</w:t>
            </w:r>
          </w:p>
        </w:tc>
      </w:tr>
    </w:tbl>
    <w:p w:rsidR="00000000" w:rsidRPr="00111EF3" w:rsidP="00111EF3">
      <w:pPr>
        <w:pStyle w:val="BodyText"/>
      </w:pPr>
    </w:p>
    <w:p w:rsidR="00000000" w:rsidRPr="00111EF3" w:rsidP="00111EF3">
      <w:pPr>
        <w:pStyle w:val="AllowPageBreak"/>
      </w:pPr>
    </w:p>
    <w:p w:rsidR="00000000" w:rsidRPr="00111EF3" w:rsidP="00111EF3">
      <w:pPr>
        <w:pStyle w:val="Heading1"/>
      </w:pPr>
      <w:bookmarkStart w:id="12" w:name="O_402099"/>
      <w:bookmarkEnd w:id="12"/>
      <w:r w:rsidRPr="00111EF3">
        <w:t>Unit Sector(s)</w:t>
      </w:r>
    </w:p>
    <w:p w:rsidR="00000000" w:rsidRPr="00111EF3" w:rsidP="00111EF3">
      <w:pPr>
        <w:pStyle w:val="BodyText"/>
      </w:pPr>
      <w:r w:rsidRPr="00111EF3">
        <w:t>Not applicable.</w:t>
      </w:r>
    </w:p>
    <w:p w:rsidR="00000000" w:rsidRPr="00111EF3" w:rsidP="00111EF3"/>
    <w:sectPr w:rsidSect="00111E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03EF" w:rsidP="003403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EF" w:rsidP="00111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403EF" w:rsidP="00111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403EF" w:rsidP="00111E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 w:rsidRPr="003403EF" w:rsidP="003403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EF" w:rsidRPr="002D2AF8" w:rsidP="00111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PUAEMR009B Facilitate emergency risk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3403EF" w:rsidP="00111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8C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22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EF3"/>
  </w:style>
  <w:style w:type="character" w:customStyle="1" w:styleId="Heading1Char">
    <w:name w:val="Heading 1 Char"/>
    <w:basedOn w:val="DefaultParagraphFont"/>
    <w:link w:val="Heading1"/>
    <w:rsid w:val="00111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E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EF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1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EF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11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1E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EF3"/>
    <w:rPr>
      <w:b/>
      <w:spacing w:val="0"/>
    </w:rPr>
  </w:style>
  <w:style w:type="character" w:styleId="Emphasis">
    <w:name w:val="Emphasis"/>
    <w:basedOn w:val="DefaultParagraphFont"/>
    <w:qFormat/>
    <w:rsid w:val="00111EF3"/>
    <w:rPr>
      <w:i/>
    </w:rPr>
  </w:style>
  <w:style w:type="paragraph" w:customStyle="1" w:styleId="SuperHeading">
    <w:name w:val="SuperHeading"/>
    <w:basedOn w:val="Normal"/>
    <w:rsid w:val="00111E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111EF3"/>
    <w:pPr>
      <w:spacing w:before="0" w:after="0"/>
      <w:jc w:val="right"/>
    </w:pPr>
  </w:style>
  <w:style w:type="paragraph" w:customStyle="1" w:styleId="AllowPageBreak">
    <w:name w:val="AllowPageBreak"/>
    <w:rsid w:val="00111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11E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1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1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E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1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E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E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1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EF3"/>
  </w:style>
  <w:style w:type="paragraph" w:styleId="TableofFigures">
    <w:name w:val="table of figures"/>
    <w:basedOn w:val="Normal"/>
    <w:next w:val="Normal"/>
    <w:semiHidden/>
    <w:rsid w:val="00111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EF3"/>
    <w:pPr>
      <w:numPr>
        <w:numId w:val="10"/>
      </w:numPr>
    </w:pPr>
  </w:style>
  <w:style w:type="character" w:customStyle="1" w:styleId="WingdingSymbols">
    <w:name w:val="Wingding Symbols"/>
    <w:rsid w:val="00111EF3"/>
    <w:rPr>
      <w:rFonts w:ascii="Wingdings" w:hAnsi="Wingdings"/>
    </w:rPr>
  </w:style>
  <w:style w:type="paragraph" w:customStyle="1" w:styleId="TableHeading">
    <w:name w:val="Table Heading"/>
    <w:basedOn w:val="HeadingBase"/>
    <w:rsid w:val="00111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EF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111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EF3"/>
    <w:rPr>
      <w:sz w:val="32"/>
    </w:rPr>
  </w:style>
  <w:style w:type="paragraph" w:customStyle="1" w:styleId="HeadingProcedure">
    <w:name w:val="Heading Procedure"/>
    <w:basedOn w:val="HeadingBase"/>
    <w:next w:val="Normal"/>
    <w:rsid w:val="00111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EF3"/>
    <w:pPr>
      <w:spacing w:before="60" w:after="60"/>
    </w:pPr>
  </w:style>
  <w:style w:type="paragraph" w:styleId="ListContinue">
    <w:name w:val="List Continue"/>
    <w:basedOn w:val="List"/>
    <w:rsid w:val="00111EF3"/>
    <w:pPr>
      <w:ind w:firstLine="0"/>
    </w:pPr>
  </w:style>
  <w:style w:type="paragraph" w:customStyle="1" w:styleId="ListNote">
    <w:name w:val="List Note"/>
    <w:basedOn w:val="List"/>
    <w:rsid w:val="00111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EF3"/>
    <w:rPr>
      <w:rFonts w:ascii="Courier New" w:hAnsi="Courier New"/>
    </w:rPr>
  </w:style>
  <w:style w:type="paragraph" w:customStyle="1" w:styleId="NoteBullet">
    <w:name w:val="Note Bullet"/>
    <w:basedOn w:val="Note"/>
    <w:rsid w:val="00111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E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1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EF3"/>
    <w:rPr>
      <w:b/>
      <w:smallCaps/>
    </w:rPr>
  </w:style>
  <w:style w:type="paragraph" w:customStyle="1" w:styleId="TableListNumber">
    <w:name w:val="Table List Number"/>
    <w:basedOn w:val="ListNumber"/>
    <w:rsid w:val="00111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EF3"/>
    <w:pPr>
      <w:numPr>
        <w:numId w:val="8"/>
      </w:numPr>
    </w:pPr>
  </w:style>
  <w:style w:type="paragraph" w:customStyle="1" w:styleId="ListAlpha2">
    <w:name w:val="List Alpha 2"/>
    <w:basedOn w:val="List2"/>
    <w:rsid w:val="00111EF3"/>
    <w:pPr>
      <w:numPr>
        <w:numId w:val="7"/>
      </w:numPr>
    </w:pPr>
  </w:style>
  <w:style w:type="paragraph" w:styleId="List2">
    <w:name w:val="List 2"/>
    <w:basedOn w:val="BodyText"/>
    <w:rsid w:val="00111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E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EF3"/>
    <w:pPr>
      <w:numPr>
        <w:numId w:val="2"/>
      </w:numPr>
    </w:pPr>
  </w:style>
  <w:style w:type="paragraph" w:styleId="ListBullet5">
    <w:name w:val="List Bullet 5"/>
    <w:basedOn w:val="List5"/>
    <w:rsid w:val="00111EF3"/>
    <w:pPr>
      <w:numPr>
        <w:numId w:val="3"/>
      </w:numPr>
    </w:pPr>
  </w:style>
  <w:style w:type="paragraph" w:styleId="ListContinue2">
    <w:name w:val="List Continue 2"/>
    <w:basedOn w:val="List2"/>
    <w:rsid w:val="00111EF3"/>
    <w:pPr>
      <w:ind w:firstLine="0"/>
    </w:pPr>
  </w:style>
  <w:style w:type="paragraph" w:styleId="ListContinue3">
    <w:name w:val="List Continue 3"/>
    <w:basedOn w:val="List3"/>
    <w:rsid w:val="00111EF3"/>
    <w:pPr>
      <w:ind w:left="1021" w:firstLine="0"/>
    </w:pPr>
  </w:style>
  <w:style w:type="paragraph" w:styleId="ListContinue4">
    <w:name w:val="List Continue 4"/>
    <w:basedOn w:val="List4"/>
    <w:rsid w:val="00111EF3"/>
    <w:pPr>
      <w:ind w:firstLine="0"/>
    </w:pPr>
  </w:style>
  <w:style w:type="paragraph" w:styleId="ListContinue5">
    <w:name w:val="List Continue 5"/>
    <w:basedOn w:val="List5"/>
    <w:rsid w:val="00111EF3"/>
    <w:pPr>
      <w:ind w:firstLine="0"/>
    </w:pPr>
  </w:style>
  <w:style w:type="paragraph" w:styleId="ListNumber3">
    <w:name w:val="List Number 3"/>
    <w:basedOn w:val="List3"/>
    <w:rsid w:val="00111EF3"/>
    <w:pPr>
      <w:numPr>
        <w:numId w:val="4"/>
      </w:numPr>
    </w:pPr>
  </w:style>
  <w:style w:type="paragraph" w:styleId="ListNumber4">
    <w:name w:val="List Number 4"/>
    <w:basedOn w:val="List4"/>
    <w:rsid w:val="00111EF3"/>
    <w:pPr>
      <w:numPr>
        <w:numId w:val="5"/>
      </w:numPr>
    </w:pPr>
  </w:style>
  <w:style w:type="paragraph" w:styleId="ListNumber5">
    <w:name w:val="List Number 5"/>
    <w:basedOn w:val="List5"/>
    <w:rsid w:val="00111EF3"/>
    <w:pPr>
      <w:numPr>
        <w:numId w:val="6"/>
      </w:numPr>
    </w:pPr>
  </w:style>
  <w:style w:type="paragraph" w:styleId="BlockText">
    <w:name w:val="Block Text"/>
    <w:basedOn w:val="Normal"/>
    <w:rsid w:val="00111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EF3"/>
    <w:rPr>
      <w:sz w:val="16"/>
      <w:vertAlign w:val="superscript"/>
    </w:rPr>
  </w:style>
  <w:style w:type="character" w:customStyle="1" w:styleId="Symbols">
    <w:name w:val="Symbols"/>
    <w:basedOn w:val="DefaultParagraphFont"/>
    <w:rsid w:val="00111EF3"/>
    <w:rPr>
      <w:rFonts w:ascii="Symbol" w:hAnsi="Symbol"/>
    </w:rPr>
  </w:style>
  <w:style w:type="character" w:customStyle="1" w:styleId="MenuOptions">
    <w:name w:val="Menu Options"/>
    <w:basedOn w:val="DefaultParagraphFont"/>
    <w:rsid w:val="00111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EF3"/>
    <w:rPr>
      <w:b/>
    </w:rPr>
  </w:style>
  <w:style w:type="character" w:customStyle="1" w:styleId="Underlined">
    <w:name w:val="Underlined"/>
    <w:basedOn w:val="DefaultParagraphFont"/>
    <w:rsid w:val="00111EF3"/>
    <w:rPr>
      <w:u w:val="single"/>
    </w:rPr>
  </w:style>
  <w:style w:type="paragraph" w:customStyle="1" w:styleId="TableBodyTextRight">
    <w:name w:val="Table Body Text Right"/>
    <w:basedOn w:val="TableBodyText"/>
    <w:rsid w:val="00111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EF3"/>
    <w:rPr>
      <w:sz w:val="18"/>
    </w:rPr>
  </w:style>
  <w:style w:type="paragraph" w:customStyle="1" w:styleId="BodySmallRight">
    <w:name w:val="Body Small Right"/>
    <w:basedOn w:val="BodyTextRight"/>
    <w:rsid w:val="00111EF3"/>
    <w:rPr>
      <w:sz w:val="18"/>
      <w:szCs w:val="18"/>
    </w:rPr>
  </w:style>
  <w:style w:type="paragraph" w:customStyle="1" w:styleId="MarginEdition">
    <w:name w:val="Margin Edition"/>
    <w:basedOn w:val="MarginNote"/>
    <w:rsid w:val="00111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EF3"/>
    <w:rPr>
      <w:sz w:val="2"/>
      <w:szCs w:val="2"/>
    </w:rPr>
  </w:style>
  <w:style w:type="character" w:customStyle="1" w:styleId="Small">
    <w:name w:val="Small"/>
    <w:basedOn w:val="DefaultParagraphFont"/>
    <w:rsid w:val="00111EF3"/>
    <w:rPr>
      <w:sz w:val="16"/>
    </w:rPr>
  </w:style>
  <w:style w:type="paragraph" w:customStyle="1" w:styleId="WideTable">
    <w:name w:val="Wide Table"/>
    <w:basedOn w:val="Normal"/>
    <w:rsid w:val="00111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EF3"/>
  </w:style>
  <w:style w:type="paragraph" w:styleId="Quote">
    <w:name w:val="Quote"/>
    <w:basedOn w:val="Heading1"/>
    <w:link w:val="QuoteChar"/>
    <w:qFormat/>
    <w:rsid w:val="00111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EF3"/>
    <w:pPr>
      <w:pageBreakBefore/>
    </w:pPr>
  </w:style>
  <w:style w:type="paragraph" w:customStyle="1" w:styleId="Border">
    <w:name w:val="Border"/>
    <w:basedOn w:val="Normal"/>
    <w:qFormat/>
    <w:rsid w:val="00111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EF3"/>
    <w:rPr>
      <w:u w:val="single"/>
    </w:rPr>
  </w:style>
  <w:style w:type="paragraph" w:styleId="BalloonText">
    <w:name w:val="Balloon Text"/>
    <w:basedOn w:val="Normal"/>
    <w:link w:val="BalloonTextChar"/>
    <w:rsid w:val="00111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E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E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1710</Words>
  <Characters>11314</Characters>
  <Application>Microsoft Office Word</Application>
  <DocSecurity>0</DocSecurity>
  <Lines>366</Lines>
  <Paragraphs>203</Paragraphs>
  <ScaleCrop>false</ScaleCrop>
  <Company>Author-it Software Corporation Ltd.</Company>
  <LinksUpToDate>false</LinksUpToDate>
  <CharactersWithSpaces>12942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PUAEMR009B Facilitate emergency risk assessment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2012-08-19T09:08:00Z</dcterms:created>
  <dcterms:modified xsi:type="dcterms:W3CDTF">2012-08-19T09:08:00Z</dcterms:modified>
</cp:coreProperties>
</file>