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EE1" w:rsidP="00E93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PUAEMR002B Identify, analyse and evaluate risk</w:t>
      </w:r>
      <w:r>
        <w:fldChar w:fldCharType="end"/>
      </w:r>
    </w:p>
    <w:p w:rsidR="00E93EE1" w:rsidP="00E93EE1">
      <w:pPr>
        <w:pStyle w:val="Version"/>
        <w:sectPr w:rsidSect="006A0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A0B38" w:rsidP="006A0B38">
      <w:pPr>
        <w:pStyle w:val="SuperHeading"/>
      </w:pPr>
      <w:r w:rsidRPr="006A0B38">
        <w:t>PUAEMR002B Identify, analyse and evaluate risk</w:t>
      </w:r>
    </w:p>
    <w:p w:rsidR="00000000" w:rsidRPr="006A0B38" w:rsidP="006A0B38">
      <w:pPr>
        <w:pStyle w:val="SuperHeading"/>
      </w:pPr>
    </w:p>
    <w:p w:rsidR="00000000" w:rsidRPr="006A0B38" w:rsidP="006A0B38">
      <w:pPr>
        <w:pStyle w:val="Heading1"/>
      </w:pPr>
      <w:bookmarkStart w:id="1" w:name="O_123423"/>
      <w:bookmarkEnd w:id="1"/>
      <w:r w:rsidRPr="006A0B38">
        <w:t>Modification History</w:t>
      </w:r>
    </w:p>
    <w:p w:rsidR="00000000" w:rsidRPr="006A0B38" w:rsidP="006A0B38">
      <w:pPr>
        <w:pStyle w:val="BodyText"/>
      </w:pPr>
      <w:r w:rsidRPr="006A0B38">
        <w:t>Not applicable.</w:t>
      </w: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2" w:name="O_123424"/>
      <w:bookmarkEnd w:id="2"/>
      <w:r w:rsidRPr="006A0B3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This unit covers the competency to develop a prioritised list of risks for a community thr</w:t>
            </w:r>
            <w:r w:rsidRPr="006A0B38">
              <w:t>ough the consideration of sources of risk, elements at risk and taking into account likelihood, consequence and vulnerability.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3" w:name="O_123425"/>
      <w:bookmarkEnd w:id="3"/>
      <w:r w:rsidRPr="006A0B3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This text will be useful for the purposes of job description</w:t>
            </w:r>
            <w:r w:rsidRPr="006A0B3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4" w:name="O_123426"/>
      <w:bookmarkEnd w:id="4"/>
      <w:r w:rsidRPr="006A0B38">
        <w:t>Licensing/Regulatory Information</w:t>
      </w:r>
    </w:p>
    <w:p w:rsidR="00000000" w:rsidRPr="006A0B38" w:rsidP="006A0B38">
      <w:pPr>
        <w:pStyle w:val="BodyText"/>
      </w:pPr>
      <w:r w:rsidRPr="006A0B38">
        <w:t>Not applicable.</w:t>
      </w: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5" w:name="O_123427"/>
      <w:bookmarkEnd w:id="5"/>
      <w:r w:rsidRPr="006A0B3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Prerequisite Unit</w:t>
            </w:r>
            <w:r w:rsidRPr="006A0B38">
              <w:t>/</w:t>
            </w:r>
            <w:r w:rsidRPr="006A0B3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PUAEMR001B Establish context and develop risk evaluation criteria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6" w:name="O_123428"/>
      <w:bookmarkEnd w:id="6"/>
      <w:r w:rsidRPr="006A0B3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This unit contains employability skills.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7" w:name="O_123429"/>
      <w:bookmarkEnd w:id="7"/>
      <w:r w:rsidRPr="006A0B38">
        <w:t>Elements and P</w:t>
      </w:r>
      <w:r w:rsidRPr="006A0B38">
        <w:t>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Performance Criteria describe the required performance needed to demonstrate achievement of the element. Where bold italicised text is used, further informati</w:t>
            </w:r>
            <w:r w:rsidRPr="006A0B38">
              <w:t>on is detailed in the Required Skills and Knowledge and/or the Range Statement. Assessment of performance is to be consistent with the Evidence Guide.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8" w:name="O_123430"/>
      <w:bookmarkEnd w:id="8"/>
      <w:r w:rsidRPr="006A0B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PERFORMANCE CRITERIA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</w:p>
          <w:p w:rsidR="00000000" w:rsidP="006A0B38">
            <w:pPr>
              <w:pStyle w:val="List"/>
              <w:rPr>
                <w:lang w:val="en-NZ"/>
              </w:rPr>
            </w:pPr>
            <w:r w:rsidRPr="006A0B38">
              <w:t>1.</w:t>
            </w:r>
            <w:r w:rsidRPr="006A0B38">
              <w:tab/>
            </w:r>
            <w:r w:rsidRPr="006A0B38">
              <w:rPr>
                <w:rStyle w:val="SpecialBold"/>
              </w:rPr>
              <w:t>Identify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List2"/>
            </w:pPr>
            <w:r w:rsidRPr="006A0B38">
              <w:t>1.1</w:t>
            </w:r>
            <w:r w:rsidRPr="006A0B38">
              <w:tab/>
            </w:r>
            <w:r w:rsidRPr="006A0B38">
              <w:rPr>
                <w:rStyle w:val="BoldandItalics"/>
              </w:rPr>
              <w:t>Sources of risk</w:t>
            </w:r>
            <w:r w:rsidRPr="006A0B38">
              <w:t xml:space="preserve"> are identified by considering the interaction of </w:t>
            </w:r>
            <w:r w:rsidRPr="006A0B38">
              <w:rPr>
                <w:rStyle w:val="BoldandItalics"/>
              </w:rPr>
              <w:t>hazards</w:t>
            </w:r>
            <w:r w:rsidRPr="006A0B38">
              <w:t xml:space="preserve">, communities and </w:t>
            </w:r>
            <w:r w:rsidRPr="006A0B38">
              <w:rPr>
                <w:rStyle w:val="BoldandItalics"/>
              </w:rPr>
              <w:t>the environment</w:t>
            </w:r>
            <w:r w:rsidRPr="006A0B38">
              <w:t xml:space="preserve"> </w:t>
            </w:r>
          </w:p>
          <w:p w:rsidR="00000000" w:rsidRPr="006A0B38" w:rsidP="006A0B38">
            <w:pPr>
              <w:pStyle w:val="List2"/>
            </w:pPr>
            <w:r w:rsidRPr="006A0B38">
              <w:t>1.2</w:t>
            </w:r>
            <w:r w:rsidRPr="006A0B38">
              <w:tab/>
              <w:t xml:space="preserve">Elements at risk are identified by examining the interaction of </w:t>
            </w:r>
            <w:r w:rsidRPr="006A0B38">
              <w:rPr>
                <w:rStyle w:val="BoldandItalics"/>
              </w:rPr>
              <w:t>communities</w:t>
            </w:r>
            <w:r w:rsidRPr="006A0B38">
              <w:t>, the environment and the sources of risk which affect them</w:t>
            </w:r>
          </w:p>
          <w:p w:rsidR="00000000" w:rsidP="006A0B38">
            <w:pPr>
              <w:pStyle w:val="List2"/>
              <w:rPr>
                <w:lang w:val="en-NZ"/>
              </w:rPr>
            </w:pPr>
            <w:r w:rsidRPr="006A0B38">
              <w:t>1.3</w:t>
            </w:r>
            <w:r w:rsidRPr="006A0B38">
              <w:tab/>
            </w:r>
            <w:r w:rsidRPr="006A0B38">
              <w:t>Organisations and communities are consulted to finalise a list of perceived risks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List"/>
              <w:rPr>
                <w:lang w:val="en-NZ"/>
              </w:rPr>
            </w:pPr>
            <w:r w:rsidRPr="006A0B38">
              <w:t>2.</w:t>
            </w:r>
            <w:r w:rsidRPr="006A0B38">
              <w:tab/>
            </w:r>
            <w:r w:rsidRPr="006A0B38">
              <w:rPr>
                <w:rStyle w:val="SpecialBold"/>
              </w:rPr>
              <w:t>Analyse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List2"/>
            </w:pPr>
            <w:r w:rsidRPr="006A0B38">
              <w:t>2.1</w:t>
            </w:r>
            <w:r w:rsidRPr="006A0B38">
              <w:tab/>
              <w:t xml:space="preserve">Perceived risks are analysed by considering the likelihood of an occurrence, and the consequence of an impact on the community/environment </w:t>
            </w:r>
          </w:p>
          <w:p w:rsidR="00000000" w:rsidRPr="006A0B38" w:rsidP="006A0B38">
            <w:pPr>
              <w:pStyle w:val="List2"/>
            </w:pPr>
            <w:r w:rsidRPr="006A0B38">
              <w:t>2.2</w:t>
            </w:r>
            <w:r w:rsidRPr="006A0B38">
              <w:tab/>
              <w:t>The vulne</w:t>
            </w:r>
            <w:r w:rsidRPr="006A0B38">
              <w:t>rability of communities and/or environments  is determined by analysing their susceptibility and resilience to risks</w:t>
            </w:r>
          </w:p>
          <w:p w:rsidR="00000000" w:rsidP="006A0B38">
            <w:pPr>
              <w:pStyle w:val="List2"/>
              <w:rPr>
                <w:lang w:val="en-NZ"/>
              </w:rPr>
            </w:pPr>
            <w:r w:rsidRPr="006A0B38">
              <w:t>2.3</w:t>
            </w:r>
            <w:r w:rsidRPr="006A0B38">
              <w:tab/>
              <w:t>Levels of risk are identified and documented according to organisational guidelines and procedures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List"/>
              <w:rPr>
                <w:lang w:val="en-NZ"/>
              </w:rPr>
            </w:pPr>
            <w:r w:rsidRPr="006A0B38">
              <w:t>3.</w:t>
            </w:r>
            <w:r w:rsidRPr="006A0B38">
              <w:tab/>
            </w:r>
            <w:r w:rsidRPr="006A0B38">
              <w:rPr>
                <w:rStyle w:val="SpecialBold"/>
              </w:rPr>
              <w:t>Evaluate risk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List2"/>
              <w:rPr>
                <w:lang w:val="en-NZ"/>
              </w:rPr>
            </w:pPr>
            <w:r w:rsidRPr="006A0B38">
              <w:t>3.1</w:t>
            </w:r>
            <w:r w:rsidRPr="006A0B38">
              <w:tab/>
              <w:t>Risks are prio</w:t>
            </w:r>
            <w:r w:rsidRPr="006A0B38">
              <w:t>ritised using agreed risk evaluation criteria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List"/>
              <w:rPr>
                <w:lang w:val="en-NZ"/>
              </w:rPr>
            </w:pPr>
            <w:r w:rsidRPr="006A0B38">
              <w:t>4.</w:t>
            </w:r>
            <w:r w:rsidRPr="006A0B38">
              <w:tab/>
            </w:r>
            <w:r w:rsidRPr="006A0B38">
              <w:rPr>
                <w:rStyle w:val="SpecialBold"/>
              </w:rPr>
              <w:t>Monitor and review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List2"/>
            </w:pPr>
            <w:r w:rsidRPr="006A0B38">
              <w:t>4.1</w:t>
            </w:r>
            <w:r w:rsidRPr="006A0B38">
              <w:tab/>
              <w:t xml:space="preserve">Evaluated risks are monitored in accordance with </w:t>
            </w:r>
            <w:r w:rsidRPr="006A0B38">
              <w:rPr>
                <w:rStyle w:val="BoldandItalics"/>
              </w:rPr>
              <w:t>standards and guidelines</w:t>
            </w:r>
          </w:p>
          <w:p w:rsidR="00000000" w:rsidP="006A0B38">
            <w:pPr>
              <w:pStyle w:val="List2"/>
              <w:rPr>
                <w:lang w:val="en-NZ"/>
              </w:rPr>
            </w:pPr>
            <w:r w:rsidRPr="006A0B38">
              <w:t>4.2</w:t>
            </w:r>
            <w:r w:rsidRPr="006A0B38">
              <w:tab/>
              <w:t xml:space="preserve">Evaluated risks are reviewed in accordance with standards and guidelines 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9" w:name="O_123431"/>
      <w:bookmarkEnd w:id="9"/>
      <w:r w:rsidRPr="006A0B3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REQUIRED SKILLS AND KNOWLEDGE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This describes the essential skills and knowledge and their level, required for this unit.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Required Skills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ListBullet"/>
            </w:pPr>
            <w:r w:rsidRPr="006A0B38">
              <w:t>evaluate and prioritise risks</w:t>
            </w:r>
          </w:p>
          <w:p w:rsidR="00000000" w:rsidRPr="006A0B38" w:rsidP="006A0B38">
            <w:pPr>
              <w:pStyle w:val="ListBullet"/>
            </w:pPr>
            <w:r w:rsidRPr="006A0B38">
              <w:t>facilitation</w:t>
            </w:r>
          </w:p>
          <w:p w:rsidR="00000000" w:rsidRPr="006A0B38" w:rsidP="006A0B38">
            <w:pPr>
              <w:pStyle w:val="ListBullet"/>
            </w:pPr>
            <w:r w:rsidRPr="006A0B38">
              <w:t>identification of stakeholders</w:t>
            </w:r>
          </w:p>
          <w:p w:rsidR="00000000" w:rsidRPr="006A0B38" w:rsidP="006A0B38">
            <w:pPr>
              <w:pStyle w:val="ListBullet"/>
            </w:pPr>
            <w:r w:rsidRPr="006A0B38">
              <w:t>negotiation with stakeholders</w:t>
            </w:r>
          </w:p>
          <w:p w:rsidR="00000000" w:rsidRPr="006A0B38" w:rsidP="006A0B38">
            <w:pPr>
              <w:pStyle w:val="ListBullet"/>
            </w:pPr>
            <w:r w:rsidRPr="006A0B38">
              <w:t>problem definition</w:t>
            </w:r>
          </w:p>
          <w:p w:rsidR="00000000" w:rsidRPr="006A0B38" w:rsidP="006A0B38">
            <w:pPr>
              <w:pStyle w:val="ListBullet"/>
            </w:pPr>
            <w:r w:rsidRPr="006A0B38">
              <w:t>risk analysis</w:t>
            </w:r>
          </w:p>
          <w:p w:rsidR="00000000" w:rsidP="006A0B38">
            <w:pPr>
              <w:pStyle w:val="ListBullet"/>
              <w:rPr>
                <w:lang w:val="en-NZ"/>
              </w:rPr>
            </w:pPr>
            <w:r w:rsidRPr="006A0B38">
              <w:t>use emergency risk modelling processes to estimate risk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Required Knowledge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ListBullet"/>
            </w:pPr>
            <w:r w:rsidRPr="006A0B38">
              <w:t>emergency management concepts</w:t>
            </w:r>
          </w:p>
          <w:p w:rsidR="00000000" w:rsidRPr="006A0B38" w:rsidP="006A0B38">
            <w:pPr>
              <w:pStyle w:val="ListBullet"/>
            </w:pPr>
            <w:r w:rsidRPr="006A0B38">
              <w:t>knowledge of current principles and practices to conduct activities which exercise el</w:t>
            </w:r>
            <w:r w:rsidRPr="006A0B38">
              <w:t>ements of public safety management</w:t>
            </w:r>
          </w:p>
          <w:p w:rsidR="00000000" w:rsidRPr="006A0B38" w:rsidP="006A0B38">
            <w:pPr>
              <w:pStyle w:val="ListBullet"/>
            </w:pPr>
            <w:r w:rsidRPr="006A0B38">
              <w:t>principles and guidelines</w:t>
            </w:r>
          </w:p>
          <w:p w:rsidR="00000000" w:rsidRPr="006A0B38" w:rsidP="006A0B38">
            <w:pPr>
              <w:pStyle w:val="ListBullet"/>
            </w:pPr>
            <w:r w:rsidRPr="006A0B38">
              <w:t>problem solving and decision making techniques</w:t>
            </w:r>
          </w:p>
          <w:p w:rsidR="00000000" w:rsidP="006A0B38">
            <w:pPr>
              <w:pStyle w:val="ListBullet"/>
              <w:rPr>
                <w:lang w:val="en-NZ"/>
              </w:rPr>
            </w:pPr>
            <w:r w:rsidRPr="006A0B38">
              <w:t>research, demographic and economic analysis techniques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10" w:name="O_123432"/>
      <w:bookmarkEnd w:id="10"/>
      <w:r w:rsidRPr="006A0B3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It is essential that the interactions between hazards, communities and environments be fully identified and described. Evaluation of risk must be undertaken agains</w:t>
            </w:r>
            <w:r w:rsidRPr="006A0B38">
              <w:t>t established criteria in consultation with relevant communities</w:t>
            </w:r>
          </w:p>
          <w:p w:rsidR="00000000" w:rsidRPr="006A0B38" w:rsidP="006A0B38">
            <w:pPr>
              <w:pStyle w:val="BodyText"/>
            </w:pPr>
          </w:p>
          <w:p w:rsidR="00000000" w:rsidRPr="006A0B38" w:rsidP="006A0B38">
            <w:pPr>
              <w:pStyle w:val="BodyText"/>
            </w:pPr>
            <w:r w:rsidRPr="006A0B38">
              <w:rPr>
                <w:rStyle w:val="SpecialBold"/>
              </w:rPr>
              <w:t>Consistency in performance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Candidates should be expected to present evidence from within a real environment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rPr>
                <w:rStyle w:val="SpecialBold"/>
              </w:rPr>
              <w:t>Context of assessment</w:t>
            </w:r>
          </w:p>
          <w:p w:rsidR="00000000" w:rsidRPr="006A0B38" w:rsidP="006A0B38">
            <w:pPr>
              <w:pStyle w:val="BodyText"/>
            </w:pPr>
            <w:r w:rsidRPr="006A0B38">
              <w:t>Evidence of competence in this unit should be collected from within a real environment</w:t>
            </w:r>
          </w:p>
          <w:p w:rsidR="00000000" w:rsidRPr="006A0B38" w:rsidP="006A0B38">
            <w:pPr>
              <w:pStyle w:val="BodyText"/>
            </w:pPr>
            <w:r w:rsidRPr="006A0B38">
              <w:rPr>
                <w:rStyle w:val="SpecialBold"/>
              </w:rPr>
              <w:t>Specific resources for assessment</w:t>
            </w:r>
          </w:p>
          <w:p w:rsidR="00000000" w:rsidRPr="006A0B38" w:rsidP="006A0B38">
            <w:pPr>
              <w:pStyle w:val="BodyText"/>
            </w:pPr>
            <w:r w:rsidRPr="006A0B38">
              <w:t>For the demonstration of competence in this unit it will be necessary to work within a real life environment. Underpinning knowledge ma</w:t>
            </w:r>
            <w:r w:rsidRPr="006A0B38">
              <w:t>y be assessed through written assignments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project reports, debriefings and action learning projects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Guidance information for assessment</w:t>
            </w:r>
            <w:r w:rsidRPr="006A0B3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11" w:name="O_123433"/>
      <w:bookmarkEnd w:id="11"/>
      <w:r w:rsidRPr="006A0B3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RANGE STATEMENT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The Range Statement relates to the Unit of Competency as a whol</w:t>
            </w:r>
            <w:r w:rsidRPr="006A0B38">
              <w:t xml:space="preserve">e. It allows for different work environments and situations that may affect performance. </w:t>
            </w:r>
            <w:r w:rsidRPr="006A0B38">
              <w:rPr>
                <w:rStyle w:val="BoldandItalics"/>
              </w:rPr>
              <w:t>Bold italicised</w:t>
            </w:r>
            <w:r w:rsidRPr="006A0B38">
              <w:t xml:space="preserve"> wording in the Performance Criteria is detailed below.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Sources of risk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commercial and legal relationships</w:t>
            </w:r>
          </w:p>
          <w:p w:rsidR="00000000" w:rsidRPr="006A0B38" w:rsidP="006A0B38">
            <w:pPr>
              <w:pStyle w:val="BodyText"/>
            </w:pPr>
            <w:r w:rsidRPr="006A0B38">
              <w:t>economic</w:t>
            </w:r>
          </w:p>
          <w:p w:rsidR="00000000" w:rsidRPr="006A0B38" w:rsidP="006A0B38">
            <w:pPr>
              <w:pStyle w:val="BodyText"/>
            </w:pPr>
            <w:r w:rsidRPr="006A0B38">
              <w:t>human behaviour</w:t>
            </w:r>
          </w:p>
          <w:p w:rsidR="00000000" w:rsidRPr="006A0B38" w:rsidP="006A0B38">
            <w:pPr>
              <w:pStyle w:val="BodyText"/>
            </w:pPr>
            <w:r w:rsidRPr="006A0B38">
              <w:t>natural events</w:t>
            </w:r>
          </w:p>
          <w:p w:rsidR="00000000" w:rsidRPr="006A0B38" w:rsidP="006A0B38">
            <w:pPr>
              <w:pStyle w:val="BodyText"/>
            </w:pPr>
            <w:r w:rsidRPr="006A0B38">
              <w:t>political circumstances</w:t>
            </w:r>
          </w:p>
          <w:p w:rsidR="00000000" w:rsidRPr="006A0B38" w:rsidP="006A0B38">
            <w:pPr>
              <w:pStyle w:val="BodyText"/>
            </w:pPr>
            <w:r w:rsidRPr="006A0B38">
              <w:t>technology/technical issues management activities and controls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individual activities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Communities which are groups with shared associations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 xml:space="preserve">Geographically-based groupings of people such as: </w:t>
            </w:r>
          </w:p>
          <w:p w:rsidR="00000000" w:rsidRPr="006A0B38" w:rsidP="006A0B38">
            <w:pPr>
              <w:pStyle w:val="ListBullet"/>
            </w:pPr>
            <w:r w:rsidRPr="006A0B38">
              <w:t>households</w:t>
            </w:r>
          </w:p>
          <w:p w:rsidR="00000000" w:rsidRPr="006A0B38" w:rsidP="006A0B38">
            <w:pPr>
              <w:pStyle w:val="ListBullet"/>
            </w:pPr>
            <w:r w:rsidRPr="006A0B38">
              <w:t>neighbourhood</w:t>
            </w:r>
          </w:p>
          <w:p w:rsidR="00000000" w:rsidRPr="006A0B38" w:rsidP="006A0B38">
            <w:pPr>
              <w:pStyle w:val="ListBullet"/>
            </w:pPr>
            <w:r w:rsidRPr="006A0B38">
              <w:t>suburbs</w:t>
            </w:r>
          </w:p>
          <w:p w:rsidR="00000000" w:rsidRPr="006A0B38" w:rsidP="006A0B38">
            <w:pPr>
              <w:pStyle w:val="ListBullet"/>
            </w:pPr>
            <w:r w:rsidRPr="006A0B38">
              <w:t>towns</w:t>
            </w:r>
          </w:p>
          <w:p w:rsidR="00000000" w:rsidRPr="006A0B38" w:rsidP="006A0B38">
            <w:pPr>
              <w:pStyle w:val="ListBullet"/>
            </w:pPr>
            <w:r w:rsidRPr="006A0B38">
              <w:t>local government areas</w:t>
            </w:r>
          </w:p>
          <w:p w:rsidR="00000000" w:rsidRPr="006A0B38" w:rsidP="006A0B38">
            <w:pPr>
              <w:pStyle w:val="ListBullet"/>
            </w:pPr>
            <w:r w:rsidRPr="006A0B38">
              <w:t>cities</w:t>
            </w:r>
          </w:p>
          <w:p w:rsidR="00000000" w:rsidRPr="006A0B38" w:rsidP="006A0B38">
            <w:pPr>
              <w:pStyle w:val="ListBullet"/>
            </w:pPr>
            <w:r w:rsidRPr="006A0B38">
              <w:t>regions</w:t>
            </w:r>
          </w:p>
          <w:p w:rsidR="00000000" w:rsidRPr="006A0B38" w:rsidP="006A0B38">
            <w:pPr>
              <w:pStyle w:val="ListBullet"/>
            </w:pPr>
            <w:r w:rsidRPr="006A0B38">
              <w:t>states and the nation</w:t>
            </w:r>
          </w:p>
          <w:p w:rsidR="00000000" w:rsidRPr="006A0B38" w:rsidP="006A0B38">
            <w:pPr>
              <w:pStyle w:val="BodyText"/>
            </w:pPr>
            <w:r w:rsidRPr="006A0B38">
              <w:t>Shared-experience groupings of people such as:</w:t>
            </w:r>
          </w:p>
          <w:p w:rsidR="00000000" w:rsidRPr="006A0B38" w:rsidP="006A0B38">
            <w:pPr>
              <w:pStyle w:val="ListBullet"/>
            </w:pPr>
            <w:r w:rsidRPr="006A0B38">
              <w:t>particular-interest groups</w:t>
            </w:r>
          </w:p>
          <w:p w:rsidR="00000000" w:rsidRPr="006A0B38" w:rsidP="006A0B38">
            <w:pPr>
              <w:pStyle w:val="ListBullet"/>
            </w:pPr>
            <w:r w:rsidRPr="006A0B38">
              <w:t>ethnic groups</w:t>
            </w:r>
          </w:p>
          <w:p w:rsidR="00000000" w:rsidRPr="006A0B38" w:rsidP="006A0B38">
            <w:pPr>
              <w:pStyle w:val="ListBullet"/>
            </w:pPr>
            <w:r w:rsidRPr="006A0B38">
              <w:t>professional groups</w:t>
            </w:r>
          </w:p>
          <w:p w:rsidR="00000000" w:rsidRPr="006A0B38" w:rsidP="006A0B38">
            <w:pPr>
              <w:pStyle w:val="ListBullet"/>
            </w:pPr>
            <w:r w:rsidRPr="006A0B38">
              <w:t>language groups</w:t>
            </w:r>
          </w:p>
          <w:p w:rsidR="00000000" w:rsidRPr="006A0B38" w:rsidP="006A0B38">
            <w:pPr>
              <w:pStyle w:val="ListBullet"/>
            </w:pPr>
            <w:r w:rsidRPr="006A0B38">
              <w:t>age groupings</w:t>
            </w:r>
          </w:p>
          <w:p w:rsidR="00000000" w:rsidRPr="006A0B38" w:rsidP="006A0B38">
            <w:pPr>
              <w:pStyle w:val="BodyText"/>
            </w:pPr>
            <w:r w:rsidRPr="006A0B38">
              <w:t>Those exposed to a particular</w:t>
            </w:r>
            <w:r w:rsidRPr="006A0B38">
              <w:t xml:space="preserve"> hazard</w:t>
            </w:r>
          </w:p>
          <w:p w:rsidR="00000000" w:rsidRPr="006A0B38" w:rsidP="006A0B38">
            <w:pPr>
              <w:pStyle w:val="BodyText"/>
            </w:pPr>
            <w:r w:rsidRPr="006A0B38">
              <w:t>Sector based groupings such as:</w:t>
            </w:r>
          </w:p>
          <w:p w:rsidR="00000000" w:rsidRPr="006A0B38" w:rsidP="006A0B38">
            <w:pPr>
              <w:pStyle w:val="ListBullet"/>
            </w:pPr>
            <w:r w:rsidRPr="006A0B38">
              <w:t>agriculture</w:t>
            </w:r>
          </w:p>
          <w:p w:rsidR="00000000" w:rsidRPr="006A0B38" w:rsidP="006A0B38">
            <w:pPr>
              <w:pStyle w:val="ListBullet"/>
            </w:pPr>
            <w:r w:rsidRPr="006A0B38">
              <w:t>manufacturing</w:t>
            </w:r>
          </w:p>
          <w:p w:rsidR="00000000" w:rsidRPr="006A0B38" w:rsidP="006A0B38">
            <w:pPr>
              <w:pStyle w:val="ListBullet"/>
            </w:pPr>
            <w:r w:rsidRPr="006A0B38">
              <w:t>commercial</w:t>
            </w:r>
          </w:p>
          <w:p w:rsidR="00000000" w:rsidRPr="006A0B38" w:rsidP="006A0B38">
            <w:pPr>
              <w:pStyle w:val="ListBullet"/>
            </w:pPr>
            <w:r w:rsidRPr="006A0B38">
              <w:t>mining</w:t>
            </w:r>
          </w:p>
          <w:p w:rsidR="00000000" w:rsidRPr="006A0B38" w:rsidP="006A0B38">
            <w:pPr>
              <w:pStyle w:val="BodyText"/>
            </w:pPr>
            <w:r w:rsidRPr="006A0B38">
              <w:t>Education sectors. It may be necessary to consider groups within these sectors (eg within the manufacturing sector</w:t>
            </w:r>
          </w:p>
          <w:p w:rsidR="00000000" w:rsidRPr="006A0B38" w:rsidP="006A0B38">
            <w:pPr>
              <w:pStyle w:val="BodyText"/>
            </w:pPr>
            <w:r w:rsidRPr="006A0B38">
              <w:t>The food processing group)</w:t>
            </w:r>
          </w:p>
          <w:p w:rsidR="00000000" w:rsidRPr="006A0B38" w:rsidP="006A0B38">
            <w:pPr>
              <w:pStyle w:val="BodyText"/>
            </w:pPr>
            <w:r w:rsidRPr="006A0B38">
              <w:t>Functionally-based groupings such as service providers responsible for systems or networks which provide for the movement of people</w:t>
            </w:r>
          </w:p>
          <w:p w:rsidR="00000000" w:rsidRPr="006A0B38" w:rsidP="006A0B38">
            <w:pPr>
              <w:pStyle w:val="BodyText"/>
            </w:pPr>
            <w:r w:rsidRPr="006A0B38">
              <w:t>Goods</w:t>
            </w:r>
          </w:p>
          <w:p w:rsidR="00000000" w:rsidRPr="006A0B38" w:rsidP="006A0B38">
            <w:pPr>
              <w:pStyle w:val="BodyText"/>
            </w:pPr>
            <w:r w:rsidRPr="006A0B38">
              <w:t>Services and information on which health, safety</w:t>
            </w:r>
          </w:p>
          <w:p w:rsidR="00000000" w:rsidRPr="006A0B38" w:rsidP="006A0B38">
            <w:pPr>
              <w:pStyle w:val="BodyText"/>
            </w:pPr>
            <w:r w:rsidRPr="006A0B38">
              <w:t>comfort and economic activity depends (lifelines)</w:t>
            </w:r>
          </w:p>
          <w:p w:rsidR="00000000" w:rsidRPr="006A0B38" w:rsidP="006A0B38">
            <w:pPr>
              <w:pStyle w:val="BodyText"/>
            </w:pPr>
            <w:r w:rsidRPr="006A0B38">
              <w:t>Organisationally-ba</w:t>
            </w:r>
            <w:r w:rsidRPr="006A0B38">
              <w:t>sed groupings such as Government organisations</w:t>
            </w:r>
          </w:p>
          <w:p w:rsidR="00000000" w:rsidRPr="006A0B38" w:rsidP="006A0B38">
            <w:pPr>
              <w:pStyle w:val="BodyText"/>
            </w:pPr>
            <w:r w:rsidRPr="006A0B38">
              <w:t>non-government organisations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Members of Parliament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any situation</w:t>
            </w:r>
          </w:p>
          <w:p w:rsidR="00000000" w:rsidRPr="006A0B38" w:rsidP="006A0B38">
            <w:pPr>
              <w:pStyle w:val="BodyText"/>
            </w:pPr>
            <w:r w:rsidRPr="006A0B38">
              <w:t>condition or thing that has the potential to disrupt</w:t>
            </w:r>
          </w:p>
          <w:p w:rsidR="00000000" w:rsidRPr="006A0B38" w:rsidP="006A0B38">
            <w:pPr>
              <w:pStyle w:val="BodyText"/>
            </w:pPr>
            <w:r w:rsidRPr="006A0B38">
              <w:t>damage or bring loss to things people value</w:t>
            </w:r>
          </w:p>
          <w:p w:rsidR="00000000" w:rsidRPr="006A0B38" w:rsidP="006A0B38">
            <w:pPr>
              <w:pStyle w:val="BodyText"/>
            </w:pPr>
            <w:r w:rsidRPr="006A0B38">
              <w:t>Natural hazards. These inc</w:t>
            </w:r>
            <w:r w:rsidRPr="006A0B38">
              <w:t>lude events such as:</w:t>
            </w:r>
          </w:p>
          <w:p w:rsidR="00000000" w:rsidRPr="006A0B38" w:rsidP="006A0B38">
            <w:pPr>
              <w:pStyle w:val="ListBullet"/>
            </w:pPr>
            <w:r w:rsidRPr="006A0B38">
              <w:t>bushfire</w:t>
            </w:r>
          </w:p>
          <w:p w:rsidR="00000000" w:rsidRPr="006A0B38" w:rsidP="006A0B38">
            <w:pPr>
              <w:pStyle w:val="ListBullet"/>
            </w:pPr>
            <w:r w:rsidRPr="006A0B38">
              <w:t>severe storm</w:t>
            </w:r>
          </w:p>
          <w:p w:rsidR="00000000" w:rsidRPr="006A0B38" w:rsidP="006A0B38">
            <w:pPr>
              <w:pStyle w:val="ListBullet"/>
            </w:pPr>
            <w:r w:rsidRPr="006A0B38">
              <w:t>flood</w:t>
            </w:r>
          </w:p>
          <w:p w:rsidR="00000000" w:rsidRPr="006A0B38" w:rsidP="006A0B38">
            <w:pPr>
              <w:pStyle w:val="ListBullet"/>
            </w:pPr>
            <w:r w:rsidRPr="006A0B38">
              <w:t>cyclone</w:t>
            </w:r>
          </w:p>
          <w:p w:rsidR="00000000" w:rsidRPr="006A0B38" w:rsidP="006A0B38">
            <w:pPr>
              <w:pStyle w:val="ListBullet"/>
            </w:pPr>
            <w:r w:rsidRPr="006A0B38">
              <w:t>storm surge</w:t>
            </w:r>
          </w:p>
          <w:p w:rsidR="00000000" w:rsidRPr="006A0B38" w:rsidP="006A0B38">
            <w:pPr>
              <w:pStyle w:val="ListBullet"/>
            </w:pPr>
            <w:r w:rsidRPr="006A0B38">
              <w:t>earthquake</w:t>
            </w:r>
          </w:p>
          <w:p w:rsidR="00000000" w:rsidRPr="006A0B38" w:rsidP="006A0B38">
            <w:pPr>
              <w:pStyle w:val="ListBullet"/>
            </w:pPr>
            <w:r w:rsidRPr="006A0B38">
              <w:t>and extreme heat or cold</w:t>
            </w:r>
          </w:p>
          <w:p w:rsidR="00000000" w:rsidRPr="006A0B38" w:rsidP="006A0B38">
            <w:pPr>
              <w:pStyle w:val="BodyText"/>
            </w:pPr>
            <w:r w:rsidRPr="006A0B38">
              <w:t>Technological hazards are those events caused by the failure of socio-technical systems. These include events such as:</w:t>
            </w:r>
          </w:p>
          <w:p w:rsidR="00000000" w:rsidRPr="006A0B38" w:rsidP="006A0B38">
            <w:pPr>
              <w:pStyle w:val="ListBullet"/>
            </w:pPr>
            <w:r w:rsidRPr="006A0B38">
              <w:t xml:space="preserve">dam/levee failure and systems failures related to </w:t>
            </w:r>
          </w:p>
          <w:p w:rsidR="00000000" w:rsidRPr="006A0B38" w:rsidP="006A0B38">
            <w:pPr>
              <w:pStyle w:val="ListBullet"/>
            </w:pPr>
            <w:r w:rsidRPr="006A0B38">
              <w:t>agriculture (eg drought)</w:t>
            </w:r>
          </w:p>
          <w:p w:rsidR="00000000" w:rsidRPr="006A0B38" w:rsidP="006A0B38">
            <w:pPr>
              <w:pStyle w:val="ListBullet"/>
            </w:pPr>
            <w:r w:rsidRPr="006A0B38">
              <w:t>food contamination</w:t>
            </w:r>
          </w:p>
          <w:p w:rsidR="00000000" w:rsidRPr="006A0B38" w:rsidP="006A0B38">
            <w:pPr>
              <w:pStyle w:val="ListBullet"/>
            </w:pPr>
            <w:r w:rsidRPr="006A0B38">
              <w:t>industrial sites</w:t>
            </w:r>
          </w:p>
          <w:p w:rsidR="00000000" w:rsidRPr="006A0B38" w:rsidP="006A0B38">
            <w:pPr>
              <w:pStyle w:val="ListBullet"/>
            </w:pPr>
            <w:r w:rsidRPr="006A0B38">
              <w:t>infrastructure and transportation</w:t>
            </w:r>
          </w:p>
          <w:p w:rsidR="00000000" w:rsidRPr="006A0B38" w:rsidP="006A0B38">
            <w:pPr>
              <w:pStyle w:val="BodyText"/>
            </w:pPr>
            <w:r w:rsidRPr="006A0B38">
              <w:t>Biological hazards. These include the spread of disease among plants, animals or people</w:t>
            </w:r>
          </w:p>
          <w:p w:rsidR="00000000" w:rsidRPr="006A0B38" w:rsidP="006A0B38">
            <w:pPr>
              <w:pStyle w:val="BodyText"/>
            </w:pPr>
            <w:r w:rsidRPr="006A0B38">
              <w:t>Civil/political hazard</w:t>
            </w:r>
            <w:r w:rsidRPr="006A0B38">
              <w:t>s. These include events such as:</w:t>
            </w:r>
          </w:p>
          <w:p w:rsidR="00000000" w:rsidRPr="006A0B38" w:rsidP="006A0B38">
            <w:pPr>
              <w:pStyle w:val="ListBullet"/>
            </w:pPr>
            <w:r w:rsidRPr="006A0B38">
              <w:t>terrorism</w:t>
            </w:r>
          </w:p>
          <w:p w:rsidR="00000000" w:rsidRPr="006A0B38" w:rsidP="006A0B38">
            <w:pPr>
              <w:pStyle w:val="ListBullet"/>
            </w:pPr>
            <w:r w:rsidRPr="006A0B38">
              <w:t>sabotage</w:t>
            </w:r>
          </w:p>
          <w:p w:rsidR="00000000" w:rsidRPr="006A0B38" w:rsidP="006A0B38">
            <w:pPr>
              <w:pStyle w:val="ListBullet"/>
            </w:pPr>
            <w:r w:rsidRPr="006A0B38">
              <w:t>civil unrest</w:t>
            </w:r>
          </w:p>
          <w:p w:rsidR="00000000" w:rsidP="006A0B38">
            <w:pPr>
              <w:pStyle w:val="ListBullet"/>
              <w:rPr>
                <w:lang w:val="en-NZ"/>
              </w:rPr>
            </w:pPr>
            <w:r w:rsidRPr="006A0B38">
              <w:t>hostage situations and enemy attack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The environment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is a set of conditions or influences which surround or interact with communities and hazards</w:t>
            </w:r>
          </w:p>
          <w:p w:rsidR="00000000" w:rsidRPr="006A0B38" w:rsidP="006A0B38">
            <w:pPr>
              <w:pStyle w:val="BodyText"/>
            </w:pPr>
            <w:r w:rsidRPr="006A0B38">
              <w:t>Built Environment - elemen</w:t>
            </w:r>
            <w:r w:rsidRPr="006A0B38">
              <w:t>ts such as buildings and infrastructure which provide for the movement of people, goods and services</w:t>
            </w:r>
          </w:p>
          <w:p w:rsidR="00000000" w:rsidRPr="006A0B38" w:rsidP="006A0B38">
            <w:pPr>
              <w:pStyle w:val="BodyText"/>
            </w:pPr>
            <w:r w:rsidRPr="006A0B38">
              <w:t>Physical Environment - elements from the natural environment such as:</w:t>
            </w:r>
          </w:p>
          <w:p w:rsidR="00000000" w:rsidRPr="006A0B38" w:rsidP="006A0B38">
            <w:pPr>
              <w:pStyle w:val="ListBullet"/>
            </w:pPr>
            <w:r w:rsidRPr="006A0B38">
              <w:t>topographical features</w:t>
            </w:r>
          </w:p>
          <w:p w:rsidR="00000000" w:rsidRPr="006A0B38" w:rsidP="006A0B38">
            <w:pPr>
              <w:pStyle w:val="ListBullet"/>
            </w:pPr>
            <w:r w:rsidRPr="006A0B38">
              <w:t>water bodies</w:t>
            </w:r>
          </w:p>
          <w:p w:rsidR="00000000" w:rsidRPr="006A0B38" w:rsidP="006A0B38">
            <w:pPr>
              <w:pStyle w:val="ListBullet"/>
            </w:pPr>
            <w:r w:rsidRPr="006A0B38">
              <w:t>vegetation communities</w:t>
            </w:r>
          </w:p>
          <w:p w:rsidR="00000000" w:rsidP="006A0B38">
            <w:pPr>
              <w:pStyle w:val="ListBullet"/>
              <w:rPr>
                <w:lang w:val="en-NZ"/>
              </w:rPr>
            </w:pPr>
            <w:r w:rsidRPr="006A0B38">
              <w:t>and ecosystems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 xml:space="preserve">Concepts </w:t>
            </w:r>
            <w:r w:rsidRPr="006A0B38">
              <w:rPr>
                <w:rStyle w:val="SpecialBold"/>
              </w:rPr>
              <w:t>of the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Social Environment - elements such as:</w:t>
            </w:r>
          </w:p>
          <w:p w:rsidR="00000000" w:rsidRPr="006A0B38" w:rsidP="006A0B38">
            <w:pPr>
              <w:pStyle w:val="ListBullet"/>
            </w:pPr>
            <w:r w:rsidRPr="006A0B38">
              <w:t>politics</w:t>
            </w:r>
          </w:p>
          <w:p w:rsidR="00000000" w:rsidRPr="006A0B38" w:rsidP="006A0B38">
            <w:pPr>
              <w:pStyle w:val="ListBullet"/>
            </w:pPr>
            <w:r w:rsidRPr="006A0B38">
              <w:t>economics</w:t>
            </w:r>
          </w:p>
          <w:p w:rsidR="00000000" w:rsidRPr="006A0B38" w:rsidP="006A0B38">
            <w:pPr>
              <w:pStyle w:val="ListBullet"/>
            </w:pPr>
            <w:r w:rsidRPr="006A0B38">
              <w:t>commerce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culture and public safety service provisions which relate to how the community functions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Characteristics of hazards communities and environments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Determination of information about significant fields such as:</w:t>
            </w:r>
          </w:p>
          <w:p w:rsidR="00000000" w:rsidRPr="006A0B38" w:rsidP="006A0B38">
            <w:pPr>
              <w:pStyle w:val="ListBullet"/>
            </w:pPr>
            <w:r w:rsidRPr="006A0B38">
              <w:t>likelihood</w:t>
            </w:r>
          </w:p>
          <w:p w:rsidR="00000000" w:rsidRPr="006A0B38" w:rsidP="006A0B38">
            <w:pPr>
              <w:pStyle w:val="ListBullet"/>
            </w:pPr>
            <w:r w:rsidRPr="006A0B38">
              <w:t>spatial distribution</w:t>
            </w:r>
          </w:p>
          <w:p w:rsidR="00000000" w:rsidRPr="006A0B38" w:rsidP="006A0B38">
            <w:pPr>
              <w:pStyle w:val="ListBullet"/>
            </w:pPr>
            <w:r w:rsidRPr="006A0B38">
              <w:t>intensity speed of onset</w:t>
            </w:r>
          </w:p>
          <w:p w:rsidR="00000000" w:rsidP="006A0B38">
            <w:pPr>
              <w:pStyle w:val="ListBullet"/>
              <w:rPr>
                <w:lang w:val="en-NZ"/>
              </w:rPr>
            </w:pPr>
            <w:r w:rsidRPr="006A0B38">
              <w:t>duration and the concern that the hazard arouses in the community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Standards and guidelines are to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Australian Standard AS/NZS 4360</w:t>
            </w:r>
          </w:p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t>Emergency Risk Management Guidelines 1999</w:t>
            </w:r>
          </w:p>
        </w:tc>
      </w:tr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</w:p>
        </w:tc>
      </w:tr>
    </w:tbl>
    <w:p w:rsidR="00000000" w:rsidRPr="006A0B38" w:rsidP="006A0B38">
      <w:pPr>
        <w:pStyle w:val="BodyText"/>
      </w:pP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12" w:name="O_123434"/>
      <w:bookmarkEnd w:id="12"/>
      <w:r w:rsidRPr="006A0B38">
        <w:t>Unit Sector(s)</w:t>
      </w:r>
    </w:p>
    <w:p w:rsidR="00000000" w:rsidRPr="006A0B38" w:rsidP="006A0B38">
      <w:pPr>
        <w:pStyle w:val="BodyText"/>
      </w:pPr>
      <w:r w:rsidRPr="006A0B38">
        <w:t>Not applicable.</w:t>
      </w:r>
    </w:p>
    <w:p w:rsidR="00000000" w:rsidRPr="006A0B38" w:rsidP="006A0B38">
      <w:pPr>
        <w:pStyle w:val="AllowPageBreak"/>
      </w:pPr>
    </w:p>
    <w:p w:rsidR="00000000" w:rsidRPr="006A0B38" w:rsidP="006A0B38">
      <w:pPr>
        <w:pStyle w:val="Heading1"/>
      </w:pPr>
      <w:bookmarkStart w:id="13" w:name="O_175022"/>
      <w:bookmarkEnd w:id="13"/>
      <w:r w:rsidRPr="006A0B3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93E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B38">
            <w:pPr>
              <w:pStyle w:val="BodyText"/>
              <w:rPr>
                <w:lang w:val="en-NZ"/>
              </w:rPr>
            </w:pPr>
            <w:r w:rsidRPr="006A0B38">
              <w:rPr>
                <w:rStyle w:val="SpecialBold"/>
              </w:rPr>
              <w:t>Co-requisite Unit</w:t>
            </w:r>
            <w:r w:rsidRPr="006A0B38">
              <w:t>/</w:t>
            </w:r>
            <w:r w:rsidRPr="006A0B3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B38" w:rsidP="006A0B38">
            <w:pPr>
              <w:pStyle w:val="BodyText"/>
            </w:pPr>
            <w:r w:rsidRPr="006A0B38">
              <w:t>Nil</w:t>
            </w:r>
          </w:p>
        </w:tc>
      </w:tr>
    </w:tbl>
    <w:p w:rsidR="00000000" w:rsidRPr="006A0B38" w:rsidP="006A0B38">
      <w:pPr>
        <w:pStyle w:val="BodyText"/>
      </w:pPr>
    </w:p>
    <w:p w:rsidR="00000000" w:rsidRPr="006A0B38" w:rsidP="006A0B38"/>
    <w:sectPr w:rsidSect="006A0B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3EE1" w:rsidP="00E93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E1" w:rsidP="006A0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93EE1" w:rsidP="006A0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93EE1" w:rsidP="006A0B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3EE1" w:rsidP="00E93E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E1" w:rsidP="006A0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PUAEMR002B Identify, analyse and evaluate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3EE1" w:rsidP="006A0B3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0C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5C5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A0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B38"/>
  </w:style>
  <w:style w:type="character" w:customStyle="1" w:styleId="Heading1Char">
    <w:name w:val="Heading 1 Char"/>
    <w:basedOn w:val="DefaultParagraphFont"/>
    <w:link w:val="Heading1"/>
    <w:rsid w:val="006A0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B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B3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A0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B3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A0B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0B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B38"/>
    <w:rPr>
      <w:b/>
      <w:spacing w:val="0"/>
    </w:rPr>
  </w:style>
  <w:style w:type="paragraph" w:styleId="Header">
    <w:name w:val="header"/>
    <w:basedOn w:val="Normal"/>
    <w:link w:val="HeaderChar"/>
    <w:rsid w:val="006A0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A0B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0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A0B3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A0B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0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B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A0B3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A0B3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A0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0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B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0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B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B3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A0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B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B38"/>
    <w:rPr>
      <w:i/>
    </w:rPr>
  </w:style>
  <w:style w:type="paragraph" w:styleId="Caption">
    <w:name w:val="caption"/>
    <w:basedOn w:val="BodyText"/>
    <w:next w:val="Normal"/>
    <w:qFormat/>
    <w:rsid w:val="006A0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B38"/>
  </w:style>
  <w:style w:type="paragraph" w:styleId="TableofFigures">
    <w:name w:val="table of figures"/>
    <w:basedOn w:val="Normal"/>
    <w:next w:val="Normal"/>
    <w:semiHidden/>
    <w:rsid w:val="006A0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B38"/>
    <w:pPr>
      <w:numPr>
        <w:numId w:val="10"/>
      </w:numPr>
    </w:pPr>
  </w:style>
  <w:style w:type="character" w:customStyle="1" w:styleId="WingdingSymbols">
    <w:name w:val="Wingding Symbols"/>
    <w:rsid w:val="006A0B38"/>
    <w:rPr>
      <w:rFonts w:ascii="Wingdings" w:hAnsi="Wingdings"/>
    </w:rPr>
  </w:style>
  <w:style w:type="paragraph" w:customStyle="1" w:styleId="TableHeading">
    <w:name w:val="Table Heading"/>
    <w:basedOn w:val="HeadingBase"/>
    <w:rsid w:val="006A0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B38"/>
    <w:rPr>
      <w:color w:val="0033CC"/>
      <w:u w:val="none"/>
    </w:rPr>
  </w:style>
  <w:style w:type="paragraph" w:customStyle="1" w:styleId="BodyTextRight">
    <w:name w:val="Body Text Right"/>
    <w:basedOn w:val="BodyText"/>
    <w:rsid w:val="006A0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B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B3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A0B38"/>
    <w:rPr>
      <w:sz w:val="32"/>
    </w:rPr>
  </w:style>
  <w:style w:type="paragraph" w:customStyle="1" w:styleId="HeadingProcedure">
    <w:name w:val="Heading Procedure"/>
    <w:basedOn w:val="HeadingBase"/>
    <w:next w:val="Normal"/>
    <w:rsid w:val="006A0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B38"/>
    <w:pPr>
      <w:spacing w:before="60" w:after="60"/>
    </w:pPr>
  </w:style>
  <w:style w:type="paragraph" w:styleId="ListContinue">
    <w:name w:val="List Continue"/>
    <w:basedOn w:val="List"/>
    <w:rsid w:val="006A0B38"/>
    <w:pPr>
      <w:ind w:firstLine="0"/>
    </w:pPr>
  </w:style>
  <w:style w:type="paragraph" w:customStyle="1" w:styleId="ListNote">
    <w:name w:val="List Note"/>
    <w:basedOn w:val="List"/>
    <w:rsid w:val="006A0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B38"/>
    <w:rPr>
      <w:rFonts w:ascii="Courier New" w:hAnsi="Courier New"/>
    </w:rPr>
  </w:style>
  <w:style w:type="paragraph" w:customStyle="1" w:styleId="NoteBullet">
    <w:name w:val="Note Bullet"/>
    <w:basedOn w:val="Note"/>
    <w:rsid w:val="006A0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B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B3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A0B38"/>
    <w:rPr>
      <w:b/>
      <w:smallCaps/>
    </w:rPr>
  </w:style>
  <w:style w:type="paragraph" w:customStyle="1" w:styleId="TableListNumber">
    <w:name w:val="Table List Number"/>
    <w:basedOn w:val="ListNumber"/>
    <w:rsid w:val="006A0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B38"/>
    <w:pPr>
      <w:numPr>
        <w:numId w:val="8"/>
      </w:numPr>
    </w:pPr>
  </w:style>
  <w:style w:type="paragraph" w:customStyle="1" w:styleId="ListAlpha2">
    <w:name w:val="List Alpha 2"/>
    <w:basedOn w:val="List2"/>
    <w:rsid w:val="006A0B38"/>
    <w:pPr>
      <w:numPr>
        <w:numId w:val="7"/>
      </w:numPr>
    </w:pPr>
  </w:style>
  <w:style w:type="paragraph" w:styleId="List3">
    <w:name w:val="List 3"/>
    <w:basedOn w:val="BodyText"/>
    <w:rsid w:val="006A0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B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B38"/>
    <w:pPr>
      <w:numPr>
        <w:numId w:val="2"/>
      </w:numPr>
    </w:pPr>
  </w:style>
  <w:style w:type="paragraph" w:styleId="ListBullet5">
    <w:name w:val="List Bullet 5"/>
    <w:basedOn w:val="List5"/>
    <w:rsid w:val="006A0B38"/>
    <w:pPr>
      <w:numPr>
        <w:numId w:val="3"/>
      </w:numPr>
    </w:pPr>
  </w:style>
  <w:style w:type="paragraph" w:styleId="ListContinue2">
    <w:name w:val="List Continue 2"/>
    <w:basedOn w:val="List2"/>
    <w:rsid w:val="006A0B38"/>
    <w:pPr>
      <w:ind w:firstLine="0"/>
    </w:pPr>
  </w:style>
  <w:style w:type="paragraph" w:styleId="ListContinue3">
    <w:name w:val="List Continue 3"/>
    <w:basedOn w:val="List3"/>
    <w:rsid w:val="006A0B38"/>
    <w:pPr>
      <w:ind w:left="1021" w:firstLine="0"/>
    </w:pPr>
  </w:style>
  <w:style w:type="paragraph" w:styleId="ListContinue4">
    <w:name w:val="List Continue 4"/>
    <w:basedOn w:val="List4"/>
    <w:rsid w:val="006A0B38"/>
    <w:pPr>
      <w:ind w:firstLine="0"/>
    </w:pPr>
  </w:style>
  <w:style w:type="paragraph" w:styleId="ListContinue5">
    <w:name w:val="List Continue 5"/>
    <w:basedOn w:val="List5"/>
    <w:rsid w:val="006A0B38"/>
    <w:pPr>
      <w:ind w:firstLine="0"/>
    </w:pPr>
  </w:style>
  <w:style w:type="paragraph" w:styleId="ListNumber3">
    <w:name w:val="List Number 3"/>
    <w:basedOn w:val="List3"/>
    <w:rsid w:val="006A0B38"/>
    <w:pPr>
      <w:numPr>
        <w:numId w:val="4"/>
      </w:numPr>
    </w:pPr>
  </w:style>
  <w:style w:type="paragraph" w:styleId="ListNumber4">
    <w:name w:val="List Number 4"/>
    <w:basedOn w:val="List4"/>
    <w:rsid w:val="006A0B38"/>
    <w:pPr>
      <w:numPr>
        <w:numId w:val="5"/>
      </w:numPr>
    </w:pPr>
  </w:style>
  <w:style w:type="paragraph" w:styleId="ListNumber5">
    <w:name w:val="List Number 5"/>
    <w:basedOn w:val="List5"/>
    <w:rsid w:val="006A0B38"/>
    <w:pPr>
      <w:numPr>
        <w:numId w:val="6"/>
      </w:numPr>
    </w:pPr>
  </w:style>
  <w:style w:type="paragraph" w:styleId="BlockText">
    <w:name w:val="Block Text"/>
    <w:basedOn w:val="Normal"/>
    <w:rsid w:val="006A0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B38"/>
    <w:rPr>
      <w:sz w:val="16"/>
      <w:vertAlign w:val="superscript"/>
    </w:rPr>
  </w:style>
  <w:style w:type="character" w:customStyle="1" w:styleId="Symbols">
    <w:name w:val="Symbols"/>
    <w:basedOn w:val="DefaultParagraphFont"/>
    <w:rsid w:val="006A0B38"/>
    <w:rPr>
      <w:rFonts w:ascii="Symbol" w:hAnsi="Symbol"/>
    </w:rPr>
  </w:style>
  <w:style w:type="character" w:customStyle="1" w:styleId="MenuOptions">
    <w:name w:val="Menu Options"/>
    <w:basedOn w:val="DefaultParagraphFont"/>
    <w:rsid w:val="006A0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B38"/>
    <w:rPr>
      <w:b/>
    </w:rPr>
  </w:style>
  <w:style w:type="character" w:customStyle="1" w:styleId="Underlined">
    <w:name w:val="Underlined"/>
    <w:basedOn w:val="DefaultParagraphFont"/>
    <w:rsid w:val="006A0B38"/>
    <w:rPr>
      <w:u w:val="single"/>
    </w:rPr>
  </w:style>
  <w:style w:type="paragraph" w:customStyle="1" w:styleId="TableBodyTextRight">
    <w:name w:val="Table Body Text Right"/>
    <w:basedOn w:val="TableBodyText"/>
    <w:rsid w:val="006A0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B38"/>
    <w:rPr>
      <w:sz w:val="18"/>
    </w:rPr>
  </w:style>
  <w:style w:type="paragraph" w:customStyle="1" w:styleId="BodySmallRight">
    <w:name w:val="Body Small Right"/>
    <w:basedOn w:val="BodyTextRight"/>
    <w:rsid w:val="006A0B38"/>
    <w:rPr>
      <w:sz w:val="18"/>
      <w:szCs w:val="18"/>
    </w:rPr>
  </w:style>
  <w:style w:type="paragraph" w:customStyle="1" w:styleId="MarginEdition">
    <w:name w:val="Margin Edition"/>
    <w:basedOn w:val="MarginNote"/>
    <w:rsid w:val="006A0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B38"/>
    <w:rPr>
      <w:sz w:val="2"/>
      <w:szCs w:val="2"/>
    </w:rPr>
  </w:style>
  <w:style w:type="character" w:customStyle="1" w:styleId="Small">
    <w:name w:val="Small"/>
    <w:basedOn w:val="DefaultParagraphFont"/>
    <w:rsid w:val="006A0B38"/>
    <w:rPr>
      <w:sz w:val="16"/>
    </w:rPr>
  </w:style>
  <w:style w:type="paragraph" w:customStyle="1" w:styleId="WideTable">
    <w:name w:val="Wide Table"/>
    <w:basedOn w:val="Normal"/>
    <w:rsid w:val="006A0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B38"/>
  </w:style>
  <w:style w:type="paragraph" w:styleId="Quote">
    <w:name w:val="Quote"/>
    <w:basedOn w:val="Heading1"/>
    <w:link w:val="QuoteChar"/>
    <w:qFormat/>
    <w:rsid w:val="006A0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B38"/>
    <w:pPr>
      <w:pageBreakBefore/>
    </w:pPr>
  </w:style>
  <w:style w:type="paragraph" w:customStyle="1" w:styleId="Border">
    <w:name w:val="Border"/>
    <w:basedOn w:val="Normal"/>
    <w:qFormat/>
    <w:rsid w:val="006A0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B3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A0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B38"/>
    <w:rPr>
      <w:u w:val="single"/>
    </w:rPr>
  </w:style>
  <w:style w:type="paragraph" w:styleId="BalloonText">
    <w:name w:val="Balloon Text"/>
    <w:basedOn w:val="Normal"/>
    <w:link w:val="BalloonTextChar"/>
    <w:rsid w:val="006A0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B3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A0B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B3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1035</Words>
  <Characters>6525</Characters>
  <Application>Microsoft Office Word</Application>
  <DocSecurity>0</DocSecurity>
  <Lines>274</Lines>
  <Paragraphs>164</Paragraphs>
  <ScaleCrop>false</ScaleCrop>
  <Company>Author-it Software Corporation Ltd.</Company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PUAEMR002B Identify, analyse and evaluate risk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2012-05-26T20:03:00Z</dcterms:created>
  <dcterms:modified xsi:type="dcterms:W3CDTF">2012-05-26T20:03:00Z</dcterms:modified>
</cp:coreProperties>
</file>