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E18" w:rsidP="00181E18">
      <w:pPr>
        <w:pStyle w:val="Title"/>
      </w:pPr>
      <w:r>
        <w:fldChar w:fldCharType="begin"/>
      </w:r>
      <w:r>
        <w:instrText xml:space="preserve"> TITLE   \* MERGEFORMAT </w:instrText>
      </w:r>
      <w:r>
        <w:fldChar w:fldCharType="separate"/>
      </w:r>
      <w:r>
        <w:t>PUAEME004A Provide emergency care for suspected spinal injury</w:t>
      </w:r>
      <w:r>
        <w:fldChar w:fldCharType="end"/>
      </w:r>
    </w:p>
    <w:p w:rsidR="00181E18" w:rsidP="00181E18">
      <w:pPr>
        <w:pStyle w:val="Version"/>
        <w:sectPr w:rsidSect="00DA2B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A2B97" w:rsidP="00DA2B97">
      <w:pPr>
        <w:pStyle w:val="SuperHeading"/>
      </w:pPr>
      <w:r w:rsidRPr="00DA2B97">
        <w:t>PUAEME004A Provide emergency care for suspected spinal injury</w:t>
      </w:r>
    </w:p>
    <w:p w:rsidR="00000000" w:rsidRPr="00DA2B97" w:rsidP="00DA2B97">
      <w:pPr>
        <w:pStyle w:val="Heading1"/>
      </w:pPr>
      <w:bookmarkStart w:id="1" w:name="O_570288"/>
      <w:bookmarkEnd w:id="1"/>
      <w:r w:rsidRPr="00DA2B97">
        <w:t>Modification History</w:t>
      </w:r>
    </w:p>
    <w:tbl>
      <w:tblPr>
        <w:tblW w:w="0" w:type="auto"/>
        <w:tblLayout w:type="fixed"/>
        <w:tblCellMar>
          <w:left w:w="62" w:type="dxa"/>
          <w:right w:w="62" w:type="dxa"/>
        </w:tblCellMar>
        <w:tblLook w:val="0000"/>
      </w:tblPr>
      <w:tblGrid>
        <w:gridCol w:w="1134"/>
        <w:gridCol w:w="1701"/>
        <w:gridCol w:w="4536"/>
      </w:tblGrid>
      <w:tr w:rsidTr="00181E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B97" w:rsidP="00DA2B97">
            <w:pPr>
              <w:pStyle w:val="BodyText"/>
            </w:pPr>
            <w:r w:rsidRPr="00DA2B97">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B97" w:rsidP="00DA2B97">
            <w:pPr>
              <w:pStyle w:val="BodyText"/>
            </w:pPr>
            <w:r w:rsidRPr="00DA2B97">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B97">
            <w:pPr>
              <w:pStyle w:val="BodyText"/>
              <w:rPr>
                <w:lang w:val="en-NZ"/>
              </w:rPr>
            </w:pPr>
            <w:r w:rsidRPr="00DA2B97">
              <w:rPr>
                <w:rStyle w:val="SpecialBold"/>
              </w:rPr>
              <w:t>Comments</w:t>
            </w:r>
          </w:p>
        </w:tc>
      </w:tr>
      <w:tr w:rsidTr="00181E18">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B97">
            <w:pPr>
              <w:pStyle w:val="BodyText"/>
              <w:rPr>
                <w:lang w:val="en-NZ"/>
              </w:rPr>
            </w:pPr>
            <w:r w:rsidRPr="00DA2B97">
              <w:t>3</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B97">
            <w:pPr>
              <w:pStyle w:val="BodyText"/>
              <w:rPr>
                <w:lang w:val="en-NZ"/>
              </w:rPr>
            </w:pPr>
            <w:r w:rsidRPr="00DA2B97">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B97">
            <w:pPr>
              <w:pStyle w:val="BodyText"/>
              <w:rPr>
                <w:lang w:val="en-NZ"/>
              </w:rPr>
            </w:pPr>
            <w:r w:rsidRPr="00DA2B97">
              <w:t xml:space="preserve">Editorial changes. </w:t>
            </w:r>
          </w:p>
        </w:tc>
      </w:tr>
      <w:tr w:rsidTr="00181E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B97">
            <w:pPr>
              <w:pStyle w:val="BodyText"/>
              <w:rPr>
                <w:lang w:val="en-NZ"/>
              </w:rPr>
            </w:pPr>
            <w:r w:rsidRPr="00DA2B97">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B97">
            <w:pPr>
              <w:pStyle w:val="BodyText"/>
              <w:rPr>
                <w:lang w:val="en-NZ"/>
              </w:rPr>
            </w:pPr>
            <w:r w:rsidRPr="00DA2B97">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B97">
            <w:pPr>
              <w:pStyle w:val="BodyText"/>
              <w:rPr>
                <w:lang w:val="en-NZ"/>
              </w:rPr>
            </w:pPr>
            <w:r w:rsidRPr="00DA2B97">
              <w:t>Layout adjusted.</w:t>
            </w:r>
          </w:p>
        </w:tc>
      </w:tr>
      <w:tr w:rsidTr="00181E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B97">
            <w:pPr>
              <w:pStyle w:val="BodyText"/>
              <w:rPr>
                <w:lang w:val="en-NZ"/>
              </w:rPr>
            </w:pPr>
            <w:r w:rsidRPr="00DA2B97">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B97">
            <w:pPr>
              <w:pStyle w:val="BodyText"/>
              <w:rPr>
                <w:lang w:val="en-NZ"/>
              </w:rPr>
            </w:pPr>
            <w:r w:rsidRPr="00DA2B97">
              <w:t>PUA00 V8.1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B97" w:rsidP="00DA2B97">
            <w:pPr>
              <w:pStyle w:val="BodyText"/>
            </w:pPr>
            <w:r w:rsidRPr="00DA2B97">
              <w:t xml:space="preserve">Primary release. </w:t>
            </w:r>
          </w:p>
        </w:tc>
      </w:tr>
    </w:tbl>
    <w:p w:rsidR="00181E18" w:rsidP="00DA2B97">
      <w:pPr>
        <w:pStyle w:val="BodyText"/>
      </w:pPr>
    </w:p>
    <w:p w:rsidR="00181E18" w:rsidP="00DA2B97">
      <w:pPr>
        <w:pStyle w:val="BodyText"/>
      </w:pPr>
    </w:p>
    <w:p w:rsidR="00000000" w:rsidRPr="00DA2B97" w:rsidP="00DA2B97">
      <w:pPr>
        <w:pStyle w:val="Heading1"/>
      </w:pPr>
      <w:bookmarkStart w:id="2" w:name="O_570287"/>
      <w:bookmarkEnd w:id="2"/>
      <w:r w:rsidRPr="00DA2B97">
        <w:t>Unit Descriptor</w:t>
      </w:r>
    </w:p>
    <w:p w:rsidR="00000000" w:rsidRPr="00DA2B97" w:rsidP="00DA2B97">
      <w:pPr>
        <w:pStyle w:val="BodyText"/>
      </w:pPr>
      <w:r w:rsidRPr="00DA2B97">
        <w:t>This unit covers the competency required to minimise further injury to a casualty when applying first aid and waiting for emergency medical aid.</w:t>
      </w:r>
    </w:p>
    <w:p w:rsidR="00000000" w:rsidRPr="00DA2B97" w:rsidP="00DA2B97">
      <w:pPr>
        <w:pStyle w:val="AllowPageBreak"/>
      </w:pPr>
    </w:p>
    <w:p w:rsidR="00000000" w:rsidRPr="00DA2B97" w:rsidP="00DA2B97">
      <w:pPr>
        <w:pStyle w:val="Heading1"/>
      </w:pPr>
      <w:bookmarkStart w:id="3" w:name="O_570286"/>
      <w:bookmarkEnd w:id="3"/>
      <w:r w:rsidRPr="00DA2B97">
        <w:t>Application of the Unit</w:t>
      </w:r>
    </w:p>
    <w:p w:rsidR="00000000" w:rsidRPr="00DA2B97" w:rsidP="00DA2B97">
      <w:pPr>
        <w:pStyle w:val="BodyText"/>
      </w:pPr>
      <w:r w:rsidRPr="00DA2B97">
        <w:t>The application of this unit in the workplace covers recognition and m</w:t>
      </w:r>
      <w:r w:rsidRPr="00DA2B97">
        <w:t xml:space="preserve">anagement of suspected spinal injuries while waiting for emergency medical aid. </w:t>
      </w:r>
    </w:p>
    <w:p w:rsidR="00000000" w:rsidRPr="00DA2B97" w:rsidP="00DA2B97">
      <w:pPr>
        <w:pStyle w:val="BodyText"/>
      </w:pPr>
      <w:r w:rsidRPr="00DA2B97">
        <w:t>The unit is typically relevant for personnel from emergency services and/or volunteer organisations or organisations which provide a first aid service in an environment where there is a risk of spinal injuries.</w:t>
      </w:r>
    </w:p>
    <w:p w:rsidR="00000000" w:rsidRPr="00DA2B97" w:rsidP="00DA2B97">
      <w:pPr>
        <w:pStyle w:val="AllowPageBreak"/>
      </w:pPr>
    </w:p>
    <w:p w:rsidR="00000000" w:rsidRPr="00DA2B97" w:rsidP="00DA2B97">
      <w:pPr>
        <w:pStyle w:val="Heading1"/>
      </w:pPr>
      <w:bookmarkStart w:id="4" w:name="O_570285"/>
      <w:bookmarkEnd w:id="4"/>
      <w:r w:rsidRPr="00DA2B97">
        <w:t>Licensing/Regulatory Informa</w:t>
      </w:r>
      <w:r w:rsidRPr="00DA2B97">
        <w:t>tion</w:t>
      </w:r>
    </w:p>
    <w:p w:rsidR="00000000" w:rsidRPr="00DA2B97" w:rsidP="00DA2B97">
      <w:pPr>
        <w:pStyle w:val="BodyText"/>
      </w:pPr>
      <w:r w:rsidRPr="00DA2B97">
        <w:t>Not applicable.</w:t>
      </w:r>
    </w:p>
    <w:p w:rsidR="00000000" w:rsidRPr="00DA2B97" w:rsidP="00DA2B97">
      <w:pPr>
        <w:pStyle w:val="AllowPageBreak"/>
      </w:pPr>
    </w:p>
    <w:p w:rsidR="00000000" w:rsidRPr="00DA2B97" w:rsidP="00DA2B97">
      <w:pPr>
        <w:pStyle w:val="Heading1"/>
      </w:pPr>
      <w:bookmarkStart w:id="5" w:name="O_570284"/>
      <w:bookmarkEnd w:id="5"/>
      <w:r w:rsidRPr="00DA2B97">
        <w:t>Pre-Requisites</w:t>
      </w:r>
    </w:p>
    <w:p w:rsidR="00000000" w:rsidRPr="00DA2B97" w:rsidP="00DA2B97">
      <w:pPr>
        <w:pStyle w:val="BodyText"/>
      </w:pPr>
      <w:r w:rsidRPr="00DA2B97">
        <w:t>HLTFA211A Provide basic emergency life support</w:t>
      </w:r>
    </w:p>
    <w:p w:rsidR="00000000" w:rsidRPr="00DA2B97" w:rsidP="00DA2B97">
      <w:pPr>
        <w:pStyle w:val="BodyText"/>
      </w:pPr>
      <w:r w:rsidRPr="00DA2B97">
        <w:t>OR</w:t>
      </w:r>
    </w:p>
    <w:p w:rsidR="00000000" w:rsidRPr="00DA2B97" w:rsidP="00DA2B97">
      <w:pPr>
        <w:pStyle w:val="BodyText"/>
      </w:pPr>
      <w:r w:rsidRPr="00DA2B97">
        <w:t>HLTFA311A Apply first aid</w:t>
      </w:r>
    </w:p>
    <w:p w:rsidR="00000000" w:rsidRPr="00DA2B97" w:rsidP="00DA2B97">
      <w:pPr>
        <w:pStyle w:val="AllowPageBreak"/>
      </w:pPr>
    </w:p>
    <w:p w:rsidR="00000000" w:rsidRPr="00DA2B97" w:rsidP="00DA2B97">
      <w:pPr>
        <w:pStyle w:val="Heading1"/>
      </w:pPr>
      <w:bookmarkStart w:id="6" w:name="O_570283"/>
      <w:bookmarkEnd w:id="6"/>
      <w:r w:rsidRPr="00DA2B97">
        <w:t>Employability Skills Information</w:t>
      </w:r>
    </w:p>
    <w:p w:rsidR="00000000" w:rsidRPr="00DA2B97" w:rsidP="00DA2B97">
      <w:pPr>
        <w:pStyle w:val="BodyText"/>
      </w:pPr>
      <w:r w:rsidRPr="00DA2B97">
        <w:t>This unit contains employability skills.</w:t>
      </w:r>
    </w:p>
    <w:p w:rsidR="00000000" w:rsidRPr="00DA2B97" w:rsidP="00DA2B97">
      <w:pPr>
        <w:pStyle w:val="AllowPageBreak"/>
      </w:pPr>
    </w:p>
    <w:p w:rsidR="00000000" w:rsidRPr="00DA2B97" w:rsidP="00DA2B97">
      <w:pPr>
        <w:pStyle w:val="Heading1"/>
      </w:pPr>
      <w:bookmarkStart w:id="7" w:name="O_570282"/>
      <w:bookmarkEnd w:id="7"/>
      <w:r w:rsidRPr="00DA2B97">
        <w:t>Elements and Perfor</w:t>
      </w:r>
      <w:r w:rsidRPr="00DA2B97">
        <w:t>mance Criteria Pre-Content</w:t>
      </w:r>
    </w:p>
    <w:tbl>
      <w:tblPr>
        <w:tblW w:w="0" w:type="auto"/>
        <w:tblLayout w:type="fixed"/>
        <w:tblCellMar>
          <w:left w:w="62" w:type="dxa"/>
          <w:right w:w="62" w:type="dxa"/>
        </w:tblCellMar>
        <w:tblLook w:val="0000"/>
      </w:tblPr>
      <w:tblGrid>
        <w:gridCol w:w="3060"/>
        <w:gridCol w:w="5580"/>
      </w:tblGrid>
      <w:tr w:rsidTr="00181E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A2B97">
            <w:pPr>
              <w:pStyle w:val="BodyText"/>
              <w:rPr>
                <w:lang w:val="en-NZ"/>
              </w:rPr>
            </w:pPr>
            <w:r w:rsidRPr="00DA2B97">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A2B97" w:rsidP="00DA2B97">
            <w:pPr>
              <w:pStyle w:val="BodyText"/>
            </w:pPr>
            <w:r w:rsidRPr="00DA2B97">
              <w:t xml:space="preserve">Performance Criteria describe the required performance needed to demonstrate achievement of the element. Where </w:t>
            </w:r>
            <w:r w:rsidRPr="00DA2B97">
              <w:rPr>
                <w:rStyle w:val="BoldandItalics"/>
              </w:rPr>
              <w:t>bold italicised</w:t>
            </w:r>
            <w:r w:rsidRPr="00DA2B97">
              <w:t xml:space="preserve"> text is used, further information is</w:t>
            </w:r>
            <w:r w:rsidRPr="00DA2B97">
              <w:t xml:space="preserve"> detailed in the Range Statement. Assessment of performance is to be consistent with the Evidence Guide.</w:t>
            </w:r>
          </w:p>
        </w:tc>
      </w:tr>
    </w:tbl>
    <w:p w:rsidR="00000000" w:rsidRPr="00DA2B97" w:rsidP="00DA2B97">
      <w:pPr>
        <w:pStyle w:val="BodyText"/>
      </w:pPr>
    </w:p>
    <w:p w:rsidR="00000000" w:rsidRPr="00DA2B97" w:rsidP="00DA2B97">
      <w:pPr>
        <w:pStyle w:val="AllowPageBreak"/>
      </w:pPr>
    </w:p>
    <w:p w:rsidR="00000000" w:rsidRPr="00DA2B97" w:rsidP="00DA2B97">
      <w:pPr>
        <w:pStyle w:val="Heading1"/>
      </w:pPr>
      <w:bookmarkStart w:id="8" w:name="O_570281"/>
      <w:bookmarkEnd w:id="8"/>
      <w:r w:rsidRPr="00DA2B97">
        <w:t>Elements and Performance Criteria</w:t>
      </w:r>
    </w:p>
    <w:tbl>
      <w:tblPr>
        <w:tblW w:w="0" w:type="auto"/>
        <w:tblLayout w:type="fixed"/>
        <w:tblCellMar>
          <w:left w:w="62" w:type="dxa"/>
          <w:right w:w="62" w:type="dxa"/>
        </w:tblCellMar>
        <w:tblLook w:val="0000"/>
      </w:tblPr>
      <w:tblGrid>
        <w:gridCol w:w="3060"/>
        <w:gridCol w:w="5580"/>
      </w:tblGrid>
      <w:tr w:rsidTr="00181E1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DA2B97" w:rsidP="00DA2B97">
            <w:pPr>
              <w:pStyle w:val="BodyText"/>
            </w:pPr>
            <w:r w:rsidRPr="00DA2B9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DA2B97">
            <w:pPr>
              <w:pStyle w:val="BodyText"/>
              <w:rPr>
                <w:lang w:val="en-NZ"/>
              </w:rPr>
            </w:pPr>
            <w:r w:rsidRPr="00DA2B97">
              <w:rPr>
                <w:rStyle w:val="SpecialBold"/>
              </w:rPr>
              <w:t>PERFORMANCE CRITERIA</w:t>
            </w:r>
          </w:p>
        </w:tc>
      </w:tr>
      <w:tr w:rsidTr="00181E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A2B97">
            <w:pPr>
              <w:pStyle w:val="List"/>
              <w:rPr>
                <w:lang w:val="en-NZ"/>
              </w:rPr>
            </w:pPr>
            <w:r w:rsidRPr="00DA2B97">
              <w:rPr>
                <w:rStyle w:val="SpecialBold"/>
              </w:rPr>
              <w:t>1.</w:t>
            </w:r>
            <w:r w:rsidRPr="00DA2B97">
              <w:rPr>
                <w:rStyle w:val="SpecialBold"/>
              </w:rPr>
              <w:tab/>
              <w:t>Identify suspected spinal injury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A2B97" w:rsidP="00DA2B97">
            <w:pPr>
              <w:pStyle w:val="List"/>
            </w:pPr>
            <w:r w:rsidRPr="00DA2B97">
              <w:t>1.1</w:t>
            </w:r>
            <w:r w:rsidRPr="00DA2B97">
              <w:tab/>
            </w:r>
            <w:r w:rsidRPr="00DA2B97">
              <w:rPr>
                <w:rStyle w:val="BoldandItalics"/>
              </w:rPr>
              <w:t>Signs and symptoms</w:t>
            </w:r>
            <w:r w:rsidRPr="00DA2B97">
              <w:t xml:space="preserve"> from a conscious casualty that may suggest a spinal injury are identified.</w:t>
            </w:r>
          </w:p>
          <w:p w:rsidR="00000000" w:rsidRPr="00DA2B97" w:rsidP="00DA2B97">
            <w:pPr>
              <w:pStyle w:val="List"/>
            </w:pPr>
            <w:r w:rsidRPr="00DA2B97">
              <w:t>1.2</w:t>
            </w:r>
            <w:r w:rsidRPr="00DA2B97">
              <w:tab/>
            </w:r>
            <w:r w:rsidRPr="00DA2B97">
              <w:rPr>
                <w:rStyle w:val="BoldandItalics"/>
              </w:rPr>
              <w:t>Signs of life</w:t>
            </w:r>
            <w:r w:rsidRPr="00DA2B97">
              <w:t xml:space="preserve"> in an unconscious casualty are confirmed.</w:t>
            </w:r>
          </w:p>
          <w:p w:rsidR="00000000" w:rsidRPr="00DA2B97" w:rsidP="00DA2B97">
            <w:pPr>
              <w:pStyle w:val="List"/>
            </w:pPr>
            <w:r w:rsidRPr="00DA2B97">
              <w:t>1.3</w:t>
            </w:r>
            <w:r w:rsidRPr="00DA2B97">
              <w:tab/>
            </w:r>
            <w:r w:rsidRPr="00DA2B97">
              <w:rPr>
                <w:rStyle w:val="BoldandItalics"/>
              </w:rPr>
              <w:t>Basic life support protocols</w:t>
            </w:r>
            <w:r w:rsidRPr="00DA2B97">
              <w:t xml:space="preserve"> are followed with care for casualty's spine where casualty exhibits no signs of life.</w:t>
            </w:r>
          </w:p>
          <w:p w:rsidR="00000000" w:rsidRPr="00DA2B97" w:rsidP="00DA2B97">
            <w:pPr>
              <w:pStyle w:val="List"/>
            </w:pPr>
            <w:r w:rsidRPr="00DA2B97">
              <w:t>1</w:t>
            </w:r>
            <w:r w:rsidRPr="00DA2B97">
              <w:t>.4</w:t>
            </w:r>
            <w:r w:rsidRPr="00DA2B97">
              <w:tab/>
            </w:r>
            <w:r w:rsidRPr="00DA2B97">
              <w:rPr>
                <w:rStyle w:val="BoldandItalics"/>
              </w:rPr>
              <w:t>Likely causes of unconsciousness that may suggest a spinal injury</w:t>
            </w:r>
            <w:r w:rsidRPr="00DA2B97">
              <w:t xml:space="preserve"> are identified.</w:t>
            </w:r>
          </w:p>
          <w:p w:rsidR="00000000" w:rsidP="00DA2B97">
            <w:pPr>
              <w:pStyle w:val="List"/>
              <w:rPr>
                <w:lang w:val="en-NZ"/>
              </w:rPr>
            </w:pPr>
            <w:r w:rsidRPr="00DA2B97">
              <w:t>1.5</w:t>
            </w:r>
            <w:r w:rsidRPr="00DA2B97">
              <w:tab/>
              <w:t>Emergency medical aid is requested.</w:t>
            </w:r>
          </w:p>
        </w:tc>
      </w:tr>
      <w:tr w:rsidTr="00181E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A2B97">
            <w:pPr>
              <w:pStyle w:val="List"/>
              <w:rPr>
                <w:lang w:val="en-NZ"/>
              </w:rPr>
            </w:pPr>
            <w:r w:rsidRPr="00DA2B97">
              <w:rPr>
                <w:rStyle w:val="SpecialBold"/>
              </w:rPr>
              <w:t>2.</w:t>
            </w:r>
            <w:r w:rsidRPr="00DA2B97">
              <w:rPr>
                <w:rStyle w:val="SpecialBold"/>
              </w:rPr>
              <w:tab/>
              <w:t>Immobilise cervical spine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A2B97" w:rsidP="00DA2B97">
            <w:pPr>
              <w:pStyle w:val="List"/>
            </w:pPr>
            <w:r w:rsidRPr="00DA2B97">
              <w:t>2.1</w:t>
            </w:r>
            <w:r w:rsidRPr="00DA2B97">
              <w:tab/>
            </w:r>
            <w:r w:rsidRPr="00DA2B97">
              <w:t>Casualty is communicated with to provide reassurance and to explain the need to minimise movement of their spine.</w:t>
            </w:r>
          </w:p>
          <w:p w:rsidR="00000000" w:rsidRPr="00DA2B97" w:rsidP="00DA2B97">
            <w:pPr>
              <w:pStyle w:val="List"/>
            </w:pPr>
            <w:r w:rsidRPr="00DA2B97">
              <w:t>2.2</w:t>
            </w:r>
            <w:r w:rsidRPr="00DA2B97">
              <w:tab/>
              <w:t>Casualty is measured and appropriately sized cervical collar is selected.</w:t>
            </w:r>
          </w:p>
          <w:p w:rsidR="00000000" w:rsidRPr="00DA2B97" w:rsidP="00DA2B97">
            <w:pPr>
              <w:pStyle w:val="List"/>
            </w:pPr>
            <w:r w:rsidRPr="00DA2B97">
              <w:t>2.3</w:t>
            </w:r>
            <w:r w:rsidRPr="00DA2B97">
              <w:tab/>
              <w:t>Cervical collar is applied ensuring correct location and ten</w:t>
            </w:r>
            <w:r w:rsidRPr="00DA2B97">
              <w:t>sion is applied.</w:t>
            </w:r>
          </w:p>
          <w:p w:rsidR="00000000" w:rsidP="00DA2B97">
            <w:pPr>
              <w:pStyle w:val="List"/>
              <w:rPr>
                <w:lang w:val="en-NZ"/>
              </w:rPr>
            </w:pPr>
            <w:r w:rsidRPr="00DA2B97">
              <w:t>2.4</w:t>
            </w:r>
            <w:r w:rsidRPr="00DA2B97">
              <w:tab/>
              <w:t>Conscious standing casualty is assisted to supine position in accordance with organisational procedures and availability of personnel.</w:t>
            </w:r>
          </w:p>
        </w:tc>
      </w:tr>
      <w:tr w:rsidTr="00181E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A2B97">
            <w:pPr>
              <w:pStyle w:val="List"/>
              <w:rPr>
                <w:lang w:val="en-NZ"/>
              </w:rPr>
            </w:pPr>
            <w:r w:rsidRPr="00DA2B97">
              <w:rPr>
                <w:rStyle w:val="SpecialBold"/>
              </w:rPr>
              <w:t>3.</w:t>
            </w:r>
            <w:r w:rsidRPr="00DA2B97">
              <w:rPr>
                <w:rStyle w:val="SpecialBold"/>
              </w:rPr>
              <w:tab/>
              <w:t>Evaluate need to move casualty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A2B97" w:rsidP="00DA2B97">
            <w:pPr>
              <w:pStyle w:val="List"/>
            </w:pPr>
            <w:r w:rsidRPr="00DA2B97">
              <w:t>3.1</w:t>
            </w:r>
            <w:r w:rsidRPr="00DA2B97">
              <w:tab/>
              <w:t xml:space="preserve">Potential </w:t>
            </w:r>
            <w:r w:rsidRPr="00DA2B97">
              <w:rPr>
                <w:rStyle w:val="BoldandItalics"/>
              </w:rPr>
              <w:t>hazards</w:t>
            </w:r>
            <w:r w:rsidRPr="00DA2B97">
              <w:t xml:space="preserve"> to first aider and to casualty are </w:t>
            </w:r>
            <w:r w:rsidRPr="00DA2B97">
              <w:t>identified.</w:t>
            </w:r>
          </w:p>
          <w:p w:rsidR="00000000" w:rsidRPr="00DA2B97" w:rsidP="00DA2B97">
            <w:pPr>
              <w:pStyle w:val="List"/>
            </w:pPr>
            <w:r w:rsidRPr="00DA2B97">
              <w:t>3.2</w:t>
            </w:r>
            <w:r w:rsidRPr="00DA2B97">
              <w:tab/>
              <w:t>Risk of not moving the casualty while waiting for medical aid to arrive is evaluated.</w:t>
            </w:r>
          </w:p>
          <w:p w:rsidR="00000000" w:rsidP="00DA2B97">
            <w:pPr>
              <w:pStyle w:val="List"/>
              <w:rPr>
                <w:lang w:val="en-NZ"/>
              </w:rPr>
            </w:pPr>
            <w:r w:rsidRPr="00DA2B97">
              <w:t>3.3</w:t>
            </w:r>
            <w:r w:rsidRPr="00DA2B97">
              <w:tab/>
              <w:t>Plan to move casualty is developed.</w:t>
            </w:r>
          </w:p>
        </w:tc>
      </w:tr>
      <w:tr w:rsidTr="00181E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A2B97">
            <w:pPr>
              <w:pStyle w:val="List"/>
              <w:rPr>
                <w:lang w:val="en-NZ"/>
              </w:rPr>
            </w:pPr>
            <w:r w:rsidRPr="00DA2B97">
              <w:rPr>
                <w:rStyle w:val="SpecialBold"/>
              </w:rPr>
              <w:t>4.</w:t>
            </w:r>
            <w:r w:rsidRPr="00DA2B97">
              <w:rPr>
                <w:rStyle w:val="SpecialBold"/>
              </w:rPr>
              <w:tab/>
              <w:t>Prepare casualty for transport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A2B97" w:rsidP="00DA2B97">
            <w:pPr>
              <w:pStyle w:val="List"/>
            </w:pPr>
            <w:r w:rsidRPr="00DA2B97">
              <w:t>4.1</w:t>
            </w:r>
            <w:r w:rsidRPr="00DA2B97">
              <w:tab/>
              <w:t>Casualty is communicated with to provide reassurance and the need to immobi</w:t>
            </w:r>
            <w:r w:rsidRPr="00DA2B97">
              <w:t xml:space="preserve">lise the casualty for </w:t>
            </w:r>
            <w:r w:rsidRPr="00DA2B97">
              <w:rPr>
                <w:rStyle w:val="BoldandItalics"/>
              </w:rPr>
              <w:t>transport</w:t>
            </w:r>
            <w:r w:rsidRPr="00DA2B97">
              <w:t xml:space="preserve"> is explained.</w:t>
            </w:r>
          </w:p>
          <w:p w:rsidR="00000000" w:rsidRPr="00DA2B97" w:rsidP="00DA2B97">
            <w:pPr>
              <w:pStyle w:val="List"/>
            </w:pPr>
            <w:r w:rsidRPr="00DA2B97">
              <w:t>4.2</w:t>
            </w:r>
            <w:r w:rsidRPr="00DA2B97">
              <w:tab/>
            </w:r>
            <w:r w:rsidRPr="00DA2B97">
              <w:rPr>
                <w:rStyle w:val="BoldandItalics"/>
              </w:rPr>
              <w:t>Equipment</w:t>
            </w:r>
            <w:r w:rsidRPr="00DA2B97">
              <w:t xml:space="preserve"> to immobilise the casualty's spine is selected.</w:t>
            </w:r>
          </w:p>
          <w:p w:rsidR="00000000" w:rsidP="00DA2B97">
            <w:pPr>
              <w:pStyle w:val="List"/>
              <w:rPr>
                <w:lang w:val="en-NZ"/>
              </w:rPr>
            </w:pPr>
            <w:r w:rsidRPr="00DA2B97">
              <w:t>4.3</w:t>
            </w:r>
            <w:r w:rsidRPr="00DA2B97">
              <w:tab/>
              <w:t>Immobilisation equipment is applied in accordance with manufacturer's instructions and organisational procedures.</w:t>
            </w:r>
          </w:p>
        </w:tc>
      </w:tr>
      <w:tr w:rsidTr="00181E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A2B97">
            <w:pPr>
              <w:pStyle w:val="List"/>
              <w:rPr>
                <w:lang w:val="en-NZ"/>
              </w:rPr>
            </w:pPr>
            <w:r w:rsidRPr="00DA2B97">
              <w:rPr>
                <w:rStyle w:val="SpecialBold"/>
              </w:rPr>
              <w:t>5.</w:t>
            </w:r>
            <w:r w:rsidRPr="00DA2B97">
              <w:rPr>
                <w:rStyle w:val="SpecialBold"/>
              </w:rPr>
              <w:tab/>
              <w:t>Transport and monitor casu</w:t>
            </w:r>
            <w:r w:rsidRPr="00DA2B97">
              <w:rPr>
                <w:rStyle w:val="SpecialBold"/>
              </w:rPr>
              <w:t>alty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A2B97" w:rsidP="00DA2B97">
            <w:pPr>
              <w:pStyle w:val="List"/>
            </w:pPr>
            <w:r w:rsidRPr="00DA2B97">
              <w:t>5.1</w:t>
            </w:r>
            <w:r w:rsidRPr="00DA2B97">
              <w:tab/>
              <w:t>Casualty is transported away from hazards ensuring smooth movements are used by team.</w:t>
            </w:r>
          </w:p>
          <w:p w:rsidR="00000000" w:rsidRPr="00DA2B97" w:rsidP="00DA2B97">
            <w:pPr>
              <w:pStyle w:val="List"/>
            </w:pPr>
            <w:r w:rsidRPr="00DA2B97">
              <w:t>5.2</w:t>
            </w:r>
            <w:r w:rsidRPr="00DA2B97">
              <w:tab/>
              <w:t>Team is directed in coordinated lifting movement and lowering of casualty.</w:t>
            </w:r>
          </w:p>
          <w:p w:rsidR="00000000" w:rsidP="00DA2B97">
            <w:pPr>
              <w:pStyle w:val="List"/>
              <w:rPr>
                <w:lang w:val="en-NZ"/>
              </w:rPr>
            </w:pPr>
            <w:r w:rsidRPr="00DA2B97">
              <w:t>5.3</w:t>
            </w:r>
            <w:r w:rsidRPr="00DA2B97">
              <w:tab/>
              <w:t xml:space="preserve">Casualty is </w:t>
            </w:r>
            <w:r w:rsidRPr="00DA2B97">
              <w:rPr>
                <w:rStyle w:val="BoldandItalics"/>
              </w:rPr>
              <w:t>monitored</w:t>
            </w:r>
            <w:r w:rsidRPr="00DA2B97">
              <w:t xml:space="preserve"> during transport.</w:t>
            </w:r>
          </w:p>
        </w:tc>
      </w:tr>
      <w:tr w:rsidTr="00181E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A2B97">
            <w:pPr>
              <w:pStyle w:val="List"/>
              <w:rPr>
                <w:lang w:val="en-NZ"/>
              </w:rPr>
            </w:pPr>
            <w:r w:rsidRPr="00DA2B97">
              <w:rPr>
                <w:rStyle w:val="SpecialBold"/>
              </w:rPr>
              <w:t>6.</w:t>
            </w:r>
            <w:r w:rsidRPr="00DA2B97">
              <w:rPr>
                <w:rStyle w:val="SpecialBold"/>
              </w:rPr>
              <w:tab/>
              <w:t>Perform casualty handover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A2B97" w:rsidP="00DA2B97">
            <w:pPr>
              <w:pStyle w:val="List"/>
            </w:pPr>
            <w:r w:rsidRPr="00DA2B97">
              <w:t>6.1</w:t>
            </w:r>
            <w:r w:rsidRPr="00DA2B97">
              <w:tab/>
            </w:r>
            <w:r w:rsidRPr="00DA2B97">
              <w:rPr>
                <w:rStyle w:val="BoldandItalics"/>
              </w:rPr>
              <w:t>Details</w:t>
            </w:r>
            <w:r w:rsidRPr="00DA2B97">
              <w:t xml:space="preserve"> of incident are communicated to medical personnel.</w:t>
            </w:r>
          </w:p>
          <w:p w:rsidR="00000000" w:rsidRPr="00DA2B97" w:rsidP="00DA2B97">
            <w:pPr>
              <w:pStyle w:val="List"/>
            </w:pPr>
            <w:r w:rsidRPr="00DA2B97">
              <w:t>6.2</w:t>
            </w:r>
            <w:r w:rsidRPr="00DA2B97">
              <w:tab/>
            </w:r>
            <w:r w:rsidRPr="00DA2B97">
              <w:rPr>
                <w:rStyle w:val="BoldandItalics"/>
              </w:rPr>
              <w:t>Assistance</w:t>
            </w:r>
            <w:r w:rsidRPr="00DA2B97">
              <w:t xml:space="preserve"> is given to medical personnel as requested.</w:t>
            </w:r>
          </w:p>
          <w:p w:rsidR="00000000" w:rsidRPr="00DA2B97" w:rsidP="00DA2B97">
            <w:pPr>
              <w:pStyle w:val="List"/>
            </w:pPr>
            <w:r w:rsidRPr="00DA2B97">
              <w:t>6.3</w:t>
            </w:r>
            <w:r w:rsidRPr="00DA2B97">
              <w:tab/>
              <w:t>Debriefing with supervisor or other operational staff is undertaken.</w:t>
            </w:r>
          </w:p>
          <w:p w:rsidR="00000000" w:rsidRPr="00DA2B97" w:rsidP="00DA2B97">
            <w:pPr>
              <w:pStyle w:val="List"/>
            </w:pPr>
            <w:r w:rsidRPr="00DA2B97">
              <w:t>6.4</w:t>
            </w:r>
            <w:r w:rsidRPr="00DA2B97">
              <w:tab/>
              <w:t xml:space="preserve">Relevant log books are completed according to organisational </w:t>
            </w:r>
            <w:r w:rsidRPr="00DA2B97">
              <w:t>requirements.</w:t>
            </w:r>
          </w:p>
        </w:tc>
      </w:tr>
    </w:tbl>
    <w:p w:rsidR="00000000" w:rsidRPr="00DA2B97" w:rsidP="00DA2B97">
      <w:pPr>
        <w:pStyle w:val="BodyText"/>
      </w:pPr>
    </w:p>
    <w:p w:rsidR="00000000" w:rsidRPr="00DA2B97" w:rsidP="00DA2B97">
      <w:pPr>
        <w:pStyle w:val="AllowPageBreak"/>
      </w:pPr>
    </w:p>
    <w:p w:rsidR="00000000" w:rsidRPr="00DA2B97" w:rsidP="00DA2B97">
      <w:pPr>
        <w:pStyle w:val="Heading1"/>
      </w:pPr>
      <w:bookmarkStart w:id="9" w:name="O_570280"/>
      <w:bookmarkEnd w:id="9"/>
      <w:r w:rsidRPr="00DA2B97">
        <w:t>Required Skills and Knowledge</w:t>
      </w:r>
    </w:p>
    <w:tbl>
      <w:tblPr>
        <w:tblW w:w="0" w:type="auto"/>
        <w:tblLayout w:type="fixed"/>
        <w:tblCellMar>
          <w:left w:w="62" w:type="dxa"/>
          <w:right w:w="62" w:type="dxa"/>
        </w:tblCellMar>
        <w:tblLook w:val="0000"/>
      </w:tblPr>
      <w:tblGrid>
        <w:gridCol w:w="8640"/>
      </w:tblGrid>
      <w:tr w:rsidTr="00181E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A2B97">
            <w:pPr>
              <w:pStyle w:val="BodyText"/>
              <w:rPr>
                <w:lang w:val="en-NZ"/>
              </w:rPr>
            </w:pPr>
            <w:r w:rsidRPr="00DA2B97">
              <w:t>This describes the essential skills and knowledge and their level, required for this unit.</w:t>
            </w:r>
          </w:p>
        </w:tc>
      </w:tr>
      <w:tr w:rsidTr="00181E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A2B97">
            <w:pPr>
              <w:pStyle w:val="BodyText"/>
              <w:rPr>
                <w:lang w:val="en-NZ"/>
              </w:rPr>
            </w:pPr>
            <w:r w:rsidRPr="00DA2B97">
              <w:rPr>
                <w:rStyle w:val="SpecialBold"/>
              </w:rPr>
              <w:t>Required Skills</w:t>
            </w:r>
          </w:p>
        </w:tc>
      </w:tr>
      <w:tr w:rsidTr="00181E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A2B97" w:rsidP="00DA2B97">
            <w:pPr>
              <w:pStyle w:val="ListBullet"/>
            </w:pPr>
            <w:r w:rsidRPr="00DA2B97">
              <w:t>assess casualty</w:t>
            </w:r>
          </w:p>
          <w:p w:rsidR="00000000" w:rsidRPr="00DA2B97" w:rsidP="00DA2B97">
            <w:pPr>
              <w:pStyle w:val="ListBullet"/>
            </w:pPr>
            <w:r w:rsidRPr="00DA2B97">
              <w:t>communicate effectively with casualty to provide reassurance</w:t>
            </w:r>
          </w:p>
          <w:p w:rsidR="00000000" w:rsidP="00DA2B97">
            <w:pPr>
              <w:pStyle w:val="ListBullet"/>
              <w:rPr>
                <w:lang w:val="en-NZ"/>
              </w:rPr>
            </w:pPr>
            <w:r w:rsidRPr="00DA2B97">
              <w:t>use safe manual handling skills</w:t>
            </w:r>
          </w:p>
        </w:tc>
      </w:tr>
      <w:tr w:rsidTr="00181E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A2B97">
            <w:pPr>
              <w:pStyle w:val="BodyText"/>
              <w:rPr>
                <w:lang w:val="en-NZ"/>
              </w:rPr>
            </w:pPr>
            <w:r w:rsidRPr="00DA2B97">
              <w:rPr>
                <w:rStyle w:val="SpecialBold"/>
              </w:rPr>
              <w:t>Required Knowledge</w:t>
            </w:r>
          </w:p>
        </w:tc>
      </w:tr>
      <w:tr w:rsidTr="00181E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A2B97" w:rsidP="00DA2B97">
            <w:pPr>
              <w:pStyle w:val="ListBullet"/>
            </w:pPr>
            <w:r w:rsidRPr="00DA2B97">
              <w:t>common causes of spinal injuries relevant to the work environment</w:t>
            </w:r>
          </w:p>
          <w:p w:rsidR="00000000" w:rsidRPr="00DA2B97" w:rsidP="00DA2B97">
            <w:pPr>
              <w:pStyle w:val="ListBullet"/>
            </w:pPr>
            <w:r w:rsidRPr="00DA2B97">
              <w:t>risks associated with moving a casualty with a suspected spinal injury</w:t>
            </w:r>
          </w:p>
          <w:p w:rsidR="00000000" w:rsidRPr="00DA2B97" w:rsidP="00DA2B97">
            <w:pPr>
              <w:pStyle w:val="ListBullet"/>
            </w:pPr>
            <w:r w:rsidRPr="00DA2B97">
              <w:t>safe manual handling techniques</w:t>
            </w:r>
          </w:p>
          <w:p w:rsidR="00000000" w:rsidRPr="00DA2B97" w:rsidP="00DA2B97">
            <w:pPr>
              <w:pStyle w:val="ListBullet"/>
            </w:pPr>
            <w:r w:rsidRPr="00DA2B97">
              <w:t>signs and symptoms of suspected s</w:t>
            </w:r>
            <w:r w:rsidRPr="00DA2B97">
              <w:t>pinal injury</w:t>
            </w:r>
          </w:p>
          <w:p w:rsidR="00000000" w:rsidRPr="00DA2B97" w:rsidP="00DA2B97">
            <w:pPr>
              <w:pStyle w:val="ListBullet"/>
            </w:pPr>
            <w:r w:rsidRPr="00DA2B97">
              <w:t>techniques for manual stabilisation</w:t>
            </w:r>
          </w:p>
          <w:p w:rsidR="00000000" w:rsidRPr="00DA2B97" w:rsidP="00DA2B97">
            <w:pPr>
              <w:pStyle w:val="ListBullet"/>
            </w:pPr>
            <w:r w:rsidRPr="00DA2B97">
              <w:t>types of spinal immobilisation equipment available</w:t>
            </w:r>
          </w:p>
        </w:tc>
      </w:tr>
    </w:tbl>
    <w:p w:rsidR="00000000" w:rsidRPr="00DA2B97" w:rsidP="00DA2B97">
      <w:pPr>
        <w:pStyle w:val="BodyText"/>
      </w:pPr>
    </w:p>
    <w:p w:rsidR="00000000" w:rsidRPr="00DA2B97" w:rsidP="00DA2B97">
      <w:pPr>
        <w:pStyle w:val="AllowPageBreak"/>
      </w:pPr>
    </w:p>
    <w:p w:rsidR="00000000" w:rsidRPr="00DA2B97" w:rsidP="00DA2B97">
      <w:pPr>
        <w:pStyle w:val="Heading1"/>
      </w:pPr>
      <w:bookmarkStart w:id="10" w:name="O_570279"/>
      <w:bookmarkEnd w:id="10"/>
      <w:r w:rsidRPr="00DA2B97">
        <w:t>Evidence Guide</w:t>
      </w:r>
    </w:p>
    <w:tbl>
      <w:tblPr>
        <w:tblW w:w="0" w:type="auto"/>
        <w:tblLayout w:type="fixed"/>
        <w:tblCellMar>
          <w:left w:w="62" w:type="dxa"/>
          <w:right w:w="62" w:type="dxa"/>
        </w:tblCellMar>
        <w:tblLook w:val="0000"/>
      </w:tblPr>
      <w:tblGrid>
        <w:gridCol w:w="3060"/>
        <w:gridCol w:w="5580"/>
      </w:tblGrid>
      <w:tr w:rsidTr="00181E1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A2B97">
            <w:pPr>
              <w:pStyle w:val="BodyText"/>
              <w:rPr>
                <w:lang w:val="en-NZ"/>
              </w:rPr>
            </w:pPr>
            <w:r w:rsidRPr="00DA2B97">
              <w:t>The evidence guide provides advice on assessment and must be read in conjunction with the Performance Criteria, Required Skills and Knowledge, the Range Statement and the Assessment Guidelines for this Training Package.</w:t>
            </w:r>
          </w:p>
        </w:tc>
      </w:tr>
      <w:tr w:rsidTr="00181E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A2B97">
            <w:pPr>
              <w:pStyle w:val="BodyText"/>
              <w:rPr>
                <w:lang w:val="en-NZ"/>
              </w:rPr>
            </w:pPr>
            <w:r w:rsidRPr="00DA2B97">
              <w:rPr>
                <w:rStyle w:val="SpecialBold"/>
              </w:rPr>
              <w:t>Critical aspects for assessment an</w:t>
            </w:r>
            <w:r w:rsidRPr="00DA2B97">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A2B97" w:rsidP="00DA2B97">
            <w:pPr>
              <w:pStyle w:val="BodyText"/>
            </w:pPr>
            <w:r w:rsidRPr="00DA2B97">
              <w:t>Assessment must confirm the ability to:</w:t>
            </w:r>
          </w:p>
          <w:p w:rsidR="00000000" w:rsidRPr="00DA2B97" w:rsidP="00DA2B97">
            <w:pPr>
              <w:pStyle w:val="ListBullet"/>
            </w:pPr>
            <w:r w:rsidRPr="00DA2B97">
              <w:t>identify casualty with a suspected spinal injury</w:t>
            </w:r>
          </w:p>
          <w:p w:rsidR="00000000" w:rsidRPr="00DA2B97" w:rsidP="00DA2B97">
            <w:pPr>
              <w:pStyle w:val="ListBullet"/>
            </w:pPr>
            <w:r w:rsidRPr="00DA2B97">
              <w:t>evaluate the need to move casualty with a suspected spinal injury</w:t>
            </w:r>
          </w:p>
          <w:p w:rsidR="00000000" w:rsidRPr="00DA2B97" w:rsidP="00DA2B97">
            <w:pPr>
              <w:pStyle w:val="ListBullet"/>
            </w:pPr>
            <w:r w:rsidRPr="00DA2B97">
              <w:t>immobilise casualty prior to moving</w:t>
            </w:r>
          </w:p>
          <w:p w:rsidR="00000000" w:rsidRPr="00DA2B97" w:rsidP="00DA2B97">
            <w:pPr>
              <w:pStyle w:val="BodyText"/>
            </w:pPr>
            <w:r w:rsidRPr="00DA2B97">
              <w:rPr>
                <w:rStyle w:val="SpecialBold"/>
              </w:rPr>
              <w:t>C</w:t>
            </w:r>
            <w:r w:rsidRPr="00DA2B97">
              <w:rPr>
                <w:rStyle w:val="SpecialBold"/>
              </w:rPr>
              <w:t>onsistency in performance</w:t>
            </w:r>
          </w:p>
          <w:p w:rsidR="00000000" w:rsidP="00DA2B97">
            <w:pPr>
              <w:pStyle w:val="BodyText"/>
              <w:rPr>
                <w:lang w:val="en-NZ"/>
              </w:rPr>
            </w:pPr>
            <w:r w:rsidRPr="00DA2B97">
              <w:t>Competency should be demonstrated in a range of first aid incidents or scenarios requiring management of suspected spinal injuries.</w:t>
            </w:r>
          </w:p>
        </w:tc>
      </w:tr>
      <w:tr w:rsidTr="00181E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DA2B97" w:rsidP="00DA2B97">
            <w:pPr>
              <w:pStyle w:val="BodyText"/>
            </w:pPr>
            <w:r w:rsidRPr="00DA2B97">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A2B97" w:rsidP="00DA2B97">
            <w:pPr>
              <w:pStyle w:val="BodyText"/>
            </w:pPr>
            <w:r w:rsidRPr="00DA2B97">
              <w:rPr>
                <w:rStyle w:val="SpecialBold"/>
              </w:rPr>
              <w:t>Context of assessment</w:t>
            </w:r>
          </w:p>
          <w:p w:rsidR="00000000" w:rsidRPr="00DA2B97" w:rsidP="00DA2B97">
            <w:pPr>
              <w:pStyle w:val="BodyText"/>
            </w:pPr>
            <w:r w:rsidRPr="00DA2B97">
              <w:t>Competency should be asses</w:t>
            </w:r>
            <w:r w:rsidRPr="00DA2B97">
              <w:t>sed by managing suspected spinal injuries during first aid scenarios.</w:t>
            </w:r>
          </w:p>
          <w:p w:rsidR="00000000" w:rsidRPr="00DA2B97" w:rsidP="00DA2B97">
            <w:pPr>
              <w:pStyle w:val="BodyText"/>
            </w:pPr>
            <w:r w:rsidRPr="00DA2B97">
              <w:rPr>
                <w:rStyle w:val="SpecialBold"/>
              </w:rPr>
              <w:t>Specific resources for assessment</w:t>
            </w:r>
          </w:p>
          <w:p w:rsidR="00000000" w:rsidRPr="00DA2B97" w:rsidP="00DA2B97">
            <w:pPr>
              <w:pStyle w:val="BodyText"/>
            </w:pPr>
            <w:r w:rsidRPr="00DA2B97">
              <w:t>Access is required to:</w:t>
            </w:r>
          </w:p>
          <w:p w:rsidR="00000000" w:rsidP="00DA2B97">
            <w:pPr>
              <w:pStyle w:val="ListBullet"/>
              <w:rPr>
                <w:lang w:val="en-NZ"/>
              </w:rPr>
            </w:pPr>
            <w:r w:rsidRPr="00DA2B97">
              <w:t>equipment used in managing suspected spinal injuries</w:t>
            </w:r>
          </w:p>
        </w:tc>
      </w:tr>
      <w:tr w:rsidTr="00181E1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A2B97">
            <w:pPr>
              <w:pStyle w:val="BodyText"/>
              <w:rPr>
                <w:lang w:val="en-NZ"/>
              </w:rPr>
            </w:pPr>
            <w:r w:rsidRPr="00DA2B97">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A2B97" w:rsidP="00DA2B97">
            <w:pPr>
              <w:pStyle w:val="BodyText"/>
            </w:pPr>
            <w:r w:rsidRPr="00DA2B97">
              <w:t>In a public safety environment assessment is usually conducted via direct observation in a training environment or in the workplace via subject matter supervision and/or mentoring, which is typically recorded in a competency workbook.</w:t>
            </w:r>
          </w:p>
          <w:p w:rsidR="00000000" w:rsidRPr="00DA2B97" w:rsidP="00DA2B97">
            <w:pPr>
              <w:pStyle w:val="BodyText"/>
            </w:pPr>
            <w:r w:rsidRPr="00DA2B97">
              <w:t>Assessment is complet</w:t>
            </w:r>
            <w:r w:rsidRPr="00DA2B97">
              <w:t>ed using appropriately qualified assessors who select the most appropriate method of assessment.</w:t>
            </w:r>
          </w:p>
          <w:p w:rsidR="00000000" w:rsidRPr="00DA2B97" w:rsidP="00DA2B97">
            <w:pPr>
              <w:pStyle w:val="BodyText"/>
            </w:pPr>
            <w:r w:rsidRPr="00DA2B97">
              <w:t>Assessment may occur in an operational environment or in an industry-approved simulated work environment. Forms of assessment that are typically used include:</w:t>
            </w:r>
          </w:p>
          <w:p w:rsidR="00000000" w:rsidRPr="00DA2B97" w:rsidP="00DA2B97">
            <w:pPr>
              <w:pStyle w:val="ListBullet"/>
            </w:pPr>
            <w:r w:rsidRPr="00DA2B97">
              <w:t>direct observation</w:t>
            </w:r>
          </w:p>
          <w:p w:rsidR="00000000" w:rsidRPr="00DA2B97" w:rsidP="00DA2B97">
            <w:pPr>
              <w:pStyle w:val="ListBullet"/>
            </w:pPr>
            <w:r w:rsidRPr="00DA2B97">
              <w:t>interviewing the candidate</w:t>
            </w:r>
          </w:p>
          <w:p w:rsidR="00000000" w:rsidRPr="00DA2B97" w:rsidP="00DA2B97">
            <w:pPr>
              <w:pStyle w:val="ListBullet"/>
            </w:pPr>
            <w:r w:rsidRPr="00DA2B97">
              <w:t>journals and workplace documentation</w:t>
            </w:r>
          </w:p>
          <w:p w:rsidR="00000000" w:rsidRPr="00DA2B97" w:rsidP="00DA2B97">
            <w:pPr>
              <w:pStyle w:val="ListBullet"/>
            </w:pPr>
            <w:r w:rsidRPr="00DA2B97">
              <w:t>third party reports from supervisors</w:t>
            </w:r>
          </w:p>
          <w:p w:rsidR="00000000" w:rsidRPr="00DA2B97" w:rsidP="00DA2B97">
            <w:pPr>
              <w:pStyle w:val="ListBullet"/>
            </w:pPr>
            <w:r w:rsidRPr="00DA2B97">
              <w:t>written or oral questions</w:t>
            </w:r>
          </w:p>
        </w:tc>
      </w:tr>
    </w:tbl>
    <w:p w:rsidR="00000000" w:rsidRPr="00DA2B97" w:rsidP="00DA2B97">
      <w:pPr>
        <w:pStyle w:val="BodyText"/>
      </w:pPr>
    </w:p>
    <w:p w:rsidR="00000000" w:rsidRPr="00DA2B97" w:rsidP="00DA2B97">
      <w:pPr>
        <w:pStyle w:val="AllowPageBreak"/>
      </w:pPr>
    </w:p>
    <w:p w:rsidR="00000000" w:rsidRPr="00DA2B97" w:rsidP="00DA2B97">
      <w:pPr>
        <w:pStyle w:val="Heading1"/>
      </w:pPr>
      <w:bookmarkStart w:id="11" w:name="O_570278"/>
      <w:bookmarkEnd w:id="11"/>
      <w:r w:rsidRPr="00DA2B97">
        <w:t>Range Statement</w:t>
      </w:r>
    </w:p>
    <w:tbl>
      <w:tblPr>
        <w:tblW w:w="0" w:type="auto"/>
        <w:tblLayout w:type="fixed"/>
        <w:tblCellMar>
          <w:left w:w="62" w:type="dxa"/>
          <w:right w:w="62" w:type="dxa"/>
        </w:tblCellMar>
        <w:tblLook w:val="0000"/>
      </w:tblPr>
      <w:tblGrid>
        <w:gridCol w:w="3060"/>
        <w:gridCol w:w="5580"/>
      </w:tblGrid>
      <w:tr w:rsidTr="00DA2B9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A2B97">
            <w:pPr>
              <w:pStyle w:val="BodyText"/>
              <w:rPr>
                <w:lang w:val="en-NZ"/>
              </w:rPr>
            </w:pPr>
            <w:r w:rsidRPr="00DA2B97">
              <w:t>The Range Statement relates to the Unit of Competency as a wh</w:t>
            </w:r>
            <w:r w:rsidRPr="00DA2B97">
              <w:t xml:space="preserve">ole. It allows for different work environments and situations that may affect performance. </w:t>
            </w:r>
            <w:r w:rsidRPr="00DA2B97">
              <w:rPr>
                <w:rStyle w:val="BoldandItalics"/>
              </w:rPr>
              <w:t>Bold italicised</w:t>
            </w:r>
            <w:r w:rsidRPr="00DA2B97">
              <w:t xml:space="preserve"> wording in the Performance Criteria is detailed below.</w:t>
            </w:r>
          </w:p>
        </w:tc>
      </w:tr>
      <w:tr w:rsidTr="00DA2B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2B97">
            <w:pPr>
              <w:pStyle w:val="BodyTextRight"/>
              <w:rPr>
                <w:lang w:val="en-NZ"/>
              </w:rPr>
            </w:pPr>
            <w:r w:rsidRPr="00DA2B97">
              <w:rPr>
                <w:rStyle w:val="BoldandItalics"/>
              </w:rPr>
              <w:t>Signs and symptoms of a suspected spinal injury</w:t>
            </w:r>
            <w:r w:rsidRPr="00DA2B97">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2B97" w:rsidP="00DA2B97">
            <w:pPr>
              <w:pStyle w:val="ListBullet"/>
            </w:pPr>
            <w:r w:rsidRPr="00DA2B97">
              <w:t>back or neck pain</w:t>
            </w:r>
          </w:p>
          <w:p w:rsidR="00000000" w:rsidRPr="00DA2B97" w:rsidP="00DA2B97">
            <w:pPr>
              <w:pStyle w:val="ListBullet"/>
            </w:pPr>
            <w:r w:rsidRPr="00DA2B97">
              <w:t>dilated pupi</w:t>
            </w:r>
            <w:r w:rsidRPr="00DA2B97">
              <w:t>ls</w:t>
            </w:r>
          </w:p>
          <w:p w:rsidR="00000000" w:rsidRPr="00DA2B97" w:rsidP="00DA2B97">
            <w:pPr>
              <w:pStyle w:val="ListBullet"/>
            </w:pPr>
            <w:r w:rsidRPr="00DA2B97">
              <w:t>head injuries</w:t>
            </w:r>
          </w:p>
          <w:p w:rsidR="00000000" w:rsidRPr="00DA2B97" w:rsidP="00DA2B97">
            <w:pPr>
              <w:pStyle w:val="ListBullet"/>
            </w:pPr>
            <w:r w:rsidRPr="00DA2B97">
              <w:t xml:space="preserve">headache or dizziness </w:t>
            </w:r>
          </w:p>
          <w:p w:rsidR="00000000" w:rsidRPr="00DA2B97" w:rsidP="00DA2B97">
            <w:pPr>
              <w:pStyle w:val="ListBullet"/>
            </w:pPr>
            <w:r w:rsidRPr="00DA2B97">
              <w:t>increased muscle tone</w:t>
            </w:r>
          </w:p>
          <w:p w:rsidR="00000000" w:rsidRPr="00DA2B97" w:rsidP="00DA2B97">
            <w:pPr>
              <w:pStyle w:val="ListBullet"/>
            </w:pPr>
            <w:r w:rsidRPr="00DA2B97">
              <w:t>loss of bladder/bowel control</w:t>
            </w:r>
          </w:p>
          <w:p w:rsidR="00000000" w:rsidRPr="00DA2B97" w:rsidP="00DA2B97">
            <w:pPr>
              <w:pStyle w:val="ListBullet"/>
            </w:pPr>
            <w:r w:rsidRPr="00DA2B97">
              <w:t>loss of function in hands or feet</w:t>
            </w:r>
          </w:p>
          <w:p w:rsidR="00000000" w:rsidRPr="00DA2B97" w:rsidP="00DA2B97">
            <w:pPr>
              <w:pStyle w:val="ListBullet"/>
            </w:pPr>
            <w:r w:rsidRPr="00DA2B97">
              <w:t>prioprism</w:t>
            </w:r>
          </w:p>
          <w:p w:rsidR="00000000" w:rsidP="00DA2B97">
            <w:pPr>
              <w:pStyle w:val="ListBullet"/>
              <w:rPr>
                <w:lang w:val="en-NZ"/>
              </w:rPr>
            </w:pPr>
            <w:r w:rsidRPr="00DA2B97">
              <w:t>tingling or lack of feeling in upper or lower limbs</w:t>
            </w:r>
          </w:p>
        </w:tc>
      </w:tr>
      <w:tr w:rsidTr="00DA2B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2B97">
            <w:pPr>
              <w:pStyle w:val="BodyTextRight"/>
              <w:rPr>
                <w:lang w:val="en-NZ"/>
              </w:rPr>
            </w:pPr>
            <w:r w:rsidRPr="00DA2B97">
              <w:rPr>
                <w:rStyle w:val="BoldandItalics"/>
              </w:rPr>
              <w:t>Signs of life</w:t>
            </w:r>
            <w:r w:rsidRPr="00DA2B97">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2B97" w:rsidP="00DA2B97">
            <w:pPr>
              <w:pStyle w:val="ListBullet"/>
            </w:pPr>
            <w:r w:rsidRPr="00DA2B97">
              <w:t xml:space="preserve">breathing </w:t>
            </w:r>
          </w:p>
          <w:p w:rsidR="00000000" w:rsidRPr="00DA2B97" w:rsidP="00DA2B97">
            <w:pPr>
              <w:pStyle w:val="ListBullet"/>
            </w:pPr>
            <w:r w:rsidRPr="00DA2B97">
              <w:t>consciousness</w:t>
            </w:r>
          </w:p>
          <w:p w:rsidR="00000000" w:rsidP="00DA2B97">
            <w:pPr>
              <w:pStyle w:val="ListBullet"/>
              <w:rPr>
                <w:lang w:val="en-NZ"/>
              </w:rPr>
            </w:pPr>
            <w:r w:rsidRPr="00DA2B97">
              <w:t>movement</w:t>
            </w:r>
          </w:p>
        </w:tc>
      </w:tr>
      <w:tr w:rsidTr="00DA2B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2B97">
            <w:pPr>
              <w:pStyle w:val="BodyTextRight"/>
              <w:rPr>
                <w:lang w:val="en-NZ"/>
              </w:rPr>
            </w:pPr>
            <w:r w:rsidRPr="00DA2B97">
              <w:rPr>
                <w:rStyle w:val="BoldandItalics"/>
              </w:rPr>
              <w:t>Basic life support protocols</w:t>
            </w:r>
            <w:r w:rsidRPr="00DA2B97">
              <w:t xml:space="preserve">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P="00DA2B97">
            <w:pPr>
              <w:pStyle w:val="ListBullet"/>
              <w:rPr>
                <w:lang w:val="en-NZ"/>
              </w:rPr>
            </w:pPr>
            <w:r w:rsidRPr="00DA2B97">
              <w:t>Australian resuscitation council guidelines</w:t>
            </w:r>
          </w:p>
        </w:tc>
      </w:tr>
      <w:tr w:rsidTr="00DA2B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2B97">
            <w:pPr>
              <w:pStyle w:val="BodyTextRight"/>
              <w:rPr>
                <w:lang w:val="en-NZ"/>
              </w:rPr>
            </w:pPr>
            <w:r w:rsidRPr="00DA2B97">
              <w:rPr>
                <w:rStyle w:val="BoldandItalics"/>
              </w:rPr>
              <w:t>Likely causes of unconsciousness that may suggest a spinal injury</w:t>
            </w:r>
            <w:r w:rsidRPr="00DA2B97">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2B97" w:rsidP="00DA2B97">
            <w:pPr>
              <w:pStyle w:val="ListBullet"/>
            </w:pPr>
            <w:r w:rsidRPr="00DA2B97">
              <w:t>diving accident</w:t>
            </w:r>
          </w:p>
          <w:p w:rsidR="00000000" w:rsidRPr="00DA2B97" w:rsidP="00DA2B97">
            <w:pPr>
              <w:pStyle w:val="ListBullet"/>
            </w:pPr>
            <w:r w:rsidRPr="00DA2B97">
              <w:t>fall from a height</w:t>
            </w:r>
          </w:p>
          <w:p w:rsidR="00000000" w:rsidRPr="00DA2B97" w:rsidP="00DA2B97">
            <w:pPr>
              <w:pStyle w:val="ListBullet"/>
            </w:pPr>
            <w:r w:rsidRPr="00DA2B97">
              <w:t>industrial accident</w:t>
            </w:r>
          </w:p>
          <w:p w:rsidR="00000000" w:rsidRPr="00DA2B97" w:rsidP="00DA2B97">
            <w:pPr>
              <w:pStyle w:val="ListBullet"/>
            </w:pPr>
            <w:r w:rsidRPr="00DA2B97">
              <w:t>motor vehicle accident</w:t>
            </w:r>
          </w:p>
          <w:p w:rsidR="00000000" w:rsidRPr="00DA2B97" w:rsidP="00DA2B97">
            <w:pPr>
              <w:pStyle w:val="ListBullet"/>
            </w:pPr>
            <w:r w:rsidRPr="00DA2B97">
              <w:t>severe penetrating wounds (impaled, gunshot)</w:t>
            </w:r>
          </w:p>
          <w:p w:rsidR="00000000" w:rsidRPr="00DA2B97" w:rsidP="00DA2B97">
            <w:pPr>
              <w:pStyle w:val="ListBullet"/>
            </w:pPr>
            <w:r w:rsidRPr="00DA2B97">
              <w:t>significant blow to the head</w:t>
            </w:r>
          </w:p>
          <w:p w:rsidR="00000000" w:rsidP="00DA2B97">
            <w:pPr>
              <w:pStyle w:val="ListBullet"/>
              <w:rPr>
                <w:lang w:val="en-NZ"/>
              </w:rPr>
            </w:pPr>
            <w:r w:rsidRPr="00DA2B97">
              <w:t>sporting accident</w:t>
            </w:r>
          </w:p>
        </w:tc>
      </w:tr>
      <w:tr w:rsidTr="00DA2B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2B97">
            <w:pPr>
              <w:pStyle w:val="BodyTextRight"/>
              <w:rPr>
                <w:lang w:val="en-NZ"/>
              </w:rPr>
            </w:pPr>
            <w:r w:rsidRPr="00DA2B97">
              <w:rPr>
                <w:rStyle w:val="BoldandItalics"/>
              </w:rPr>
              <w:t>Hazards</w:t>
            </w:r>
            <w:r w:rsidRPr="00DA2B97">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2B97" w:rsidP="00DA2B97">
            <w:pPr>
              <w:pStyle w:val="ListBullet"/>
            </w:pPr>
            <w:r w:rsidRPr="00DA2B97">
              <w:t>fire</w:t>
            </w:r>
          </w:p>
          <w:p w:rsidR="00000000" w:rsidRPr="00DA2B97" w:rsidP="00DA2B97">
            <w:pPr>
              <w:pStyle w:val="ListBullet"/>
            </w:pPr>
            <w:r w:rsidRPr="00DA2B97">
              <w:t>traffic</w:t>
            </w:r>
          </w:p>
          <w:p w:rsidR="00000000" w:rsidP="00DA2B97">
            <w:pPr>
              <w:pStyle w:val="ListBullet"/>
              <w:rPr>
                <w:lang w:val="en-NZ"/>
              </w:rPr>
            </w:pPr>
            <w:r w:rsidRPr="00DA2B97">
              <w:t>water</w:t>
            </w:r>
          </w:p>
        </w:tc>
      </w:tr>
      <w:tr w:rsidTr="00DA2B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2B97">
            <w:pPr>
              <w:pStyle w:val="BodyTextRight"/>
              <w:rPr>
                <w:lang w:val="en-NZ"/>
              </w:rPr>
            </w:pPr>
            <w:r w:rsidRPr="00DA2B97">
              <w:rPr>
                <w:rStyle w:val="BoldandItalics"/>
              </w:rPr>
              <w:t>Transport</w:t>
            </w:r>
            <w:r w:rsidRPr="00DA2B97">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2B97" w:rsidP="00DA2B97">
            <w:pPr>
              <w:pStyle w:val="ListBullet"/>
            </w:pPr>
            <w:r w:rsidRPr="00DA2B97">
              <w:t>carrying casualty</w:t>
            </w:r>
          </w:p>
          <w:p w:rsidR="00000000" w:rsidP="00DA2B97">
            <w:pPr>
              <w:pStyle w:val="ListBullet"/>
              <w:rPr>
                <w:lang w:val="en-NZ"/>
              </w:rPr>
            </w:pPr>
            <w:r w:rsidRPr="00DA2B97">
              <w:t>using a vehicle</w:t>
            </w:r>
          </w:p>
        </w:tc>
      </w:tr>
      <w:tr w:rsidTr="00DA2B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2B97">
            <w:pPr>
              <w:pStyle w:val="BodyTextRight"/>
              <w:rPr>
                <w:lang w:val="en-NZ"/>
              </w:rPr>
            </w:pPr>
            <w:r w:rsidRPr="00DA2B97">
              <w:rPr>
                <w:rStyle w:val="BoldandItalics"/>
              </w:rPr>
              <w:t>Equipment</w:t>
            </w:r>
            <w:r w:rsidRPr="00DA2B97">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2B97" w:rsidP="00DA2B97">
            <w:pPr>
              <w:pStyle w:val="ListBullet"/>
            </w:pPr>
            <w:r w:rsidRPr="00DA2B97">
              <w:t>cervical collars</w:t>
            </w:r>
          </w:p>
          <w:p w:rsidR="00000000" w:rsidRPr="00DA2B97" w:rsidP="00DA2B97">
            <w:pPr>
              <w:pStyle w:val="ListBullet"/>
            </w:pPr>
            <w:r w:rsidRPr="00DA2B97">
              <w:t>scoop stretchers</w:t>
            </w:r>
          </w:p>
          <w:p w:rsidR="00000000" w:rsidRPr="00DA2B97" w:rsidP="00DA2B97">
            <w:pPr>
              <w:pStyle w:val="ListBullet"/>
            </w:pPr>
            <w:r w:rsidRPr="00DA2B97">
              <w:t>spine boards and strapping</w:t>
            </w:r>
          </w:p>
          <w:p w:rsidR="00000000" w:rsidP="00DA2B97">
            <w:pPr>
              <w:pStyle w:val="ListBullet"/>
              <w:rPr>
                <w:lang w:val="en-NZ"/>
              </w:rPr>
            </w:pPr>
            <w:r w:rsidRPr="00DA2B97">
              <w:t>stokes baskets</w:t>
            </w:r>
          </w:p>
        </w:tc>
      </w:tr>
      <w:tr w:rsidTr="00DA2B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2B97">
            <w:pPr>
              <w:pStyle w:val="BodyTextRight"/>
              <w:rPr>
                <w:lang w:val="en-NZ"/>
              </w:rPr>
            </w:pPr>
            <w:r w:rsidRPr="00DA2B97">
              <w:rPr>
                <w:rStyle w:val="BoldandItalics"/>
              </w:rPr>
              <w:t>Monitoring casualty</w:t>
            </w:r>
            <w:r w:rsidRPr="00DA2B97">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2B97" w:rsidP="00DA2B97">
            <w:pPr>
              <w:pStyle w:val="ListBullet"/>
            </w:pPr>
            <w:r w:rsidRPr="00DA2B97">
              <w:t>Assessing vital signs such as:</w:t>
            </w:r>
          </w:p>
          <w:p w:rsidR="00000000" w:rsidRPr="00DA2B97" w:rsidP="00DA2B97">
            <w:pPr>
              <w:pStyle w:val="ListContinue"/>
            </w:pPr>
            <w:r w:rsidRPr="00DA2B97">
              <w:t>level of consciousness</w:t>
            </w:r>
          </w:p>
          <w:p w:rsidR="00000000" w:rsidRPr="00DA2B97" w:rsidP="00DA2B97">
            <w:pPr>
              <w:pStyle w:val="ListContinue"/>
            </w:pPr>
            <w:r w:rsidRPr="00DA2B97">
              <w:t>breathing rate</w:t>
            </w:r>
          </w:p>
          <w:p w:rsidR="00000000" w:rsidRPr="00DA2B97" w:rsidP="00DA2B97">
            <w:pPr>
              <w:pStyle w:val="ListContinue"/>
            </w:pPr>
            <w:r w:rsidRPr="00DA2B97">
              <w:t>pulse rate</w:t>
            </w:r>
          </w:p>
          <w:p w:rsidR="00000000" w:rsidRPr="00DA2B97" w:rsidP="00DA2B97">
            <w:pPr>
              <w:pStyle w:val="ListContinue"/>
            </w:pPr>
            <w:r w:rsidRPr="00DA2B97">
              <w:t>skin colour and temperature</w:t>
            </w:r>
          </w:p>
          <w:p w:rsidR="00000000" w:rsidP="00DA2B97">
            <w:pPr>
              <w:pStyle w:val="ListBullet"/>
              <w:rPr>
                <w:lang w:val="en-NZ"/>
              </w:rPr>
            </w:pPr>
            <w:r w:rsidRPr="00DA2B97">
              <w:t>Remaining with casualty</w:t>
            </w:r>
          </w:p>
        </w:tc>
      </w:tr>
      <w:tr w:rsidTr="00DA2B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2B97">
            <w:pPr>
              <w:pStyle w:val="BodyTextRight"/>
              <w:rPr>
                <w:lang w:val="en-NZ"/>
              </w:rPr>
            </w:pPr>
            <w:r w:rsidRPr="00DA2B97">
              <w:rPr>
                <w:rStyle w:val="BoldandItalics"/>
              </w:rPr>
              <w:t>Details</w:t>
            </w:r>
            <w:r w:rsidRPr="00DA2B97">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2B97" w:rsidP="00DA2B97">
            <w:pPr>
              <w:pStyle w:val="ListBullet"/>
            </w:pPr>
            <w:r w:rsidRPr="00DA2B97">
              <w:t>casualty injuries</w:t>
            </w:r>
          </w:p>
          <w:p w:rsidR="00000000" w:rsidP="00DA2B97">
            <w:pPr>
              <w:pStyle w:val="ListBullet"/>
              <w:rPr>
                <w:lang w:val="en-NZ"/>
              </w:rPr>
            </w:pPr>
            <w:r w:rsidRPr="00DA2B97">
              <w:t>treatment provided</w:t>
            </w:r>
          </w:p>
        </w:tc>
      </w:tr>
      <w:tr w:rsidTr="00DA2B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2B97">
            <w:pPr>
              <w:pStyle w:val="BodyTextRight"/>
              <w:rPr>
                <w:lang w:val="en-NZ"/>
              </w:rPr>
            </w:pPr>
            <w:r w:rsidRPr="00DA2B97">
              <w:rPr>
                <w:rStyle w:val="BoldandItalics"/>
              </w:rPr>
              <w:t>Assistance</w:t>
            </w:r>
            <w:r w:rsidRPr="00DA2B97">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2B97" w:rsidP="00DA2B97">
            <w:pPr>
              <w:pStyle w:val="ListBullet"/>
            </w:pPr>
            <w:r w:rsidRPr="00DA2B97">
              <w:t xml:space="preserve">carrying casualty </w:t>
            </w:r>
          </w:p>
          <w:p w:rsidR="00000000" w:rsidRPr="00DA2B97" w:rsidP="00DA2B97">
            <w:pPr>
              <w:pStyle w:val="ListBullet"/>
            </w:pPr>
            <w:r w:rsidRPr="00DA2B97">
              <w:t>performing cardiopulmonary resuscitation (CPR)</w:t>
            </w:r>
          </w:p>
        </w:tc>
      </w:tr>
    </w:tbl>
    <w:p w:rsidR="00181E18" w:rsidP="00DA2B97">
      <w:pPr>
        <w:pStyle w:val="BodyText"/>
      </w:pPr>
    </w:p>
    <w:p w:rsidR="00181E18" w:rsidP="00DA2B97">
      <w:pPr>
        <w:pStyle w:val="BodyText"/>
      </w:pPr>
    </w:p>
    <w:p w:rsidR="00000000" w:rsidRPr="00DA2B97" w:rsidP="00DA2B97">
      <w:pPr>
        <w:pStyle w:val="Heading1"/>
      </w:pPr>
      <w:bookmarkStart w:id="12" w:name="O_570277"/>
      <w:bookmarkEnd w:id="12"/>
      <w:r w:rsidRPr="00DA2B97">
        <w:t>Unit Sector(s)</w:t>
      </w:r>
    </w:p>
    <w:p w:rsidR="00000000" w:rsidRPr="00DA2B97" w:rsidP="00DA2B97">
      <w:pPr>
        <w:pStyle w:val="BodyText"/>
      </w:pPr>
      <w:r w:rsidRPr="00DA2B97">
        <w:t>Not applicable.</w:t>
      </w:r>
    </w:p>
    <w:p w:rsidR="00000000" w:rsidRPr="00DA2B97" w:rsidP="00DA2B97"/>
    <w:sectPr w:rsidSect="00DA2B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97" w:rsidRPr="00181E18" w:rsidP="00181E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E18" w:rsidP="00DA2B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1E18" w:rsidP="00DA2B9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181E18" w:rsidP="00DA2B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97" w:rsidRPr="00181E18" w:rsidP="00181E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B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E18" w:rsidRPr="002D2AF8" w:rsidP="00DA2B97">
    <w:pPr>
      <w:pStyle w:val="Header"/>
      <w:framePr w:wrap="around"/>
    </w:pPr>
    <w:r>
      <w:fldChar w:fldCharType="begin"/>
    </w:r>
    <w:r>
      <w:instrText xml:space="preserve"> TITLE   \* MERGEFORMAT </w:instrText>
    </w:r>
    <w:r>
      <w:fldChar w:fldCharType="separate"/>
    </w:r>
    <w:r>
      <w:t>PUAEME004A Provide emergency care for suspected spinal injury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181E18" w:rsidP="00DA2B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4894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5860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B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2B97"/>
    <w:pPr>
      <w:spacing w:before="360" w:after="60"/>
      <w:outlineLvl w:val="0"/>
    </w:pPr>
    <w:rPr>
      <w:sz w:val="32"/>
    </w:rPr>
  </w:style>
  <w:style w:type="paragraph" w:styleId="Heading2">
    <w:name w:val="heading 2"/>
    <w:basedOn w:val="HeadingBase"/>
    <w:next w:val="BodyText"/>
    <w:link w:val="Heading2Char"/>
    <w:qFormat/>
    <w:rsid w:val="00DA2B97"/>
    <w:pPr>
      <w:keepLines/>
      <w:spacing w:before="240" w:after="120"/>
      <w:outlineLvl w:val="1"/>
    </w:pPr>
    <w:rPr>
      <w:sz w:val="28"/>
      <w:szCs w:val="40"/>
    </w:rPr>
  </w:style>
  <w:style w:type="paragraph" w:styleId="Heading3">
    <w:name w:val="heading 3"/>
    <w:basedOn w:val="HeadingBase"/>
    <w:next w:val="BodyText"/>
    <w:link w:val="Heading3Char"/>
    <w:qFormat/>
    <w:rsid w:val="00DA2B97"/>
    <w:pPr>
      <w:spacing w:before="180" w:after="120"/>
      <w:outlineLvl w:val="2"/>
    </w:pPr>
    <w:rPr>
      <w:spacing w:val="-10"/>
      <w:kern w:val="32"/>
    </w:rPr>
  </w:style>
  <w:style w:type="paragraph" w:styleId="Heading4">
    <w:name w:val="heading 4"/>
    <w:basedOn w:val="HeadingBase"/>
    <w:next w:val="BodyText"/>
    <w:link w:val="Heading4Char"/>
    <w:qFormat/>
    <w:rsid w:val="00DA2B97"/>
    <w:pPr>
      <w:spacing w:before="160" w:after="120"/>
      <w:outlineLvl w:val="3"/>
    </w:pPr>
    <w:rPr>
      <w:sz w:val="22"/>
    </w:rPr>
  </w:style>
  <w:style w:type="paragraph" w:styleId="Heading5">
    <w:name w:val="heading 5"/>
    <w:basedOn w:val="HeadingBase"/>
    <w:next w:val="Normal"/>
    <w:link w:val="Heading5Char"/>
    <w:qFormat/>
    <w:rsid w:val="00DA2B97"/>
    <w:pPr>
      <w:spacing w:before="80"/>
      <w:outlineLvl w:val="4"/>
    </w:pPr>
    <w:rPr>
      <w:color w:val="918585"/>
      <w:sz w:val="20"/>
    </w:rPr>
  </w:style>
  <w:style w:type="paragraph" w:styleId="Heading6">
    <w:name w:val="heading 6"/>
    <w:basedOn w:val="HeadingBase"/>
    <w:next w:val="Normal"/>
    <w:link w:val="Heading6Char"/>
    <w:qFormat/>
    <w:rsid w:val="00DA2B97"/>
    <w:pPr>
      <w:spacing w:before="60"/>
      <w:outlineLvl w:val="5"/>
    </w:pPr>
    <w:rPr>
      <w:color w:val="918585"/>
      <w:sz w:val="20"/>
    </w:rPr>
  </w:style>
  <w:style w:type="paragraph" w:styleId="Heading7">
    <w:name w:val="heading 7"/>
    <w:basedOn w:val="Normal"/>
    <w:next w:val="Normal"/>
    <w:link w:val="Heading7Char"/>
    <w:qFormat/>
    <w:rsid w:val="00DA2B97"/>
    <w:pPr>
      <w:ind w:left="720"/>
      <w:outlineLvl w:val="6"/>
    </w:pPr>
    <w:rPr>
      <w:i/>
    </w:rPr>
  </w:style>
  <w:style w:type="paragraph" w:styleId="Heading8">
    <w:name w:val="heading 8"/>
    <w:basedOn w:val="Normal"/>
    <w:next w:val="Normal"/>
    <w:link w:val="Heading8Char"/>
    <w:qFormat/>
    <w:rsid w:val="00DA2B97"/>
    <w:pPr>
      <w:ind w:left="720"/>
      <w:outlineLvl w:val="7"/>
    </w:pPr>
    <w:rPr>
      <w:i/>
    </w:rPr>
  </w:style>
  <w:style w:type="paragraph" w:styleId="Heading9">
    <w:name w:val="heading 9"/>
    <w:basedOn w:val="Normal"/>
    <w:next w:val="Normal"/>
    <w:link w:val="Heading9Char"/>
    <w:qFormat/>
    <w:rsid w:val="00DA2B97"/>
    <w:pPr>
      <w:ind w:left="720"/>
      <w:outlineLvl w:val="8"/>
    </w:pPr>
    <w:rPr>
      <w:i/>
    </w:rPr>
  </w:style>
  <w:style w:type="character" w:default="1" w:styleId="DefaultParagraphFont">
    <w:name w:val="Default Paragraph Font"/>
    <w:uiPriority w:val="1"/>
    <w:unhideWhenUsed/>
    <w:rsid w:val="00DA2B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B97"/>
  </w:style>
  <w:style w:type="character" w:customStyle="1" w:styleId="Heading1Char">
    <w:name w:val="Heading 1 Char"/>
    <w:basedOn w:val="DefaultParagraphFont"/>
    <w:link w:val="Heading1"/>
    <w:rsid w:val="00DA2B97"/>
    <w:rPr>
      <w:rFonts w:ascii="Times New Roman" w:eastAsia="Times New Roman" w:hAnsi="Times New Roman" w:cs="Times New Roman"/>
      <w:b/>
      <w:sz w:val="32"/>
      <w:szCs w:val="20"/>
      <w:lang w:eastAsia="en-US"/>
    </w:rPr>
  </w:style>
  <w:style w:type="paragraph" w:styleId="BodyText">
    <w:name w:val="Body Text"/>
    <w:basedOn w:val="Normal"/>
    <w:link w:val="BodyTextChar"/>
    <w:rsid w:val="00DA2B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2B97"/>
    <w:rPr>
      <w:rFonts w:ascii="Times New Roman" w:eastAsia="Times New Roman" w:hAnsi="Times New Roman" w:cs="Times New Roman"/>
      <w:sz w:val="24"/>
      <w:lang w:eastAsia="en-US"/>
    </w:rPr>
  </w:style>
  <w:style w:type="paragraph" w:styleId="List">
    <w:name w:val="List"/>
    <w:basedOn w:val="BodyText"/>
    <w:next w:val="BodyText"/>
    <w:rsid w:val="00DA2B97"/>
    <w:pPr>
      <w:tabs>
        <w:tab w:val="left" w:pos="340"/>
      </w:tabs>
      <w:spacing w:before="60" w:after="60"/>
      <w:ind w:left="340" w:hanging="340"/>
    </w:pPr>
  </w:style>
  <w:style w:type="paragraph" w:styleId="ListBullet">
    <w:name w:val="List Bullet"/>
    <w:basedOn w:val="List"/>
    <w:rsid w:val="00DA2B97"/>
    <w:pPr>
      <w:numPr>
        <w:numId w:val="12"/>
      </w:numPr>
      <w:tabs>
        <w:tab w:val="clear" w:pos="340"/>
      </w:tabs>
      <w:spacing w:before="40" w:after="40"/>
    </w:pPr>
  </w:style>
  <w:style w:type="character" w:customStyle="1" w:styleId="SpecialBold">
    <w:name w:val="Special Bold"/>
    <w:basedOn w:val="DefaultParagraphFont"/>
    <w:rsid w:val="00DA2B97"/>
    <w:rPr>
      <w:b/>
      <w:spacing w:val="0"/>
    </w:rPr>
  </w:style>
  <w:style w:type="paragraph" w:customStyle="1" w:styleId="SuperHeading">
    <w:name w:val="SuperHeading"/>
    <w:basedOn w:val="Normal"/>
    <w:rsid w:val="00DA2B97"/>
    <w:pPr>
      <w:spacing w:before="240" w:after="120"/>
      <w:outlineLvl w:val="0"/>
    </w:pPr>
    <w:rPr>
      <w:rFonts w:ascii="Times New Roman" w:hAnsi="Times New Roman"/>
      <w:b/>
      <w:sz w:val="32"/>
    </w:rPr>
  </w:style>
  <w:style w:type="paragraph" w:customStyle="1" w:styleId="BodyTextRight">
    <w:name w:val="Body Text Right"/>
    <w:basedOn w:val="BodyText"/>
    <w:rsid w:val="00DA2B97"/>
    <w:pPr>
      <w:spacing w:before="0" w:after="0"/>
      <w:jc w:val="right"/>
    </w:pPr>
  </w:style>
  <w:style w:type="paragraph" w:customStyle="1" w:styleId="AllowPageBreak">
    <w:name w:val="AllowPageBreak"/>
    <w:rsid w:val="00DA2B97"/>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DA2B97"/>
    <w:pPr>
      <w:ind w:firstLine="0"/>
    </w:pPr>
  </w:style>
  <w:style w:type="character" w:customStyle="1" w:styleId="BoldandItalics">
    <w:name w:val="Bold and Italics"/>
    <w:qFormat/>
    <w:rsid w:val="00DA2B97"/>
    <w:rPr>
      <w:b/>
      <w:i/>
      <w:u w:val="none"/>
    </w:rPr>
  </w:style>
  <w:style w:type="character" w:customStyle="1" w:styleId="Heading2Char">
    <w:name w:val="Heading 2 Char"/>
    <w:basedOn w:val="DefaultParagraphFont"/>
    <w:link w:val="Heading2"/>
    <w:rsid w:val="00DA2B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B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B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B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B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B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2B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2B97"/>
    <w:rPr>
      <w:rFonts w:ascii="Courier New" w:eastAsia="Times New Roman" w:hAnsi="Courier New" w:cs="Times New Roman"/>
      <w:i/>
      <w:szCs w:val="20"/>
      <w:lang w:eastAsia="en-US"/>
    </w:rPr>
  </w:style>
  <w:style w:type="paragraph" w:customStyle="1" w:styleId="HeadingBase">
    <w:name w:val="Heading Base"/>
    <w:rsid w:val="00DA2B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B97"/>
    <w:pPr>
      <w:tabs>
        <w:tab w:val="right" w:leader="dot" w:pos="9072"/>
      </w:tabs>
      <w:ind w:left="567"/>
    </w:pPr>
    <w:rPr>
      <w:szCs w:val="22"/>
    </w:rPr>
  </w:style>
  <w:style w:type="paragraph" w:customStyle="1" w:styleId="TOCBase">
    <w:name w:val="TOC Base"/>
    <w:rsid w:val="00DA2B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B97"/>
    <w:pPr>
      <w:tabs>
        <w:tab w:val="right" w:leader="dot" w:pos="9072"/>
      </w:tabs>
      <w:spacing w:before="40" w:after="40"/>
      <w:ind w:left="284"/>
    </w:pPr>
    <w:rPr>
      <w:rFonts w:ascii="Times New Roman" w:hAnsi="Times New Roman"/>
    </w:rPr>
  </w:style>
  <w:style w:type="paragraph" w:styleId="TOC1">
    <w:name w:val="toc 1"/>
    <w:basedOn w:val="TOCBase"/>
    <w:next w:val="Normal"/>
    <w:rsid w:val="00DA2B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2B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B97"/>
    <w:rPr>
      <w:rFonts w:ascii="Times New Roman" w:eastAsia="Times New Roman" w:hAnsi="Times New Roman" w:cs="Times New Roman"/>
      <w:sz w:val="16"/>
      <w:lang w:eastAsia="en-US"/>
    </w:rPr>
  </w:style>
  <w:style w:type="paragraph" w:styleId="Title">
    <w:name w:val="Title"/>
    <w:basedOn w:val="HeadingBase"/>
    <w:link w:val="TitleChar"/>
    <w:qFormat/>
    <w:rsid w:val="00DA2B97"/>
    <w:pPr>
      <w:spacing w:before="5040"/>
      <w:jc w:val="center"/>
    </w:pPr>
    <w:rPr>
      <w:sz w:val="48"/>
      <w:szCs w:val="72"/>
      <w:lang w:val="en-US"/>
    </w:rPr>
  </w:style>
  <w:style w:type="character" w:customStyle="1" w:styleId="TitleChar">
    <w:name w:val="Title Char"/>
    <w:basedOn w:val="DefaultParagraphFont"/>
    <w:link w:val="Title"/>
    <w:rsid w:val="00DA2B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B97"/>
    <w:pPr>
      <w:tabs>
        <w:tab w:val="left" w:pos="3600"/>
        <w:tab w:val="left" w:pos="3958"/>
      </w:tabs>
    </w:pPr>
  </w:style>
  <w:style w:type="paragraph" w:customStyle="1" w:styleId="Note">
    <w:name w:val="Note"/>
    <w:basedOn w:val="BodyText"/>
    <w:rsid w:val="00DA2B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B97"/>
    <w:pPr>
      <w:framePr w:wrap="auto" w:hAnchor="text" w:y="6049"/>
    </w:pPr>
    <w:rPr>
      <w:color w:val="000000"/>
      <w:sz w:val="40"/>
    </w:rPr>
  </w:style>
  <w:style w:type="paragraph" w:customStyle="1" w:styleId="TOCTitle">
    <w:name w:val="TOCTitle"/>
    <w:basedOn w:val="Heading1"/>
    <w:rsid w:val="00DA2B97"/>
    <w:pPr>
      <w:spacing w:after="240"/>
      <w:jc w:val="center"/>
      <w:outlineLvl w:val="9"/>
    </w:pPr>
    <w:rPr>
      <w:caps/>
    </w:rPr>
  </w:style>
  <w:style w:type="paragraph" w:customStyle="1" w:styleId="Version">
    <w:name w:val="Version"/>
    <w:rsid w:val="00DA2B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2B97"/>
    <w:pPr>
      <w:numPr>
        <w:numId w:val="13"/>
      </w:numPr>
      <w:tabs>
        <w:tab w:val="clear" w:pos="680"/>
      </w:tabs>
    </w:pPr>
  </w:style>
  <w:style w:type="paragraph" w:styleId="Index1">
    <w:name w:val="index 1"/>
    <w:basedOn w:val="Normal"/>
    <w:next w:val="Normal"/>
    <w:semiHidden/>
    <w:rsid w:val="00DA2B97"/>
    <w:pPr>
      <w:keepNext w:val="0"/>
      <w:tabs>
        <w:tab w:val="right" w:pos="4176"/>
      </w:tabs>
      <w:ind w:left="198" w:hanging="198"/>
    </w:pPr>
    <w:rPr>
      <w:rFonts w:ascii="Garamond" w:hAnsi="Garamond"/>
    </w:rPr>
  </w:style>
  <w:style w:type="paragraph" w:styleId="IndexHeading">
    <w:name w:val="index heading"/>
    <w:basedOn w:val="Normal"/>
    <w:next w:val="Index1"/>
    <w:semiHidden/>
    <w:rsid w:val="00DA2B97"/>
    <w:pPr>
      <w:spacing w:before="120" w:after="120"/>
    </w:pPr>
    <w:rPr>
      <w:rFonts w:ascii="Arial" w:hAnsi="Arial"/>
      <w:b/>
      <w:color w:val="918585"/>
      <w:sz w:val="24"/>
    </w:rPr>
  </w:style>
  <w:style w:type="paragraph" w:styleId="Header">
    <w:name w:val="header"/>
    <w:basedOn w:val="Normal"/>
    <w:link w:val="HeaderChar"/>
    <w:rsid w:val="00DA2B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B97"/>
    <w:rPr>
      <w:rFonts w:ascii="Times New Roman" w:eastAsia="Times New Roman" w:hAnsi="Times New Roman" w:cs="Times New Roman"/>
      <w:sz w:val="16"/>
      <w:szCs w:val="20"/>
      <w:lang w:val="en-GB" w:eastAsia="en-US"/>
    </w:rPr>
  </w:style>
  <w:style w:type="paragraph" w:customStyle="1" w:styleId="Chapter">
    <w:name w:val="Chapter"/>
    <w:basedOn w:val="Normal"/>
    <w:rsid w:val="00DA2B97"/>
    <w:pPr>
      <w:spacing w:before="240"/>
    </w:pPr>
    <w:rPr>
      <w:rFonts w:ascii="Times New Roman" w:hAnsi="Times New Roman"/>
      <w:smallCaps/>
      <w:spacing w:val="80"/>
      <w:sz w:val="28"/>
    </w:rPr>
  </w:style>
  <w:style w:type="paragraph" w:customStyle="1" w:styleId="InChapter">
    <w:name w:val="InChapter"/>
    <w:basedOn w:val="Heading3"/>
    <w:rsid w:val="00DA2B97"/>
    <w:pPr>
      <w:spacing w:after="240"/>
      <w:outlineLvl w:val="9"/>
    </w:pPr>
    <w:rPr>
      <w:noProof/>
    </w:rPr>
  </w:style>
  <w:style w:type="paragraph" w:styleId="Index2">
    <w:name w:val="index 2"/>
    <w:basedOn w:val="Normal"/>
    <w:next w:val="Normal"/>
    <w:semiHidden/>
    <w:rsid w:val="00DA2B97"/>
    <w:pPr>
      <w:tabs>
        <w:tab w:val="right" w:pos="4176"/>
      </w:tabs>
      <w:ind w:left="568" w:hanging="284"/>
    </w:pPr>
    <w:rPr>
      <w:rFonts w:ascii="Garamond" w:hAnsi="Garamond"/>
    </w:rPr>
  </w:style>
  <w:style w:type="paragraph" w:customStyle="1" w:styleId="Byline">
    <w:name w:val="Byline"/>
    <w:rsid w:val="00DA2B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B97"/>
    <w:pPr>
      <w:tabs>
        <w:tab w:val="clear" w:pos="3600"/>
        <w:tab w:val="clear" w:pos="3958"/>
      </w:tabs>
      <w:jc w:val="right"/>
    </w:pPr>
  </w:style>
  <w:style w:type="character" w:styleId="Emphasis">
    <w:name w:val="Emphasis"/>
    <w:basedOn w:val="DefaultParagraphFont"/>
    <w:qFormat/>
    <w:rsid w:val="00DA2B97"/>
    <w:rPr>
      <w:i/>
    </w:rPr>
  </w:style>
  <w:style w:type="paragraph" w:styleId="Caption">
    <w:name w:val="caption"/>
    <w:basedOn w:val="BodyText"/>
    <w:next w:val="Normal"/>
    <w:qFormat/>
    <w:rsid w:val="00DA2B97"/>
    <w:pPr>
      <w:framePr w:w="2268" w:hSpace="181" w:vSpace="181" w:wrap="around" w:vAnchor="text" w:hAnchor="page" w:x="1135" w:y="285" w:anchorLock="1"/>
    </w:pPr>
    <w:rPr>
      <w:i/>
    </w:rPr>
  </w:style>
  <w:style w:type="paragraph" w:customStyle="1" w:styleId="MiniTOCTitle">
    <w:name w:val="MiniTOCTitle"/>
    <w:basedOn w:val="Heading4"/>
    <w:rsid w:val="00DA2B97"/>
    <w:pPr>
      <w:spacing w:before="240"/>
      <w:outlineLvl w:val="9"/>
    </w:pPr>
    <w:rPr>
      <w:noProof/>
      <w:sz w:val="24"/>
    </w:rPr>
  </w:style>
  <w:style w:type="paragraph" w:customStyle="1" w:styleId="MiniTOCItem">
    <w:name w:val="MiniTOCItem"/>
    <w:basedOn w:val="ListBullet"/>
    <w:rsid w:val="00DA2B97"/>
    <w:pPr>
      <w:numPr>
        <w:numId w:val="0"/>
      </w:numPr>
      <w:tabs>
        <w:tab w:val="right" w:leader="dot" w:pos="6521"/>
      </w:tabs>
      <w:spacing w:before="0" w:after="0"/>
    </w:pPr>
  </w:style>
  <w:style w:type="paragraph" w:customStyle="1" w:styleId="TOFTitle">
    <w:name w:val="TOFTitle"/>
    <w:basedOn w:val="TOCTitle"/>
    <w:rsid w:val="00DA2B97"/>
  </w:style>
  <w:style w:type="paragraph" w:styleId="TableofFigures">
    <w:name w:val="table of figures"/>
    <w:basedOn w:val="Normal"/>
    <w:next w:val="Normal"/>
    <w:semiHidden/>
    <w:rsid w:val="00DA2B97"/>
    <w:pPr>
      <w:tabs>
        <w:tab w:val="right" w:leader="dot" w:pos="9072"/>
      </w:tabs>
      <w:ind w:left="970" w:hanging="403"/>
    </w:pPr>
    <w:rPr>
      <w:rFonts w:ascii="Times New Roman" w:hAnsi="Times New Roman"/>
      <w:b/>
    </w:rPr>
  </w:style>
  <w:style w:type="paragraph" w:styleId="ListNumber">
    <w:name w:val="List Number"/>
    <w:basedOn w:val="List"/>
    <w:rsid w:val="00DA2B97"/>
    <w:pPr>
      <w:numPr>
        <w:numId w:val="10"/>
      </w:numPr>
    </w:pPr>
  </w:style>
  <w:style w:type="character" w:customStyle="1" w:styleId="WingdingSymbols">
    <w:name w:val="Wingding Symbols"/>
    <w:rsid w:val="00DA2B97"/>
    <w:rPr>
      <w:rFonts w:ascii="Wingdings" w:hAnsi="Wingdings"/>
    </w:rPr>
  </w:style>
  <w:style w:type="paragraph" w:customStyle="1" w:styleId="TableHeading">
    <w:name w:val="Table Heading"/>
    <w:basedOn w:val="HeadingBase"/>
    <w:rsid w:val="00DA2B97"/>
    <w:pPr>
      <w:keepLines/>
      <w:pBdr>
        <w:bottom w:val="single" w:sz="6" w:space="1" w:color="918585"/>
      </w:pBdr>
      <w:spacing w:before="240"/>
    </w:pPr>
  </w:style>
  <w:style w:type="character" w:customStyle="1" w:styleId="HotSpot">
    <w:name w:val="HotSpot"/>
    <w:rsid w:val="00DA2B97"/>
    <w:rPr>
      <w:color w:val="0033CC"/>
      <w:u w:val="none"/>
    </w:rPr>
  </w:style>
  <w:style w:type="paragraph" w:styleId="Index3">
    <w:name w:val="index 3"/>
    <w:basedOn w:val="ListNumber2"/>
    <w:next w:val="Normal"/>
    <w:semiHidden/>
    <w:rsid w:val="00DA2B97"/>
    <w:pPr>
      <w:numPr>
        <w:numId w:val="0"/>
      </w:numPr>
      <w:tabs>
        <w:tab w:val="right" w:leader="dot" w:pos="4176"/>
      </w:tabs>
    </w:pPr>
  </w:style>
  <w:style w:type="paragraph" w:styleId="ListNumber2">
    <w:name w:val="List Number 2"/>
    <w:basedOn w:val="List2"/>
    <w:rsid w:val="00DA2B97"/>
    <w:pPr>
      <w:numPr>
        <w:numId w:val="9"/>
      </w:numPr>
      <w:tabs>
        <w:tab w:val="clear" w:pos="1060"/>
      </w:tabs>
    </w:pPr>
  </w:style>
  <w:style w:type="paragraph" w:customStyle="1" w:styleId="MarginNote">
    <w:name w:val="Margin Note"/>
    <w:basedOn w:val="BodyText"/>
    <w:rsid w:val="00DA2B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B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B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2B97"/>
    <w:rPr>
      <w:sz w:val="32"/>
    </w:rPr>
  </w:style>
  <w:style w:type="paragraph" w:customStyle="1" w:styleId="HeadingProcedure">
    <w:name w:val="Heading Procedure"/>
    <w:basedOn w:val="HeadingBase"/>
    <w:next w:val="Normal"/>
    <w:rsid w:val="00DA2B97"/>
    <w:pPr>
      <w:tabs>
        <w:tab w:val="left" w:pos="0"/>
      </w:tabs>
      <w:spacing w:before="120" w:after="60"/>
    </w:pPr>
    <w:rPr>
      <w:i/>
      <w:color w:val="918585"/>
      <w:sz w:val="22"/>
    </w:rPr>
  </w:style>
  <w:style w:type="paragraph" w:customStyle="1" w:styleId="TableBodyText">
    <w:name w:val="Table Body Text"/>
    <w:basedOn w:val="BodyText"/>
    <w:rsid w:val="00DA2B97"/>
    <w:pPr>
      <w:spacing w:before="60" w:after="60"/>
    </w:pPr>
  </w:style>
  <w:style w:type="paragraph" w:customStyle="1" w:styleId="ListNote">
    <w:name w:val="List Note"/>
    <w:basedOn w:val="List"/>
    <w:rsid w:val="00DA2B97"/>
    <w:pPr>
      <w:pBdr>
        <w:top w:val="single" w:sz="6" w:space="2" w:color="918585"/>
        <w:bottom w:val="single" w:sz="6" w:space="2" w:color="918585"/>
      </w:pBdr>
      <w:tabs>
        <w:tab w:val="left" w:pos="1021"/>
      </w:tabs>
      <w:ind w:firstLine="0"/>
    </w:pPr>
  </w:style>
  <w:style w:type="paragraph" w:customStyle="1" w:styleId="Warning">
    <w:name w:val="Warning"/>
    <w:basedOn w:val="BodyText"/>
    <w:rsid w:val="00DA2B97"/>
    <w:pPr>
      <w:shd w:val="clear" w:color="auto" w:fill="D9D9D9"/>
      <w:tabs>
        <w:tab w:val="left" w:pos="992"/>
      </w:tabs>
      <w:ind w:left="119" w:right="119"/>
    </w:pPr>
    <w:rPr>
      <w:sz w:val="20"/>
    </w:rPr>
  </w:style>
  <w:style w:type="paragraph" w:customStyle="1" w:styleId="MarginIcons">
    <w:name w:val="Margin Icons"/>
    <w:basedOn w:val="BodyText"/>
    <w:rsid w:val="00DA2B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B97"/>
    <w:rPr>
      <w:rFonts w:ascii="Courier New" w:hAnsi="Courier New"/>
    </w:rPr>
  </w:style>
  <w:style w:type="paragraph" w:customStyle="1" w:styleId="NoteBullet">
    <w:name w:val="Note Bullet"/>
    <w:basedOn w:val="Note"/>
    <w:rsid w:val="00DA2B97"/>
    <w:pPr>
      <w:tabs>
        <w:tab w:val="clear" w:pos="680"/>
      </w:tabs>
      <w:spacing w:before="60" w:after="60"/>
    </w:pPr>
  </w:style>
  <w:style w:type="paragraph" w:customStyle="1" w:styleId="SubHeading2">
    <w:name w:val="SubHeading2"/>
    <w:basedOn w:val="HeadingBase"/>
    <w:rsid w:val="00DA2B97"/>
    <w:pPr>
      <w:spacing w:before="240" w:after="60"/>
    </w:pPr>
    <w:rPr>
      <w:sz w:val="20"/>
    </w:rPr>
  </w:style>
  <w:style w:type="paragraph" w:customStyle="1" w:styleId="SubHeading1">
    <w:name w:val="SubHeading1"/>
    <w:basedOn w:val="HeadingBase"/>
    <w:rsid w:val="00DA2B97"/>
    <w:pPr>
      <w:spacing w:before="240" w:after="60"/>
    </w:pPr>
    <w:rPr>
      <w:color w:val="918585"/>
      <w:sz w:val="22"/>
    </w:rPr>
  </w:style>
  <w:style w:type="paragraph" w:customStyle="1" w:styleId="SideHeading">
    <w:name w:val="Side Heading"/>
    <w:basedOn w:val="HeadingBase"/>
    <w:rsid w:val="00DA2B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B97"/>
    <w:pPr>
      <w:tabs>
        <w:tab w:val="num" w:pos="360"/>
      </w:tabs>
    </w:pPr>
  </w:style>
  <w:style w:type="paragraph" w:styleId="PlainText">
    <w:name w:val="Plain Text"/>
    <w:basedOn w:val="Normal"/>
    <w:link w:val="PlainTextChar"/>
    <w:rsid w:val="00DA2B97"/>
    <w:rPr>
      <w:sz w:val="20"/>
    </w:rPr>
  </w:style>
  <w:style w:type="character" w:customStyle="1" w:styleId="PlainTextChar">
    <w:name w:val="Plain Text Char"/>
    <w:basedOn w:val="DefaultParagraphFont"/>
    <w:link w:val="PlainText"/>
    <w:rsid w:val="00DA2B97"/>
    <w:rPr>
      <w:rFonts w:ascii="Courier New" w:eastAsia="Times New Roman" w:hAnsi="Courier New" w:cs="Times New Roman"/>
      <w:sz w:val="20"/>
      <w:szCs w:val="20"/>
      <w:lang w:eastAsia="en-US"/>
    </w:rPr>
  </w:style>
  <w:style w:type="character" w:customStyle="1" w:styleId="MenuOption">
    <w:name w:val="Menu Option"/>
    <w:basedOn w:val="DefaultParagraphFont"/>
    <w:rsid w:val="00DA2B97"/>
    <w:rPr>
      <w:b/>
      <w:smallCaps/>
    </w:rPr>
  </w:style>
  <w:style w:type="paragraph" w:customStyle="1" w:styleId="TableListNumber">
    <w:name w:val="Table List Number"/>
    <w:basedOn w:val="ListNumber"/>
    <w:rsid w:val="00DA2B97"/>
    <w:pPr>
      <w:numPr>
        <w:numId w:val="0"/>
      </w:numPr>
    </w:pPr>
  </w:style>
  <w:style w:type="paragraph" w:styleId="TOC4">
    <w:name w:val="toc 4"/>
    <w:basedOn w:val="TOCBase"/>
    <w:next w:val="Normal"/>
    <w:semiHidden/>
    <w:rsid w:val="00DA2B97"/>
    <w:pPr>
      <w:tabs>
        <w:tab w:val="right" w:leader="dot" w:pos="9071"/>
      </w:tabs>
      <w:ind w:left="1701"/>
    </w:pPr>
  </w:style>
  <w:style w:type="paragraph" w:customStyle="1" w:styleId="ListAlpha">
    <w:name w:val="List Alpha"/>
    <w:basedOn w:val="List"/>
    <w:rsid w:val="00DA2B97"/>
    <w:pPr>
      <w:numPr>
        <w:numId w:val="8"/>
      </w:numPr>
    </w:pPr>
  </w:style>
  <w:style w:type="paragraph" w:customStyle="1" w:styleId="ListAlpha2">
    <w:name w:val="List Alpha 2"/>
    <w:basedOn w:val="List2"/>
    <w:rsid w:val="00DA2B97"/>
    <w:pPr>
      <w:numPr>
        <w:numId w:val="7"/>
      </w:numPr>
    </w:pPr>
  </w:style>
  <w:style w:type="paragraph" w:styleId="List2">
    <w:name w:val="List 2"/>
    <w:basedOn w:val="BodyText"/>
    <w:rsid w:val="00DA2B97"/>
    <w:pPr>
      <w:tabs>
        <w:tab w:val="left" w:pos="680"/>
      </w:tabs>
      <w:spacing w:before="60" w:after="60"/>
      <w:ind w:left="680" w:hanging="340"/>
    </w:pPr>
  </w:style>
  <w:style w:type="paragraph" w:styleId="List3">
    <w:name w:val="List 3"/>
    <w:basedOn w:val="BodyText"/>
    <w:rsid w:val="00DA2B97"/>
    <w:pPr>
      <w:tabs>
        <w:tab w:val="left" w:pos="1021"/>
      </w:tabs>
      <w:spacing w:before="60" w:after="60"/>
      <w:ind w:left="1020" w:hanging="340"/>
    </w:pPr>
  </w:style>
  <w:style w:type="paragraph" w:styleId="List4">
    <w:name w:val="List 4"/>
    <w:basedOn w:val="BodyText"/>
    <w:rsid w:val="00DA2B97"/>
    <w:pPr>
      <w:tabs>
        <w:tab w:val="left" w:pos="1361"/>
      </w:tabs>
      <w:spacing w:before="60" w:after="60"/>
      <w:ind w:left="1361" w:hanging="340"/>
    </w:pPr>
  </w:style>
  <w:style w:type="paragraph" w:styleId="List5">
    <w:name w:val="List 5"/>
    <w:basedOn w:val="BodyText"/>
    <w:rsid w:val="00DA2B97"/>
    <w:pPr>
      <w:tabs>
        <w:tab w:val="left" w:pos="1701"/>
      </w:tabs>
      <w:spacing w:before="60" w:after="60"/>
      <w:ind w:left="1701" w:hanging="340"/>
    </w:pPr>
  </w:style>
  <w:style w:type="paragraph" w:styleId="ListBullet3">
    <w:name w:val="List Bullet 3"/>
    <w:basedOn w:val="List3"/>
    <w:rsid w:val="00DA2B97"/>
    <w:pPr>
      <w:numPr>
        <w:numId w:val="14"/>
      </w:numPr>
      <w:tabs>
        <w:tab w:val="clear" w:pos="1021"/>
      </w:tabs>
      <w:ind w:left="1037" w:hanging="357"/>
    </w:pPr>
  </w:style>
  <w:style w:type="paragraph" w:styleId="ListBullet4">
    <w:name w:val="List Bullet 4"/>
    <w:basedOn w:val="List4"/>
    <w:rsid w:val="00DA2B97"/>
    <w:pPr>
      <w:numPr>
        <w:numId w:val="2"/>
      </w:numPr>
    </w:pPr>
  </w:style>
  <w:style w:type="paragraph" w:styleId="ListBullet5">
    <w:name w:val="List Bullet 5"/>
    <w:basedOn w:val="List5"/>
    <w:rsid w:val="00DA2B97"/>
    <w:pPr>
      <w:numPr>
        <w:numId w:val="3"/>
      </w:numPr>
    </w:pPr>
  </w:style>
  <w:style w:type="paragraph" w:styleId="ListContinue2">
    <w:name w:val="List Continue 2"/>
    <w:basedOn w:val="List2"/>
    <w:rsid w:val="00DA2B97"/>
    <w:pPr>
      <w:ind w:firstLine="0"/>
    </w:pPr>
  </w:style>
  <w:style w:type="paragraph" w:styleId="ListContinue3">
    <w:name w:val="List Continue 3"/>
    <w:basedOn w:val="List3"/>
    <w:rsid w:val="00DA2B97"/>
    <w:pPr>
      <w:ind w:left="1021" w:firstLine="0"/>
    </w:pPr>
  </w:style>
  <w:style w:type="paragraph" w:styleId="ListContinue4">
    <w:name w:val="List Continue 4"/>
    <w:basedOn w:val="List4"/>
    <w:rsid w:val="00DA2B97"/>
    <w:pPr>
      <w:ind w:firstLine="0"/>
    </w:pPr>
  </w:style>
  <w:style w:type="paragraph" w:styleId="ListContinue5">
    <w:name w:val="List Continue 5"/>
    <w:basedOn w:val="List5"/>
    <w:rsid w:val="00DA2B97"/>
    <w:pPr>
      <w:ind w:firstLine="0"/>
    </w:pPr>
  </w:style>
  <w:style w:type="paragraph" w:styleId="ListNumber3">
    <w:name w:val="List Number 3"/>
    <w:basedOn w:val="List3"/>
    <w:rsid w:val="00DA2B97"/>
    <w:pPr>
      <w:numPr>
        <w:numId w:val="4"/>
      </w:numPr>
    </w:pPr>
  </w:style>
  <w:style w:type="paragraph" w:styleId="ListNumber4">
    <w:name w:val="List Number 4"/>
    <w:basedOn w:val="List4"/>
    <w:rsid w:val="00DA2B97"/>
    <w:pPr>
      <w:numPr>
        <w:numId w:val="5"/>
      </w:numPr>
    </w:pPr>
  </w:style>
  <w:style w:type="paragraph" w:styleId="ListNumber5">
    <w:name w:val="List Number 5"/>
    <w:basedOn w:val="List5"/>
    <w:rsid w:val="00DA2B97"/>
    <w:pPr>
      <w:numPr>
        <w:numId w:val="6"/>
      </w:numPr>
    </w:pPr>
  </w:style>
  <w:style w:type="paragraph" w:styleId="BlockText">
    <w:name w:val="Block Text"/>
    <w:basedOn w:val="Normal"/>
    <w:rsid w:val="00DA2B97"/>
    <w:pPr>
      <w:spacing w:after="120"/>
      <w:ind w:left="1440" w:right="1440"/>
    </w:pPr>
  </w:style>
  <w:style w:type="character" w:customStyle="1" w:styleId="Subscript">
    <w:name w:val="Subscript"/>
    <w:basedOn w:val="DefaultParagraphFont"/>
    <w:rsid w:val="00DA2B97"/>
    <w:rPr>
      <w:sz w:val="16"/>
      <w:vertAlign w:val="subscript"/>
    </w:rPr>
  </w:style>
  <w:style w:type="character" w:customStyle="1" w:styleId="Superscript">
    <w:name w:val="Superscript"/>
    <w:basedOn w:val="DefaultParagraphFont"/>
    <w:rsid w:val="00DA2B97"/>
    <w:rPr>
      <w:sz w:val="16"/>
      <w:vertAlign w:val="superscript"/>
    </w:rPr>
  </w:style>
  <w:style w:type="character" w:customStyle="1" w:styleId="Symbols">
    <w:name w:val="Symbols"/>
    <w:basedOn w:val="DefaultParagraphFont"/>
    <w:rsid w:val="00DA2B97"/>
    <w:rPr>
      <w:rFonts w:ascii="Symbol" w:hAnsi="Symbol"/>
    </w:rPr>
  </w:style>
  <w:style w:type="character" w:customStyle="1" w:styleId="MenuOptions">
    <w:name w:val="Menu Options"/>
    <w:basedOn w:val="DefaultParagraphFont"/>
    <w:rsid w:val="00DA2B97"/>
    <w:rPr>
      <w:rFonts w:ascii="Arial Narrow" w:hAnsi="Arial Narrow"/>
      <w:smallCaps/>
    </w:rPr>
  </w:style>
  <w:style w:type="character" w:customStyle="1" w:styleId="Buttons">
    <w:name w:val="Buttons"/>
    <w:basedOn w:val="DefaultParagraphFont"/>
    <w:rsid w:val="00DA2B97"/>
    <w:rPr>
      <w:b/>
    </w:rPr>
  </w:style>
  <w:style w:type="character" w:customStyle="1" w:styleId="Underlined">
    <w:name w:val="Underlined"/>
    <w:basedOn w:val="DefaultParagraphFont"/>
    <w:rsid w:val="00DA2B97"/>
    <w:rPr>
      <w:u w:val="single"/>
    </w:rPr>
  </w:style>
  <w:style w:type="paragraph" w:customStyle="1" w:styleId="TableBodyTextRight">
    <w:name w:val="Table Body Text Right"/>
    <w:basedOn w:val="TableBodyText"/>
    <w:rsid w:val="00DA2B97"/>
    <w:pPr>
      <w:widowControl w:val="0"/>
      <w:autoSpaceDE w:val="0"/>
      <w:autoSpaceDN w:val="0"/>
      <w:adjustRightInd w:val="0"/>
      <w:jc w:val="right"/>
    </w:pPr>
    <w:rPr>
      <w:rFonts w:cs="Arial"/>
      <w:szCs w:val="18"/>
    </w:rPr>
  </w:style>
  <w:style w:type="paragraph" w:customStyle="1" w:styleId="CopyrightText">
    <w:name w:val="Copyright Text"/>
    <w:basedOn w:val="BodyText"/>
    <w:rsid w:val="00DA2B97"/>
    <w:rPr>
      <w:sz w:val="18"/>
    </w:rPr>
  </w:style>
  <w:style w:type="paragraph" w:customStyle="1" w:styleId="BodySmallRight">
    <w:name w:val="Body Small Right"/>
    <w:basedOn w:val="BodyTextRight"/>
    <w:rsid w:val="00DA2B97"/>
    <w:rPr>
      <w:sz w:val="18"/>
      <w:szCs w:val="18"/>
    </w:rPr>
  </w:style>
  <w:style w:type="paragraph" w:customStyle="1" w:styleId="MarginEdition">
    <w:name w:val="Margin Edition"/>
    <w:basedOn w:val="MarginNote"/>
    <w:rsid w:val="00DA2B97"/>
    <w:pPr>
      <w:spacing w:before="0" w:after="0"/>
    </w:pPr>
    <w:rPr>
      <w:rFonts w:ascii="Times New Roman" w:hAnsi="Times New Roman"/>
      <w:color w:val="999999"/>
    </w:rPr>
  </w:style>
  <w:style w:type="paragraph" w:customStyle="1" w:styleId="Spacer">
    <w:name w:val="Spacer"/>
    <w:basedOn w:val="Normal"/>
    <w:rsid w:val="00DA2B97"/>
    <w:rPr>
      <w:sz w:val="2"/>
      <w:szCs w:val="2"/>
    </w:rPr>
  </w:style>
  <w:style w:type="character" w:customStyle="1" w:styleId="Small">
    <w:name w:val="Small"/>
    <w:basedOn w:val="DefaultParagraphFont"/>
    <w:rsid w:val="00DA2B97"/>
    <w:rPr>
      <w:sz w:val="16"/>
    </w:rPr>
  </w:style>
  <w:style w:type="paragraph" w:customStyle="1" w:styleId="WideTable">
    <w:name w:val="Wide Table"/>
    <w:basedOn w:val="Normal"/>
    <w:rsid w:val="00DA2B97"/>
    <w:pPr>
      <w:ind w:left="-1418"/>
    </w:pPr>
    <w:rPr>
      <w:sz w:val="2"/>
      <w:szCs w:val="2"/>
    </w:rPr>
  </w:style>
  <w:style w:type="character" w:styleId="PageNumber">
    <w:name w:val="page number"/>
    <w:basedOn w:val="DefaultParagraphFont"/>
    <w:rsid w:val="00DA2B97"/>
  </w:style>
  <w:style w:type="paragraph" w:styleId="Quote">
    <w:name w:val="Quote"/>
    <w:basedOn w:val="Heading1"/>
    <w:link w:val="QuoteChar"/>
    <w:qFormat/>
    <w:rsid w:val="00DA2B97"/>
    <w:rPr>
      <w:b w:val="0"/>
      <w:sz w:val="72"/>
      <w:szCs w:val="72"/>
      <w:lang w:val="en-NZ"/>
    </w:rPr>
  </w:style>
  <w:style w:type="character" w:customStyle="1" w:styleId="QuoteChar">
    <w:name w:val="Quote Char"/>
    <w:basedOn w:val="DefaultParagraphFont"/>
    <w:link w:val="Quote"/>
    <w:rsid w:val="00DA2B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B97"/>
    <w:pPr>
      <w:pageBreakBefore/>
    </w:pPr>
  </w:style>
  <w:style w:type="paragraph" w:customStyle="1" w:styleId="Border">
    <w:name w:val="Border"/>
    <w:basedOn w:val="Normal"/>
    <w:qFormat/>
    <w:rsid w:val="00DA2B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B97"/>
    <w:rPr>
      <w:b/>
      <w:bCs/>
      <w:i/>
      <w:iCs/>
      <w:color w:val="auto"/>
    </w:rPr>
  </w:style>
  <w:style w:type="paragraph" w:styleId="IntenseQuote">
    <w:name w:val="Intense Quote"/>
    <w:basedOn w:val="Normal"/>
    <w:next w:val="Normal"/>
    <w:link w:val="IntenseQuoteChar"/>
    <w:uiPriority w:val="30"/>
    <w:qFormat/>
    <w:rsid w:val="00DA2B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B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2B97"/>
    <w:rPr>
      <w:smallCaps/>
      <w:color w:val="auto"/>
      <w:u w:val="single"/>
    </w:rPr>
  </w:style>
  <w:style w:type="character" w:styleId="IntenseReference">
    <w:name w:val="Intense Reference"/>
    <w:basedOn w:val="DefaultParagraphFont"/>
    <w:uiPriority w:val="32"/>
    <w:qFormat/>
    <w:rsid w:val="00DA2B97"/>
    <w:rPr>
      <w:b/>
      <w:bCs/>
      <w:smallCaps/>
      <w:color w:val="auto"/>
      <w:spacing w:val="5"/>
      <w:u w:val="single"/>
    </w:rPr>
  </w:style>
  <w:style w:type="paragraph" w:customStyle="1" w:styleId="2ColumnHeading">
    <w:name w:val="2Column Heading"/>
    <w:basedOn w:val="BodyText"/>
    <w:qFormat/>
    <w:rsid w:val="00DA2B97"/>
    <w:pPr>
      <w:spacing w:after="60"/>
      <w:ind w:left="-2268"/>
    </w:pPr>
    <w:rPr>
      <w:b/>
    </w:rPr>
  </w:style>
  <w:style w:type="paragraph" w:customStyle="1" w:styleId="Heading1TOC">
    <w:name w:val="Heading1 TOC"/>
    <w:basedOn w:val="Normal"/>
    <w:qFormat/>
    <w:rsid w:val="00DA2B97"/>
    <w:pPr>
      <w:spacing w:before="240" w:after="120"/>
    </w:pPr>
    <w:rPr>
      <w:rFonts w:ascii="Times New Roman" w:hAnsi="Times New Roman"/>
      <w:b/>
      <w:sz w:val="32"/>
    </w:rPr>
  </w:style>
  <w:style w:type="paragraph" w:customStyle="1" w:styleId="Heading2TOC">
    <w:name w:val="Heading2 TOC"/>
    <w:basedOn w:val="Normal"/>
    <w:qFormat/>
    <w:rsid w:val="00DA2B97"/>
    <w:pPr>
      <w:spacing w:before="240" w:after="60"/>
    </w:pPr>
    <w:rPr>
      <w:rFonts w:ascii="Times New Roman" w:hAnsi="Times New Roman"/>
      <w:b/>
      <w:sz w:val="28"/>
    </w:rPr>
  </w:style>
  <w:style w:type="character" w:customStyle="1" w:styleId="Underline">
    <w:name w:val="Underline"/>
    <w:basedOn w:val="DefaultParagraphFont"/>
    <w:qFormat/>
    <w:rsid w:val="00DA2B97"/>
    <w:rPr>
      <w:u w:val="single"/>
    </w:rPr>
  </w:style>
  <w:style w:type="paragraph" w:styleId="BalloonText">
    <w:name w:val="Balloon Text"/>
    <w:basedOn w:val="Normal"/>
    <w:link w:val="BalloonTextChar"/>
    <w:rsid w:val="00DA2B97"/>
    <w:rPr>
      <w:rFonts w:ascii="Tahoma" w:hAnsi="Tahoma" w:cs="Tahoma"/>
      <w:sz w:val="16"/>
      <w:szCs w:val="16"/>
    </w:rPr>
  </w:style>
  <w:style w:type="character" w:customStyle="1" w:styleId="BalloonTextChar">
    <w:name w:val="Balloon Text Char"/>
    <w:basedOn w:val="DefaultParagraphFont"/>
    <w:link w:val="BalloonText"/>
    <w:rsid w:val="00DA2B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2B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2B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2B97"/>
    <w:rPr>
      <w:b/>
      <w:color w:val="660033"/>
      <w:spacing w:val="0"/>
    </w:rPr>
  </w:style>
  <w:style w:type="paragraph" w:customStyle="1" w:styleId="Nameditemlist">
    <w:name w:val="Named item list"/>
    <w:basedOn w:val="BodyText"/>
    <w:qFormat/>
    <w:rsid w:val="00DA2B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1014</Words>
  <Characters>6176</Characters>
  <Application>Microsoft Office Word</Application>
  <DocSecurity>0</DocSecurity>
  <Lines>242</Lines>
  <Paragraphs>153</Paragraphs>
  <ScaleCrop>false</ScaleCrop>
  <Company>Author-it Software Corporation Ltd.</Company>
  <LinksUpToDate>false</LinksUpToDate>
  <CharactersWithSpaces>7097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PUAEME004A Provide emergency care for suspected spinal injury</dc:title>
  <dc:subject>Approved</dc:subject>
  <dc:creator>Government Skills Australia</dc:creator>
  <cp:keywords>Release 3</cp:keywords>
  <dc:description>Review Date: 12 April 2008</dc:description>
  <cp:lastModifiedBy>TPCMS</cp:lastModifiedBy>
  <cp:revision>3</cp:revision>
  <dcterms:created xsi:type="dcterms:W3CDTF">2013-05-01T07:05:00Z</dcterms:created>
  <dcterms:modified xsi:type="dcterms:W3CDTF">2013-05-01T07:05:00Z</dcterms:modified>
</cp:coreProperties>
</file>