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1CB" w:rsidP="001A71CB">
      <w:pPr>
        <w:pStyle w:val="Title"/>
      </w:pPr>
      <w:r>
        <w:fldChar w:fldCharType="begin"/>
      </w:r>
      <w:r>
        <w:instrText xml:space="preserve"> TITLE   \* MERGEFORMAT </w:instrText>
      </w:r>
      <w:r>
        <w:fldChar w:fldCharType="separate"/>
      </w:r>
      <w:r>
        <w:t>PUADEFRM209B Supervise contractors</w:t>
      </w:r>
      <w:r>
        <w:fldChar w:fldCharType="end"/>
      </w:r>
    </w:p>
    <w:p w:rsidR="001A71CB" w:rsidP="001A71CB">
      <w:pPr>
        <w:pStyle w:val="Version"/>
        <w:sectPr w:rsidSect="007E7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7F3F" w:rsidP="007E7F3F">
      <w:pPr>
        <w:pStyle w:val="SuperHeading"/>
      </w:pPr>
      <w:r w:rsidRPr="007E7F3F">
        <w:t>PUADEFRM209B Supervise contractors</w:t>
      </w:r>
    </w:p>
    <w:p w:rsidR="00000000" w:rsidRPr="007E7F3F" w:rsidP="007E7F3F">
      <w:pPr>
        <w:pStyle w:val="SuperHeading"/>
      </w:pPr>
    </w:p>
    <w:p w:rsidR="00000000" w:rsidRPr="007E7F3F" w:rsidP="007E7F3F">
      <w:pPr>
        <w:pStyle w:val="Heading1"/>
      </w:pPr>
      <w:bookmarkStart w:id="1" w:name="O_122811"/>
      <w:bookmarkEnd w:id="1"/>
      <w:r w:rsidRPr="007E7F3F">
        <w:t>Modification History</w:t>
      </w:r>
    </w:p>
    <w:p w:rsidR="00000000" w:rsidRPr="007E7F3F" w:rsidP="007E7F3F">
      <w:pPr>
        <w:pStyle w:val="BodyText"/>
      </w:pPr>
      <w:r w:rsidRPr="007E7F3F">
        <w:t>Not applicable.</w:t>
      </w:r>
    </w:p>
    <w:p w:rsidR="00000000" w:rsidRPr="007E7F3F" w:rsidP="007E7F3F">
      <w:pPr>
        <w:pStyle w:val="AllowPageBreak"/>
      </w:pPr>
    </w:p>
    <w:p w:rsidR="00000000" w:rsidRPr="007E7F3F" w:rsidP="007E7F3F">
      <w:pPr>
        <w:pStyle w:val="Heading1"/>
      </w:pPr>
      <w:bookmarkStart w:id="2" w:name="O_122812"/>
      <w:bookmarkEnd w:id="2"/>
      <w:r w:rsidRPr="007E7F3F">
        <w:t>Unit Descriptor</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E7F3F" w:rsidP="007E7F3F">
            <w:pPr>
              <w:pStyle w:val="BodyText"/>
            </w:pPr>
            <w:r w:rsidRPr="007E7F3F">
              <w:t>This unit covers the competency required to supervise contractors working on a training area or a rang</w:t>
            </w:r>
            <w:r w:rsidRPr="007E7F3F">
              <w:t>e.</w:t>
            </w:r>
          </w:p>
          <w:p w:rsidR="00000000" w:rsidRPr="007E7F3F" w:rsidP="007E7F3F">
            <w:pPr>
              <w:pStyle w:val="BodyText"/>
            </w:pPr>
            <w:r w:rsidRPr="007E7F3F">
              <w:t>The contracting out of much of the work on training areas and ranges requires the range manager and range control officer to maintain a level of supervision to ensure that the required level of service is maintained.</w:t>
            </w:r>
          </w:p>
          <w:p w:rsidR="00000000" w:rsidRPr="007E7F3F" w:rsidP="007E7F3F">
            <w:pPr>
              <w:pStyle w:val="BodyText"/>
            </w:pPr>
            <w:r w:rsidRPr="007E7F3F">
              <w:t xml:space="preserve">The focus of the </w:t>
            </w:r>
            <w:r w:rsidRPr="007E7F3F">
              <w:rPr>
                <w:rStyle w:val="BoldandItalics"/>
              </w:rPr>
              <w:t>monitoring</w:t>
            </w:r>
            <w:r w:rsidRPr="007E7F3F">
              <w:t>/</w:t>
            </w:r>
            <w:r w:rsidRPr="007E7F3F">
              <w:rPr>
                <w:rStyle w:val="BoldandItalics"/>
              </w:rPr>
              <w:t>supervis</w:t>
            </w:r>
            <w:r w:rsidRPr="007E7F3F">
              <w:rPr>
                <w:rStyle w:val="BoldandItalics"/>
              </w:rPr>
              <w:t>ory</w:t>
            </w:r>
            <w:r w:rsidRPr="007E7F3F">
              <w:t xml:space="preserve"> role of range managers and range control officers with contractors and contractor staff is the continued safety and security of training area and range activities, infrast</w:t>
            </w:r>
            <w:r w:rsidRPr="007E7F3F">
              <w:t>ructure and facilities. They do not provide technical supervision or advice, but act as a local point of contact for works contracts and other professional/para professional activities that may be carried out from time to time.</w:t>
            </w: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3" w:name="O_122813"/>
      <w:bookmarkEnd w:id="3"/>
      <w:r w:rsidRPr="007E7F3F">
        <w:t>Application of the Unit</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E7F3F" w:rsidP="007E7F3F">
            <w:pPr>
              <w:pStyle w:val="BodyText"/>
            </w:pPr>
            <w:r w:rsidRPr="007E7F3F">
              <w:t>This unit was developed for range management and range control work within Defence but may be applicable to work in this field.</w:t>
            </w:r>
          </w:p>
          <w:p w:rsidR="00000000" w:rsidP="007E7F3F">
            <w:pPr>
              <w:pStyle w:val="BodyText"/>
              <w:rPr>
                <w:lang w:val="en-NZ"/>
              </w:rPr>
            </w:pPr>
            <w:r w:rsidRPr="007E7F3F">
              <w:t xml:space="preserve">Typically, people who or apply this unit would work independently or as part of </w:t>
            </w:r>
            <w:r w:rsidRPr="007E7F3F">
              <w:t>a team under direct and indirect supervision, use discretion and judgement and take responsibility for the quality of their outputs. All activities are carried out in accordance with relevant organisational policies and procedures.</w:t>
            </w:r>
          </w:p>
        </w:tc>
      </w:tr>
      <w:tr w:rsidTr="001A71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E7F3F" w:rsidP="007E7F3F">
            <w:pPr>
              <w:pStyle w:val="BodyText"/>
            </w:pP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4" w:name="O_122814"/>
      <w:bookmarkEnd w:id="4"/>
      <w:r w:rsidRPr="007E7F3F">
        <w:t>Li</w:t>
      </w:r>
      <w:r w:rsidRPr="007E7F3F">
        <w:t>censing/Regulatory Information</w:t>
      </w:r>
    </w:p>
    <w:p w:rsidR="00000000" w:rsidRPr="007E7F3F" w:rsidP="007E7F3F">
      <w:pPr>
        <w:pStyle w:val="BodyText"/>
      </w:pPr>
      <w:r w:rsidRPr="007E7F3F">
        <w:t>Not applicable.</w:t>
      </w:r>
    </w:p>
    <w:p w:rsidR="00000000" w:rsidRPr="007E7F3F" w:rsidP="007E7F3F">
      <w:pPr>
        <w:pStyle w:val="AllowPageBreak"/>
      </w:pPr>
    </w:p>
    <w:p w:rsidR="00000000" w:rsidRPr="007E7F3F" w:rsidP="007E7F3F">
      <w:pPr>
        <w:pStyle w:val="Heading1"/>
      </w:pPr>
      <w:bookmarkStart w:id="5" w:name="O_122816"/>
      <w:bookmarkEnd w:id="5"/>
      <w:r w:rsidRPr="007E7F3F">
        <w:t>Pre-Requisites</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Prerequisite Unit</w:t>
            </w:r>
            <w:r w:rsidRPr="007E7F3F">
              <w:t>/</w:t>
            </w:r>
            <w:r w:rsidRPr="007E7F3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E7F3F" w:rsidP="007E7F3F">
            <w:pPr>
              <w:pStyle w:val="BodyText"/>
            </w:pPr>
            <w:r w:rsidRPr="007E7F3F">
              <w:t>Nil</w:t>
            </w: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6" w:name="O_122815"/>
      <w:bookmarkEnd w:id="6"/>
      <w:r w:rsidRPr="007E7F3F">
        <w:t>Employability Skills Information</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7E7F3F" w:rsidP="007E7F3F">
            <w:pPr>
              <w:pStyle w:val="BodyText"/>
            </w:pPr>
            <w:r w:rsidRPr="007E7F3F">
              <w:t>This unit contains employability skills.</w:t>
            </w: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7" w:name="O_122817"/>
      <w:bookmarkEnd w:id="7"/>
      <w:r w:rsidRPr="007E7F3F">
        <w:t>Elements and Performance Criteria Pre-Content</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BodyText"/>
              <w:rPr>
                <w:lang w:val="en-NZ"/>
              </w:rPr>
            </w:pPr>
            <w:r w:rsidRPr="007E7F3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t>Performance Criteria describe the required performance needed to demonstrate achievement of the element. Where bold italicised text is used, fur</w:t>
            </w:r>
            <w:r w:rsidRPr="007E7F3F">
              <w:t>ther information is detailed in the Required Skills and Knowledge and/or the Range Statement. Assessment of performance is to be consistent with the Evidence Guide.</w:t>
            </w: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8" w:name="O_122818"/>
      <w:bookmarkEnd w:id="8"/>
      <w:r w:rsidRPr="007E7F3F">
        <w:t>Elements and Performance Criteria</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t>ELEMENT</w:t>
            </w:r>
          </w:p>
        </w:tc>
        <w:tc>
          <w:tcPr>
            <w:tcW w:w="558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t>PERFORMANCE CRITERIA</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List"/>
              <w:rPr>
                <w:lang w:val="en-NZ"/>
              </w:rPr>
            </w:pPr>
            <w:r w:rsidRPr="007E7F3F">
              <w:t>1.</w:t>
            </w:r>
            <w:r w:rsidRPr="007E7F3F">
              <w:tab/>
            </w:r>
            <w:r w:rsidRPr="007E7F3F">
              <w:rPr>
                <w:rStyle w:val="SpecialBold"/>
              </w:rPr>
              <w:t>Plan and prepare for the monitoring and supervision of contractors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List2"/>
            </w:pPr>
            <w:r w:rsidRPr="007E7F3F">
              <w:t>1.1</w:t>
            </w:r>
            <w:r w:rsidRPr="007E7F3F">
              <w:tab/>
              <w:t>Monitoring/supervision requirements in the form of management information system reports, work orders and contracts are obtained, interpreted and clarified/confirmed before commencing</w:t>
            </w:r>
          </w:p>
          <w:p w:rsidR="00000000" w:rsidRPr="007E7F3F" w:rsidP="007E7F3F">
            <w:pPr>
              <w:pStyle w:val="List2"/>
            </w:pPr>
            <w:r w:rsidRPr="007E7F3F">
              <w:t>1</w:t>
            </w:r>
            <w:r w:rsidRPr="007E7F3F">
              <w:t>.2</w:t>
            </w:r>
            <w:r w:rsidRPr="007E7F3F">
              <w:tab/>
              <w:t xml:space="preserve">All relevant </w:t>
            </w:r>
            <w:r w:rsidRPr="007E7F3F">
              <w:rPr>
                <w:rStyle w:val="BoldandItalics"/>
              </w:rPr>
              <w:t>OH</w:t>
            </w:r>
            <w:r w:rsidRPr="007E7F3F">
              <w:t>&amp;</w:t>
            </w:r>
            <w:r w:rsidRPr="007E7F3F">
              <w:rPr>
                <w:rStyle w:val="BoldandItalics"/>
              </w:rPr>
              <w:t>S standards</w:t>
            </w:r>
            <w:r w:rsidRPr="007E7F3F">
              <w:t xml:space="preserve">, </w:t>
            </w:r>
            <w:r w:rsidRPr="007E7F3F">
              <w:rPr>
                <w:rStyle w:val="BoldandItalics"/>
              </w:rPr>
              <w:t>statutory requirements</w:t>
            </w:r>
            <w:r w:rsidRPr="007E7F3F">
              <w:t xml:space="preserve">, Range Standing Orders and </w:t>
            </w:r>
            <w:r w:rsidRPr="007E7F3F">
              <w:rPr>
                <w:rStyle w:val="BoldandItalics"/>
              </w:rPr>
              <w:t>other instructions</w:t>
            </w:r>
            <w:r w:rsidRPr="007E7F3F">
              <w:t xml:space="preserve">, </w:t>
            </w:r>
            <w:r w:rsidRPr="007E7F3F">
              <w:rPr>
                <w:rStyle w:val="BoldandItalics"/>
              </w:rPr>
              <w:t>policies and procedures</w:t>
            </w:r>
            <w:r w:rsidRPr="007E7F3F">
              <w:t xml:space="preserve"> are identified, accessed, interpreted and applied</w:t>
            </w:r>
          </w:p>
          <w:p w:rsidR="00000000" w:rsidRPr="007E7F3F" w:rsidP="007E7F3F">
            <w:pPr>
              <w:pStyle w:val="List2"/>
            </w:pPr>
            <w:r w:rsidRPr="007E7F3F">
              <w:t>1.3</w:t>
            </w:r>
            <w:r w:rsidRPr="007E7F3F">
              <w:tab/>
              <w:t xml:space="preserve">Details of the </w:t>
            </w:r>
            <w:r w:rsidRPr="007E7F3F">
              <w:rPr>
                <w:rStyle w:val="BoldandItalics"/>
              </w:rPr>
              <w:t>contractual requirements</w:t>
            </w:r>
            <w:r w:rsidRPr="007E7F3F">
              <w:t xml:space="preserve"> are identified, obtained and applied</w:t>
            </w:r>
            <w:r w:rsidRPr="007E7F3F">
              <w:t xml:space="preserve"> in accordance with policy and procedures</w:t>
            </w:r>
          </w:p>
          <w:p w:rsidR="00000000" w:rsidP="007E7F3F">
            <w:pPr>
              <w:pStyle w:val="List2"/>
              <w:rPr>
                <w:lang w:val="en-NZ"/>
              </w:rPr>
            </w:pPr>
            <w:r w:rsidRPr="007E7F3F">
              <w:t>1.4</w:t>
            </w:r>
            <w:r w:rsidRPr="007E7F3F">
              <w:tab/>
              <w:t>Training area and range access requirements are identified, confirmed and applied in accordance with Range Standing Orders, instructions, policy and procedures</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List"/>
              <w:rPr>
                <w:lang w:val="en-NZ"/>
              </w:rPr>
            </w:pPr>
            <w:r w:rsidRPr="007E7F3F">
              <w:t>2.</w:t>
            </w:r>
            <w:r w:rsidRPr="007E7F3F">
              <w:tab/>
            </w:r>
            <w:r w:rsidRPr="007E7F3F">
              <w:rPr>
                <w:rStyle w:val="SpecialBold"/>
              </w:rPr>
              <w:t>Monitor and supervise contractor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List2"/>
            </w:pPr>
            <w:r w:rsidRPr="007E7F3F">
              <w:t>2.1</w:t>
            </w:r>
            <w:r w:rsidRPr="007E7F3F">
              <w:tab/>
              <w:t>Current user activities and contractor requirements are assessed</w:t>
            </w:r>
          </w:p>
          <w:p w:rsidR="00000000" w:rsidRPr="007E7F3F" w:rsidP="007E7F3F">
            <w:pPr>
              <w:pStyle w:val="List2"/>
            </w:pPr>
            <w:r w:rsidRPr="007E7F3F">
              <w:t>2.2</w:t>
            </w:r>
            <w:r w:rsidRPr="007E7F3F">
              <w:tab/>
              <w:t>Relevant briefings are prepared and delivered in accordance with Range Standing Orders, instructions, policy and procedures</w:t>
            </w:r>
          </w:p>
          <w:p w:rsidR="00000000" w:rsidRPr="007E7F3F" w:rsidP="007E7F3F">
            <w:pPr>
              <w:pStyle w:val="List2"/>
            </w:pPr>
            <w:r w:rsidRPr="007E7F3F">
              <w:t>2.3</w:t>
            </w:r>
            <w:r w:rsidRPr="007E7F3F">
              <w:tab/>
              <w:t xml:space="preserve">Priority for the activity is determined and applied in </w:t>
            </w:r>
            <w:r w:rsidRPr="007E7F3F">
              <w:t>accordance with Range Standing Orders, instructions, policy and procedures</w:t>
            </w:r>
          </w:p>
          <w:p w:rsidR="00000000" w:rsidRPr="007E7F3F" w:rsidP="007E7F3F">
            <w:pPr>
              <w:pStyle w:val="List2"/>
            </w:pPr>
            <w:r w:rsidRPr="007E7F3F">
              <w:t>2.4</w:t>
            </w:r>
            <w:r w:rsidRPr="007E7F3F">
              <w:tab/>
              <w:t>Monitoring and/or supervision is conducted to ensure that the contractor is performing in accordance with the contract/specification/direction</w:t>
            </w:r>
          </w:p>
          <w:p w:rsidR="00000000" w:rsidRPr="007E7F3F" w:rsidP="007E7F3F">
            <w:pPr>
              <w:pStyle w:val="List2"/>
            </w:pPr>
            <w:r w:rsidRPr="007E7F3F">
              <w:t>2.5</w:t>
            </w:r>
            <w:r w:rsidRPr="007E7F3F">
              <w:tab/>
              <w:t>Corrective action is carried o</w:t>
            </w:r>
            <w:r w:rsidRPr="007E7F3F">
              <w:t>ut in accordance with contractual requirements</w:t>
            </w:r>
          </w:p>
          <w:p w:rsidR="00000000" w:rsidP="007E7F3F">
            <w:pPr>
              <w:pStyle w:val="List2"/>
              <w:rPr>
                <w:lang w:val="en-NZ"/>
              </w:rPr>
            </w:pPr>
            <w:r w:rsidRPr="007E7F3F">
              <w:t>2.6</w:t>
            </w:r>
            <w:r w:rsidRPr="007E7F3F">
              <w:tab/>
              <w:t>Ongoing checks on the service/activity are undertaken in accordance with directions received from the relevant contract manager</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List"/>
              <w:rPr>
                <w:lang w:val="en-NZ"/>
              </w:rPr>
            </w:pPr>
            <w:r w:rsidRPr="007E7F3F">
              <w:t>3.</w:t>
            </w:r>
            <w:r w:rsidRPr="007E7F3F">
              <w:tab/>
            </w:r>
            <w:r w:rsidRPr="007E7F3F">
              <w:rPr>
                <w:rStyle w:val="SpecialBold"/>
              </w:rPr>
              <w:t>Complete monitoring and supervision records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List2"/>
            </w:pPr>
            <w:r w:rsidRPr="007E7F3F">
              <w:t>3.1</w:t>
            </w:r>
            <w:r w:rsidRPr="007E7F3F">
              <w:tab/>
              <w:t>Monitoring/supervision re</w:t>
            </w:r>
            <w:r w:rsidRPr="007E7F3F">
              <w:t>cords are completed and maintained in accordance with relevant contracts and/or Range Standing Orders</w:t>
            </w:r>
          </w:p>
          <w:p w:rsidR="00000000" w:rsidP="007E7F3F">
            <w:pPr>
              <w:pStyle w:val="List2"/>
              <w:rPr>
                <w:lang w:val="en-NZ"/>
              </w:rPr>
            </w:pPr>
            <w:r w:rsidRPr="007E7F3F">
              <w:t>3.2</w:t>
            </w:r>
            <w:r w:rsidRPr="007E7F3F">
              <w:tab/>
              <w:t>Key information relevant to the contractor activity is identified and reported in accordance with the relevant contract requirements and Range Standin</w:t>
            </w:r>
            <w:r w:rsidRPr="007E7F3F">
              <w:t>g Orders</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9" w:name="O_122819"/>
      <w:bookmarkEnd w:id="9"/>
      <w:r w:rsidRPr="007E7F3F">
        <w:t>Required Skills and Knowledge</w:t>
      </w:r>
    </w:p>
    <w:tbl>
      <w:tblPr>
        <w:tblW w:w="0" w:type="auto"/>
        <w:tblLayout w:type="fixed"/>
        <w:tblCellMar>
          <w:left w:w="62" w:type="dxa"/>
          <w:right w:w="62" w:type="dxa"/>
        </w:tblCellMar>
        <w:tblLook w:val="0000"/>
      </w:tblPr>
      <w:tblGrid>
        <w:gridCol w:w="8640"/>
      </w:tblGrid>
      <w:tr w:rsidTr="001A71C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REQUIRED SKILLS AND KNOWLEDGE</w:t>
            </w:r>
          </w:p>
        </w:tc>
      </w:tr>
      <w:tr w:rsidTr="001A71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t>This describes the essential skills and knowledge and their level, required for this unit.</w:t>
            </w:r>
          </w:p>
        </w:tc>
      </w:tr>
      <w:tr w:rsidTr="001A71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Required Skills</w:t>
            </w:r>
          </w:p>
        </w:tc>
      </w:tr>
      <w:tr w:rsidTr="001A71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7F3F" w:rsidP="007E7F3F">
            <w:pPr>
              <w:pStyle w:val="ListBullet"/>
            </w:pPr>
            <w:r w:rsidRPr="007E7F3F">
              <w:t>composition of teams and roles and res</w:t>
            </w:r>
            <w:r w:rsidRPr="007E7F3F">
              <w:t>ponsibility of team members</w:t>
            </w:r>
          </w:p>
          <w:p w:rsidR="00000000" w:rsidRPr="007E7F3F" w:rsidP="007E7F3F">
            <w:pPr>
              <w:pStyle w:val="ListBullet"/>
            </w:pPr>
            <w:r w:rsidRPr="007E7F3F">
              <w:t>interpersonal</w:t>
            </w:r>
          </w:p>
          <w:p w:rsidR="00000000" w:rsidRPr="007E7F3F" w:rsidP="007E7F3F">
            <w:pPr>
              <w:pStyle w:val="ListBullet"/>
            </w:pPr>
            <w:r w:rsidRPr="007E7F3F">
              <w:t>maintain documentation</w:t>
            </w:r>
          </w:p>
          <w:p w:rsidR="00000000" w:rsidRPr="007E7F3F" w:rsidP="007E7F3F">
            <w:pPr>
              <w:pStyle w:val="ListBullet"/>
            </w:pPr>
            <w:r w:rsidRPr="007E7F3F">
              <w:t>principles of teamwork and teams aims and objectives</w:t>
            </w:r>
          </w:p>
          <w:p w:rsidR="00000000" w:rsidRPr="007E7F3F" w:rsidP="007E7F3F">
            <w:pPr>
              <w:pStyle w:val="ListBullet"/>
            </w:pPr>
            <w:r w:rsidRPr="007E7F3F">
              <w:t>read, interpret and apply contractual requirements</w:t>
            </w:r>
          </w:p>
          <w:p w:rsidR="00000000" w:rsidRPr="007E7F3F" w:rsidP="007E7F3F">
            <w:pPr>
              <w:pStyle w:val="ListBullet"/>
            </w:pPr>
            <w:r w:rsidRPr="007E7F3F">
              <w:t>read, interpret and apply legislation, policies and procedures</w:t>
            </w:r>
          </w:p>
          <w:p w:rsidR="00000000" w:rsidRPr="007E7F3F" w:rsidP="007E7F3F">
            <w:pPr>
              <w:pStyle w:val="ListBullet"/>
            </w:pPr>
            <w:r w:rsidRPr="007E7F3F">
              <w:t>use a variety of verbal and non-verbal communication techniques</w:t>
            </w:r>
          </w:p>
          <w:p w:rsidR="00000000" w:rsidP="007E7F3F">
            <w:pPr>
              <w:pStyle w:val="ListBullet"/>
              <w:rPr>
                <w:lang w:val="en-NZ"/>
              </w:rPr>
            </w:pPr>
            <w:r w:rsidRPr="007E7F3F">
              <w:t>write reports</w:t>
            </w:r>
          </w:p>
        </w:tc>
      </w:tr>
      <w:tr w:rsidTr="001A71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Required Knowledge</w:t>
            </w:r>
          </w:p>
        </w:tc>
      </w:tr>
      <w:tr w:rsidTr="001A71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7F3F" w:rsidP="007E7F3F">
            <w:pPr>
              <w:pStyle w:val="ListBullet"/>
            </w:pPr>
            <w:r w:rsidRPr="007E7F3F">
              <w:t>details of the relevant Defence contract</w:t>
            </w:r>
          </w:p>
          <w:p w:rsidR="00000000" w:rsidRPr="007E7F3F" w:rsidP="007E7F3F">
            <w:pPr>
              <w:pStyle w:val="ListBullet"/>
            </w:pPr>
            <w:r w:rsidRPr="007E7F3F">
              <w:t>documentation requirements</w:t>
            </w:r>
          </w:p>
          <w:p w:rsidR="00000000" w:rsidRPr="007E7F3F" w:rsidP="007E7F3F">
            <w:pPr>
              <w:pStyle w:val="ListBullet"/>
            </w:pPr>
            <w:r w:rsidRPr="007E7F3F">
              <w:t>relevant legislation, policies and procedures</w:t>
            </w:r>
          </w:p>
          <w:p w:rsidR="00000000" w:rsidRPr="007E7F3F" w:rsidP="007E7F3F">
            <w:pPr>
              <w:pStyle w:val="ListBullet"/>
            </w:pPr>
            <w:r w:rsidRPr="007E7F3F">
              <w:t>supervisory processes</w:t>
            </w:r>
          </w:p>
          <w:p w:rsidR="00000000" w:rsidRPr="007E7F3F" w:rsidP="007E7F3F">
            <w:pPr>
              <w:pStyle w:val="ListBullet"/>
            </w:pPr>
            <w:r w:rsidRPr="007E7F3F">
              <w:t>techniques for giving and receiving feedback</w:t>
            </w:r>
          </w:p>
          <w:p w:rsidR="00000000" w:rsidP="007E7F3F">
            <w:pPr>
              <w:pStyle w:val="ListBullet"/>
              <w:rPr>
                <w:lang w:val="en-NZ"/>
              </w:rPr>
            </w:pPr>
            <w:r w:rsidRPr="007E7F3F">
              <w:t>verbal and non-verbal communication techniques</w:t>
            </w:r>
          </w:p>
        </w:tc>
      </w:tr>
      <w:tr w:rsidTr="001A71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7F3F" w:rsidP="007E7F3F">
            <w:pPr>
              <w:pStyle w:val="BodyText"/>
            </w:pP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10" w:name="O_122820"/>
      <w:bookmarkEnd w:id="10"/>
      <w:r w:rsidRPr="007E7F3F">
        <w:t>Evidence Guide</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E7F3F">
            <w:pPr>
              <w:pStyle w:val="BodyText"/>
              <w:rPr>
                <w:lang w:val="en-NZ"/>
              </w:rPr>
            </w:pP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BodyText"/>
              <w:rPr>
                <w:lang w:val="en-NZ"/>
              </w:rPr>
            </w:pPr>
            <w:r w:rsidRPr="007E7F3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t>Assessment must confirm the ability to plan and prepare for supervision, identify and rectify contractual non-compliance, and maintain records and key information related to the contract.</w:t>
            </w:r>
          </w:p>
          <w:p w:rsidR="00000000" w:rsidRPr="007E7F3F" w:rsidP="007E7F3F">
            <w:pPr>
              <w:pStyle w:val="BodyText"/>
            </w:pPr>
          </w:p>
          <w:p w:rsidR="00000000" w:rsidRPr="007E7F3F" w:rsidP="007E7F3F">
            <w:pPr>
              <w:pStyle w:val="BodyText"/>
            </w:pPr>
            <w:r w:rsidRPr="007E7F3F">
              <w:rPr>
                <w:rStyle w:val="SpecialBold"/>
              </w:rPr>
              <w:t>Consistency in performance</w:t>
            </w:r>
          </w:p>
          <w:p w:rsidR="00000000" w:rsidP="007E7F3F">
            <w:pPr>
              <w:pStyle w:val="BodyText"/>
              <w:rPr>
                <w:lang w:val="en-NZ"/>
              </w:rPr>
            </w:pPr>
            <w:r w:rsidRPr="007E7F3F">
              <w:t>Competency should be demonstrated in a r</w:t>
            </w:r>
            <w:r w:rsidRPr="007E7F3F">
              <w:t>ange of actual or simulated range and training area management contexts.</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E7F3F" w:rsidP="007E7F3F">
            <w:pPr>
              <w:pStyle w:val="BodyText"/>
            </w:pPr>
            <w:r w:rsidRPr="007E7F3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rPr>
                <w:rStyle w:val="SpecialBold"/>
              </w:rPr>
              <w:t>Context of assessment</w:t>
            </w:r>
          </w:p>
          <w:p w:rsidR="00000000" w:rsidRPr="007E7F3F" w:rsidP="007E7F3F">
            <w:pPr>
              <w:pStyle w:val="BodyText"/>
            </w:pPr>
            <w:r w:rsidRPr="007E7F3F">
              <w:t>Competency should be assessed in the workplace or in a simulated work environment, in accordance with all relev</w:t>
            </w:r>
            <w:r w:rsidRPr="007E7F3F">
              <w:t>ant legislation and organisation requirements.</w:t>
            </w:r>
          </w:p>
          <w:p w:rsidR="00000000" w:rsidRPr="007E7F3F" w:rsidP="007E7F3F">
            <w:pPr>
              <w:pStyle w:val="BodyText"/>
            </w:pPr>
            <w:r w:rsidRPr="007E7F3F">
              <w:rPr>
                <w:rStyle w:val="SpecialBold"/>
              </w:rPr>
              <w:t>Specific resources for assessment</w:t>
            </w:r>
          </w:p>
          <w:p w:rsidR="00000000" w:rsidP="007E7F3F">
            <w:pPr>
              <w:pStyle w:val="BodyText"/>
              <w:rPr>
                <w:lang w:val="en-NZ"/>
              </w:rPr>
            </w:pPr>
            <w:r w:rsidRPr="007E7F3F">
              <w:t>Access is required to an operating range and training area with contactor support.</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BodyText"/>
              <w:rPr>
                <w:lang w:val="en-NZ"/>
              </w:rPr>
            </w:pPr>
            <w:r w:rsidRPr="007E7F3F">
              <w:rPr>
                <w:rStyle w:val="SpecialBold"/>
              </w:rPr>
              <w:t>Guidance information for assessment</w:t>
            </w:r>
            <w:r w:rsidRPr="007E7F3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t>In all cases assessment should be supported by questions to assess knowledge and those aspects of competency which are difficult to assess directly.</w:t>
            </w:r>
          </w:p>
          <w:p w:rsidR="00000000" w:rsidRPr="007E7F3F" w:rsidP="007E7F3F">
            <w:pPr>
              <w:pStyle w:val="BodyText"/>
            </w:pPr>
            <w:r w:rsidRPr="007E7F3F">
              <w:t>Questioning techniques should suit the language and literacy levels of the candidate.</w:t>
            </w: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11" w:name="O_122821"/>
      <w:bookmarkEnd w:id="11"/>
      <w:r w:rsidRPr="007E7F3F">
        <w:t>Ra</w:t>
      </w:r>
      <w:r w:rsidRPr="007E7F3F">
        <w:t>nge Statement</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RANGE STATEMENT</w:t>
            </w:r>
          </w:p>
        </w:tc>
      </w:tr>
      <w:tr w:rsidTr="001A71C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t xml:space="preserve">The Range Statement relates to the Unit of Competency as a whole. It allows for different work environments and situations that may affect performance. </w:t>
            </w:r>
            <w:r w:rsidRPr="007E7F3F">
              <w:rPr>
                <w:rStyle w:val="BoldandItalics"/>
              </w:rPr>
              <w:t>Bold italicised</w:t>
            </w:r>
            <w:r w:rsidRPr="007E7F3F">
              <w:t xml:space="preserve"> wording in the Performance Criteria is detailed below.</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BodyText"/>
              <w:rPr>
                <w:lang w:val="en-NZ"/>
              </w:rPr>
            </w:pPr>
            <w:r w:rsidRPr="007E7F3F">
              <w:rPr>
                <w:rStyle w:val="SpecialBold"/>
              </w:rPr>
              <w:t>Monitoring and supervisory role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t>A local point of contact for works contracts and other professional/para professional activities that may be carried out from time to time</w:t>
            </w:r>
          </w:p>
          <w:p w:rsidR="00000000" w:rsidRPr="007E7F3F" w:rsidP="007E7F3F">
            <w:pPr>
              <w:pStyle w:val="BodyText"/>
            </w:pPr>
            <w:r w:rsidRPr="007E7F3F">
              <w:t>Access to specific equipment</w:t>
            </w:r>
          </w:p>
          <w:p w:rsidR="00000000" w:rsidRPr="007E7F3F" w:rsidP="007E7F3F">
            <w:pPr>
              <w:pStyle w:val="BodyText"/>
            </w:pPr>
            <w:r w:rsidRPr="007E7F3F">
              <w:t>Access to training area/range facilities</w:t>
            </w:r>
          </w:p>
          <w:p w:rsidR="00000000" w:rsidP="007E7F3F">
            <w:pPr>
              <w:pStyle w:val="BodyText"/>
              <w:rPr>
                <w:lang w:val="en-NZ"/>
              </w:rPr>
            </w:pPr>
            <w:r w:rsidRPr="007E7F3F">
              <w:t>Is</w:t>
            </w:r>
            <w:r w:rsidRPr="007E7F3F">
              <w:t>olation of related equipment</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BodyText"/>
              <w:rPr>
                <w:lang w:val="en-NZ"/>
              </w:rPr>
            </w:pPr>
            <w:r w:rsidRPr="007E7F3F">
              <w:rPr>
                <w:rStyle w:val="SpecialBold"/>
              </w:rPr>
              <w:t>Occupational health and safety standards</w:t>
            </w:r>
            <w:r w:rsidRPr="007E7F3F">
              <w:t xml:space="preserve">, </w:t>
            </w:r>
            <w:r w:rsidRPr="007E7F3F">
              <w:rPr>
                <w:rStyle w:val="SpecialBold"/>
              </w:rPr>
              <w:t>statutory requirements</w:t>
            </w:r>
            <w:r w:rsidRPr="007E7F3F">
              <w:t xml:space="preserve">, </w:t>
            </w:r>
            <w:r w:rsidRPr="007E7F3F">
              <w:rPr>
                <w:rStyle w:val="SpecialBold"/>
              </w:rPr>
              <w:t>other instructions</w:t>
            </w:r>
            <w:r w:rsidRPr="007E7F3F">
              <w:t xml:space="preserve">, </w:t>
            </w:r>
            <w:r w:rsidRPr="007E7F3F">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t>Australian Defence Force policy, procedures and guidelines</w:t>
            </w:r>
          </w:p>
          <w:p w:rsidR="00000000" w:rsidRPr="007E7F3F" w:rsidP="007E7F3F">
            <w:pPr>
              <w:pStyle w:val="BodyText"/>
            </w:pPr>
            <w:r w:rsidRPr="007E7F3F">
              <w:t>Emergency and accident procedures</w:t>
            </w:r>
          </w:p>
          <w:p w:rsidR="00000000" w:rsidRPr="007E7F3F" w:rsidP="007E7F3F">
            <w:pPr>
              <w:pStyle w:val="BodyText"/>
            </w:pPr>
            <w:r w:rsidRPr="007E7F3F">
              <w:t>Environment</w:t>
            </w:r>
            <w:r w:rsidRPr="007E7F3F">
              <w:t xml:space="preserve"> protection legislation</w:t>
            </w:r>
          </w:p>
          <w:p w:rsidR="00000000" w:rsidRPr="007E7F3F" w:rsidP="007E7F3F">
            <w:pPr>
              <w:pStyle w:val="BodyText"/>
            </w:pPr>
            <w:r w:rsidRPr="007E7F3F">
              <w:t>Equal opportunity, equal employment opportunity and affirmative action legislation</w:t>
            </w:r>
          </w:p>
          <w:p w:rsidR="00000000" w:rsidRPr="007E7F3F" w:rsidP="007E7F3F">
            <w:pPr>
              <w:pStyle w:val="BodyText"/>
            </w:pPr>
            <w:r w:rsidRPr="007E7F3F">
              <w:t>Federal, state and territory legislative requirements</w:t>
            </w:r>
          </w:p>
          <w:p w:rsidR="00000000" w:rsidRPr="007E7F3F" w:rsidP="007E7F3F">
            <w:pPr>
              <w:pStyle w:val="BodyText"/>
            </w:pPr>
            <w:r w:rsidRPr="007E7F3F">
              <w:t xml:space="preserve">Handling of dangerous goods and materials </w:t>
            </w:r>
          </w:p>
          <w:p w:rsidR="00000000" w:rsidRPr="007E7F3F" w:rsidP="007E7F3F">
            <w:pPr>
              <w:pStyle w:val="BodyText"/>
            </w:pPr>
            <w:r w:rsidRPr="007E7F3F">
              <w:t>Housekeeping</w:t>
            </w:r>
          </w:p>
          <w:p w:rsidR="00000000" w:rsidRPr="007E7F3F" w:rsidP="007E7F3F">
            <w:pPr>
              <w:pStyle w:val="BodyText"/>
            </w:pPr>
            <w:r w:rsidRPr="007E7F3F">
              <w:t>Workers compensation</w:t>
            </w:r>
          </w:p>
          <w:p w:rsidR="00000000" w:rsidP="007E7F3F">
            <w:pPr>
              <w:pStyle w:val="BodyText"/>
              <w:rPr>
                <w:lang w:val="en-NZ"/>
              </w:rPr>
            </w:pPr>
            <w:r w:rsidRPr="007E7F3F">
              <w:t>Workplace relations</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E7F3F">
            <w:pPr>
              <w:pStyle w:val="BodyText"/>
              <w:rPr>
                <w:lang w:val="en-NZ"/>
              </w:rPr>
            </w:pPr>
            <w:r w:rsidRPr="007E7F3F">
              <w:rPr>
                <w:rStyle w:val="SpecialBold"/>
              </w:rPr>
              <w:t>Contractual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r w:rsidRPr="007E7F3F">
              <w:t>Adherence to safety and other statutory requirements</w:t>
            </w:r>
          </w:p>
          <w:p w:rsidR="00000000" w:rsidRPr="007E7F3F" w:rsidP="007E7F3F">
            <w:pPr>
              <w:pStyle w:val="BodyText"/>
            </w:pPr>
            <w:r w:rsidRPr="007E7F3F">
              <w:t>Qualifications of personnel to perform the work</w:t>
            </w:r>
          </w:p>
          <w:p w:rsidR="00000000" w:rsidP="007E7F3F">
            <w:pPr>
              <w:pStyle w:val="BodyText"/>
              <w:rPr>
                <w:lang w:val="en-NZ"/>
              </w:rPr>
            </w:pPr>
            <w:r w:rsidRPr="007E7F3F">
              <w:t>Sequence of work</w:t>
            </w:r>
          </w:p>
        </w:tc>
      </w:tr>
      <w:tr w:rsidTr="001A71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E7F3F" w:rsidP="007E7F3F">
            <w:pPr>
              <w:pStyle w:val="BodyText"/>
            </w:pPr>
          </w:p>
        </w:tc>
      </w:tr>
    </w:tbl>
    <w:p w:rsidR="00000000" w:rsidRPr="007E7F3F" w:rsidP="007E7F3F">
      <w:pPr>
        <w:pStyle w:val="BodyText"/>
      </w:pPr>
    </w:p>
    <w:p w:rsidR="00000000" w:rsidRPr="007E7F3F" w:rsidP="007E7F3F">
      <w:pPr>
        <w:pStyle w:val="AllowPageBreak"/>
      </w:pPr>
    </w:p>
    <w:p w:rsidR="00000000" w:rsidRPr="007E7F3F" w:rsidP="007E7F3F">
      <w:pPr>
        <w:pStyle w:val="Heading1"/>
      </w:pPr>
      <w:bookmarkStart w:id="12" w:name="O_122822"/>
      <w:bookmarkEnd w:id="12"/>
      <w:r w:rsidRPr="007E7F3F">
        <w:t>Unit Sector(s)</w:t>
      </w:r>
    </w:p>
    <w:p w:rsidR="00000000" w:rsidRPr="007E7F3F" w:rsidP="007E7F3F">
      <w:pPr>
        <w:pStyle w:val="BodyText"/>
      </w:pPr>
      <w:r w:rsidRPr="007E7F3F">
        <w:t>Not applicable.</w:t>
      </w:r>
    </w:p>
    <w:p w:rsidR="00000000" w:rsidRPr="007E7F3F" w:rsidP="007E7F3F">
      <w:pPr>
        <w:pStyle w:val="AllowPageBreak"/>
      </w:pPr>
    </w:p>
    <w:p w:rsidR="00000000" w:rsidRPr="007E7F3F" w:rsidP="007E7F3F">
      <w:pPr>
        <w:pStyle w:val="Heading1"/>
      </w:pPr>
      <w:bookmarkStart w:id="13" w:name="O_174990"/>
      <w:bookmarkEnd w:id="13"/>
      <w:r w:rsidRPr="007E7F3F">
        <w:t>Corequisit</w:t>
      </w:r>
      <w:r w:rsidRPr="007E7F3F">
        <w:t>e Unit/s</w:t>
      </w:r>
    </w:p>
    <w:tbl>
      <w:tblPr>
        <w:tblW w:w="0" w:type="auto"/>
        <w:tblLayout w:type="fixed"/>
        <w:tblCellMar>
          <w:left w:w="62" w:type="dxa"/>
          <w:right w:w="62" w:type="dxa"/>
        </w:tblCellMar>
        <w:tblLook w:val="0000"/>
      </w:tblPr>
      <w:tblGrid>
        <w:gridCol w:w="3060"/>
        <w:gridCol w:w="5580"/>
      </w:tblGrid>
      <w:tr w:rsidTr="001A71C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E7F3F">
            <w:pPr>
              <w:pStyle w:val="BodyText"/>
              <w:rPr>
                <w:lang w:val="en-NZ"/>
              </w:rPr>
            </w:pPr>
            <w:r w:rsidRPr="007E7F3F">
              <w:rPr>
                <w:rStyle w:val="SpecialBold"/>
              </w:rPr>
              <w:t>Co-requisite Unit</w:t>
            </w:r>
            <w:r w:rsidRPr="007E7F3F">
              <w:t>/</w:t>
            </w:r>
            <w:r w:rsidRPr="007E7F3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E7F3F" w:rsidP="007E7F3F">
            <w:pPr>
              <w:pStyle w:val="BodyText"/>
            </w:pPr>
            <w:r w:rsidRPr="007E7F3F">
              <w:t>Nil</w:t>
            </w:r>
          </w:p>
        </w:tc>
      </w:tr>
    </w:tbl>
    <w:p w:rsidR="00000000" w:rsidRPr="007E7F3F" w:rsidP="007E7F3F">
      <w:pPr>
        <w:pStyle w:val="BodyText"/>
      </w:pPr>
    </w:p>
    <w:p w:rsidR="00000000" w:rsidRPr="007E7F3F" w:rsidP="007E7F3F"/>
    <w:sectPr w:rsidSect="007E7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1CB" w:rsidP="001A7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CB" w:rsidP="007E7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71CB" w:rsidP="007E7F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A71CB" w:rsidP="007E7F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1CB" w:rsidP="001A71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CB" w:rsidP="007E7F3F">
    <w:pPr>
      <w:pStyle w:val="Header"/>
      <w:framePr w:wrap="around"/>
    </w:pPr>
    <w:r>
      <w:fldChar w:fldCharType="begin"/>
    </w:r>
    <w:r>
      <w:instrText xml:space="preserve"> TITLE   \* MERGEFORMAT </w:instrText>
    </w:r>
    <w:r>
      <w:fldChar w:fldCharType="separate"/>
    </w:r>
    <w:r>
      <w:t>PUADEFRM209B Supervise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71CB" w:rsidP="007E7F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A87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AE5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F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7F3F"/>
    <w:pPr>
      <w:spacing w:before="360" w:after="60"/>
      <w:outlineLvl w:val="0"/>
    </w:pPr>
    <w:rPr>
      <w:sz w:val="32"/>
    </w:rPr>
  </w:style>
  <w:style w:type="paragraph" w:styleId="Heading2">
    <w:name w:val="heading 2"/>
    <w:basedOn w:val="HeadingBase"/>
    <w:next w:val="BodyText"/>
    <w:link w:val="Heading2Char"/>
    <w:qFormat/>
    <w:rsid w:val="007E7F3F"/>
    <w:pPr>
      <w:keepLines/>
      <w:spacing w:before="240" w:after="120"/>
      <w:outlineLvl w:val="1"/>
    </w:pPr>
    <w:rPr>
      <w:sz w:val="28"/>
      <w:szCs w:val="40"/>
    </w:rPr>
  </w:style>
  <w:style w:type="paragraph" w:styleId="Heading3">
    <w:name w:val="heading 3"/>
    <w:basedOn w:val="HeadingBase"/>
    <w:next w:val="BodyText"/>
    <w:link w:val="Heading3Char"/>
    <w:qFormat/>
    <w:rsid w:val="007E7F3F"/>
    <w:pPr>
      <w:spacing w:before="180" w:after="120"/>
      <w:outlineLvl w:val="2"/>
    </w:pPr>
    <w:rPr>
      <w:spacing w:val="-10"/>
      <w:kern w:val="32"/>
    </w:rPr>
  </w:style>
  <w:style w:type="paragraph" w:styleId="Heading4">
    <w:name w:val="heading 4"/>
    <w:basedOn w:val="HeadingBase"/>
    <w:next w:val="BodyText"/>
    <w:link w:val="Heading4Char"/>
    <w:qFormat/>
    <w:rsid w:val="007E7F3F"/>
    <w:pPr>
      <w:spacing w:before="160" w:after="120"/>
      <w:outlineLvl w:val="3"/>
    </w:pPr>
    <w:rPr>
      <w:sz w:val="22"/>
    </w:rPr>
  </w:style>
  <w:style w:type="paragraph" w:styleId="Heading5">
    <w:name w:val="heading 5"/>
    <w:basedOn w:val="HeadingBase"/>
    <w:next w:val="Normal"/>
    <w:link w:val="Heading5Char"/>
    <w:qFormat/>
    <w:rsid w:val="007E7F3F"/>
    <w:pPr>
      <w:spacing w:before="80"/>
      <w:outlineLvl w:val="4"/>
    </w:pPr>
    <w:rPr>
      <w:color w:val="918585"/>
      <w:sz w:val="20"/>
    </w:rPr>
  </w:style>
  <w:style w:type="paragraph" w:styleId="Heading6">
    <w:name w:val="heading 6"/>
    <w:basedOn w:val="HeadingBase"/>
    <w:next w:val="Normal"/>
    <w:link w:val="Heading6Char"/>
    <w:qFormat/>
    <w:rsid w:val="007E7F3F"/>
    <w:pPr>
      <w:spacing w:before="60"/>
      <w:outlineLvl w:val="5"/>
    </w:pPr>
    <w:rPr>
      <w:color w:val="918585"/>
      <w:sz w:val="20"/>
    </w:rPr>
  </w:style>
  <w:style w:type="paragraph" w:styleId="Heading7">
    <w:name w:val="heading 7"/>
    <w:basedOn w:val="Normal"/>
    <w:next w:val="Normal"/>
    <w:link w:val="Heading7Char"/>
    <w:qFormat/>
    <w:rsid w:val="007E7F3F"/>
    <w:pPr>
      <w:ind w:left="720"/>
      <w:outlineLvl w:val="6"/>
    </w:pPr>
    <w:rPr>
      <w:i/>
    </w:rPr>
  </w:style>
  <w:style w:type="paragraph" w:styleId="Heading8">
    <w:name w:val="heading 8"/>
    <w:basedOn w:val="Normal"/>
    <w:next w:val="Normal"/>
    <w:link w:val="Heading8Char"/>
    <w:qFormat/>
    <w:rsid w:val="007E7F3F"/>
    <w:pPr>
      <w:ind w:left="720"/>
      <w:outlineLvl w:val="7"/>
    </w:pPr>
    <w:rPr>
      <w:i/>
    </w:rPr>
  </w:style>
  <w:style w:type="paragraph" w:styleId="Heading9">
    <w:name w:val="heading 9"/>
    <w:basedOn w:val="Normal"/>
    <w:next w:val="Normal"/>
    <w:link w:val="Heading9Char"/>
    <w:qFormat/>
    <w:rsid w:val="007E7F3F"/>
    <w:pPr>
      <w:ind w:left="720"/>
      <w:outlineLvl w:val="8"/>
    </w:pPr>
    <w:rPr>
      <w:i/>
    </w:rPr>
  </w:style>
  <w:style w:type="character" w:default="1" w:styleId="DefaultParagraphFont">
    <w:name w:val="Default Paragraph Font"/>
    <w:uiPriority w:val="1"/>
    <w:unhideWhenUsed/>
    <w:rsid w:val="007E7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F3F"/>
  </w:style>
  <w:style w:type="character" w:customStyle="1" w:styleId="Heading1Char">
    <w:name w:val="Heading 1 Char"/>
    <w:basedOn w:val="DefaultParagraphFont"/>
    <w:link w:val="Heading1"/>
    <w:rsid w:val="007E7F3F"/>
    <w:rPr>
      <w:rFonts w:ascii="Times New Roman" w:eastAsia="Times New Roman" w:hAnsi="Times New Roman" w:cs="Times New Roman"/>
      <w:b/>
      <w:sz w:val="32"/>
      <w:szCs w:val="20"/>
      <w:lang w:eastAsia="en-US"/>
    </w:rPr>
  </w:style>
  <w:style w:type="paragraph" w:styleId="BodyText">
    <w:name w:val="Body Text"/>
    <w:basedOn w:val="Normal"/>
    <w:link w:val="BodyTextChar"/>
    <w:rsid w:val="007E7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F3F"/>
    <w:rPr>
      <w:rFonts w:ascii="Times New Roman" w:eastAsia="Times New Roman" w:hAnsi="Times New Roman" w:cs="Times New Roman"/>
      <w:sz w:val="24"/>
      <w:lang w:val="en-US" w:eastAsia="en-US"/>
    </w:rPr>
  </w:style>
  <w:style w:type="paragraph" w:styleId="Footer">
    <w:name w:val="footer"/>
    <w:basedOn w:val="Normal"/>
    <w:link w:val="FooterChar"/>
    <w:rsid w:val="007E7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F3F"/>
    <w:rPr>
      <w:rFonts w:ascii="Times New Roman" w:eastAsia="Times New Roman" w:hAnsi="Times New Roman" w:cs="Times New Roman"/>
      <w:sz w:val="16"/>
      <w:lang w:val="en-US" w:eastAsia="en-US"/>
    </w:rPr>
  </w:style>
  <w:style w:type="paragraph" w:styleId="List">
    <w:name w:val="List"/>
    <w:basedOn w:val="BodyText"/>
    <w:next w:val="BodyText"/>
    <w:rsid w:val="007E7F3F"/>
    <w:pPr>
      <w:tabs>
        <w:tab w:val="left" w:pos="340"/>
      </w:tabs>
      <w:spacing w:before="60" w:after="60"/>
      <w:ind w:left="340" w:hanging="340"/>
    </w:pPr>
  </w:style>
  <w:style w:type="paragraph" w:styleId="ListBullet">
    <w:name w:val="List Bullet"/>
    <w:basedOn w:val="List"/>
    <w:rsid w:val="007E7F3F"/>
    <w:pPr>
      <w:numPr>
        <w:numId w:val="12"/>
      </w:numPr>
      <w:tabs>
        <w:tab w:val="clear" w:pos="340"/>
      </w:tabs>
      <w:spacing w:before="40" w:after="40"/>
    </w:pPr>
  </w:style>
  <w:style w:type="character" w:customStyle="1" w:styleId="SpecialBold">
    <w:name w:val="Special Bold"/>
    <w:basedOn w:val="DefaultParagraphFont"/>
    <w:rsid w:val="007E7F3F"/>
    <w:rPr>
      <w:b/>
      <w:spacing w:val="0"/>
    </w:rPr>
  </w:style>
  <w:style w:type="paragraph" w:styleId="Header">
    <w:name w:val="header"/>
    <w:basedOn w:val="Normal"/>
    <w:link w:val="HeaderChar"/>
    <w:rsid w:val="007E7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F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7F3F"/>
    <w:pPr>
      <w:spacing w:before="240" w:after="120"/>
      <w:outlineLvl w:val="0"/>
    </w:pPr>
    <w:rPr>
      <w:rFonts w:ascii="Times New Roman" w:hAnsi="Times New Roman"/>
      <w:b/>
      <w:sz w:val="28"/>
    </w:rPr>
  </w:style>
  <w:style w:type="paragraph" w:customStyle="1" w:styleId="AllowPageBreak">
    <w:name w:val="AllowPageBreak"/>
    <w:rsid w:val="007E7F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7F3F"/>
    <w:pPr>
      <w:tabs>
        <w:tab w:val="left" w:pos="680"/>
      </w:tabs>
      <w:spacing w:before="60" w:after="60"/>
      <w:ind w:left="680" w:hanging="340"/>
    </w:pPr>
  </w:style>
  <w:style w:type="character" w:customStyle="1" w:styleId="BoldandItalics">
    <w:name w:val="Bold and Italics"/>
    <w:qFormat/>
    <w:rsid w:val="007E7F3F"/>
    <w:rPr>
      <w:b/>
      <w:i/>
      <w:u w:val="none"/>
    </w:rPr>
  </w:style>
  <w:style w:type="character" w:customStyle="1" w:styleId="Heading2Char">
    <w:name w:val="Heading 2 Char"/>
    <w:basedOn w:val="DefaultParagraphFont"/>
    <w:link w:val="Heading2"/>
    <w:rsid w:val="007E7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F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7F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7F3F"/>
    <w:rPr>
      <w:rFonts w:ascii="Courier New" w:eastAsia="Times New Roman" w:hAnsi="Courier New" w:cs="Times New Roman"/>
      <w:i/>
      <w:szCs w:val="20"/>
      <w:lang w:val="en-US" w:eastAsia="en-US"/>
    </w:rPr>
  </w:style>
  <w:style w:type="paragraph" w:customStyle="1" w:styleId="HeadingBase">
    <w:name w:val="Heading Base"/>
    <w:rsid w:val="007E7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F3F"/>
    <w:pPr>
      <w:tabs>
        <w:tab w:val="right" w:leader="dot" w:pos="9072"/>
      </w:tabs>
      <w:ind w:left="567"/>
    </w:pPr>
    <w:rPr>
      <w:szCs w:val="22"/>
    </w:rPr>
  </w:style>
  <w:style w:type="paragraph" w:customStyle="1" w:styleId="TOCBase">
    <w:name w:val="TOC Base"/>
    <w:rsid w:val="007E7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F3F"/>
    <w:pPr>
      <w:tabs>
        <w:tab w:val="right" w:leader="dot" w:pos="9072"/>
      </w:tabs>
      <w:spacing w:before="40" w:after="40"/>
      <w:ind w:left="284"/>
    </w:pPr>
    <w:rPr>
      <w:rFonts w:ascii="Times New Roman" w:hAnsi="Times New Roman"/>
    </w:rPr>
  </w:style>
  <w:style w:type="paragraph" w:styleId="TOC1">
    <w:name w:val="toc 1"/>
    <w:basedOn w:val="TOCBase"/>
    <w:next w:val="Normal"/>
    <w:rsid w:val="007E7F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F3F"/>
    <w:pPr>
      <w:spacing w:before="5040"/>
      <w:jc w:val="center"/>
    </w:pPr>
    <w:rPr>
      <w:sz w:val="48"/>
      <w:szCs w:val="72"/>
      <w:lang w:val="en-US"/>
    </w:rPr>
  </w:style>
  <w:style w:type="character" w:customStyle="1" w:styleId="TitleChar">
    <w:name w:val="Title Char"/>
    <w:basedOn w:val="DefaultParagraphFont"/>
    <w:link w:val="Title"/>
    <w:rsid w:val="007E7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F3F"/>
    <w:pPr>
      <w:tabs>
        <w:tab w:val="left" w:pos="3600"/>
        <w:tab w:val="left" w:pos="3958"/>
      </w:tabs>
    </w:pPr>
  </w:style>
  <w:style w:type="paragraph" w:customStyle="1" w:styleId="Note">
    <w:name w:val="Note"/>
    <w:basedOn w:val="BodyText"/>
    <w:rsid w:val="007E7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F3F"/>
    <w:pPr>
      <w:framePr w:wrap="auto" w:hAnchor="text" w:y="6049"/>
    </w:pPr>
    <w:rPr>
      <w:color w:val="000000"/>
      <w:sz w:val="40"/>
    </w:rPr>
  </w:style>
  <w:style w:type="paragraph" w:customStyle="1" w:styleId="TOCTitle">
    <w:name w:val="TOCTitle"/>
    <w:basedOn w:val="Heading1"/>
    <w:rsid w:val="007E7F3F"/>
    <w:pPr>
      <w:spacing w:after="240"/>
      <w:jc w:val="center"/>
      <w:outlineLvl w:val="9"/>
    </w:pPr>
    <w:rPr>
      <w:caps/>
    </w:rPr>
  </w:style>
  <w:style w:type="paragraph" w:customStyle="1" w:styleId="Version">
    <w:name w:val="Version"/>
    <w:rsid w:val="007E7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F3F"/>
    <w:pPr>
      <w:numPr>
        <w:numId w:val="13"/>
      </w:numPr>
      <w:tabs>
        <w:tab w:val="clear" w:pos="680"/>
      </w:tabs>
    </w:pPr>
  </w:style>
  <w:style w:type="paragraph" w:styleId="Index1">
    <w:name w:val="index 1"/>
    <w:basedOn w:val="Normal"/>
    <w:next w:val="Normal"/>
    <w:semiHidden/>
    <w:rsid w:val="007E7F3F"/>
    <w:pPr>
      <w:keepNext w:val="0"/>
      <w:tabs>
        <w:tab w:val="right" w:pos="4176"/>
      </w:tabs>
      <w:ind w:left="198" w:hanging="198"/>
    </w:pPr>
    <w:rPr>
      <w:rFonts w:ascii="Garamond" w:hAnsi="Garamond"/>
    </w:rPr>
  </w:style>
  <w:style w:type="paragraph" w:styleId="IndexHeading">
    <w:name w:val="index heading"/>
    <w:basedOn w:val="Normal"/>
    <w:next w:val="Index1"/>
    <w:semiHidden/>
    <w:rsid w:val="007E7F3F"/>
    <w:pPr>
      <w:spacing w:before="120" w:after="120"/>
    </w:pPr>
    <w:rPr>
      <w:rFonts w:ascii="Arial" w:hAnsi="Arial"/>
      <w:b/>
      <w:color w:val="918585"/>
      <w:sz w:val="24"/>
    </w:rPr>
  </w:style>
  <w:style w:type="paragraph" w:customStyle="1" w:styleId="Chapter">
    <w:name w:val="Chapter"/>
    <w:basedOn w:val="Normal"/>
    <w:rsid w:val="007E7F3F"/>
    <w:pPr>
      <w:spacing w:before="240"/>
    </w:pPr>
    <w:rPr>
      <w:rFonts w:ascii="Times New Roman" w:hAnsi="Times New Roman"/>
      <w:smallCaps/>
      <w:spacing w:val="80"/>
      <w:sz w:val="28"/>
    </w:rPr>
  </w:style>
  <w:style w:type="paragraph" w:customStyle="1" w:styleId="InChapter">
    <w:name w:val="InChapter"/>
    <w:basedOn w:val="Heading3"/>
    <w:rsid w:val="007E7F3F"/>
    <w:pPr>
      <w:spacing w:after="240"/>
      <w:outlineLvl w:val="9"/>
    </w:pPr>
    <w:rPr>
      <w:noProof/>
    </w:rPr>
  </w:style>
  <w:style w:type="paragraph" w:styleId="Index2">
    <w:name w:val="index 2"/>
    <w:basedOn w:val="Normal"/>
    <w:next w:val="Normal"/>
    <w:semiHidden/>
    <w:rsid w:val="007E7F3F"/>
    <w:pPr>
      <w:tabs>
        <w:tab w:val="right" w:pos="4176"/>
      </w:tabs>
      <w:ind w:left="568" w:hanging="284"/>
    </w:pPr>
    <w:rPr>
      <w:rFonts w:ascii="Garamond" w:hAnsi="Garamond"/>
    </w:rPr>
  </w:style>
  <w:style w:type="paragraph" w:customStyle="1" w:styleId="Byline">
    <w:name w:val="Byline"/>
    <w:rsid w:val="007E7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F3F"/>
    <w:pPr>
      <w:tabs>
        <w:tab w:val="clear" w:pos="3600"/>
        <w:tab w:val="clear" w:pos="3958"/>
      </w:tabs>
      <w:jc w:val="right"/>
    </w:pPr>
  </w:style>
  <w:style w:type="character" w:styleId="Emphasis">
    <w:name w:val="Emphasis"/>
    <w:basedOn w:val="DefaultParagraphFont"/>
    <w:qFormat/>
    <w:rsid w:val="007E7F3F"/>
    <w:rPr>
      <w:i/>
    </w:rPr>
  </w:style>
  <w:style w:type="paragraph" w:styleId="Caption">
    <w:name w:val="caption"/>
    <w:basedOn w:val="BodyText"/>
    <w:next w:val="Normal"/>
    <w:qFormat/>
    <w:rsid w:val="007E7F3F"/>
    <w:pPr>
      <w:framePr w:w="2268" w:hSpace="181" w:vSpace="181" w:wrap="around" w:vAnchor="text" w:hAnchor="page" w:x="1135" w:y="285" w:anchorLock="1"/>
    </w:pPr>
    <w:rPr>
      <w:i/>
    </w:rPr>
  </w:style>
  <w:style w:type="paragraph" w:customStyle="1" w:styleId="MiniTOCTitle">
    <w:name w:val="MiniTOCTitle"/>
    <w:basedOn w:val="Heading4"/>
    <w:rsid w:val="007E7F3F"/>
    <w:pPr>
      <w:spacing w:before="240"/>
      <w:outlineLvl w:val="9"/>
    </w:pPr>
    <w:rPr>
      <w:noProof/>
      <w:sz w:val="24"/>
    </w:rPr>
  </w:style>
  <w:style w:type="paragraph" w:customStyle="1" w:styleId="MiniTOCItem">
    <w:name w:val="MiniTOCItem"/>
    <w:basedOn w:val="ListBullet"/>
    <w:rsid w:val="007E7F3F"/>
    <w:pPr>
      <w:numPr>
        <w:numId w:val="0"/>
      </w:numPr>
      <w:tabs>
        <w:tab w:val="right" w:leader="dot" w:pos="6521"/>
      </w:tabs>
      <w:spacing w:before="0" w:after="0"/>
    </w:pPr>
  </w:style>
  <w:style w:type="paragraph" w:customStyle="1" w:styleId="TOFTitle">
    <w:name w:val="TOFTitle"/>
    <w:basedOn w:val="TOCTitle"/>
    <w:rsid w:val="007E7F3F"/>
  </w:style>
  <w:style w:type="paragraph" w:styleId="TableofFigures">
    <w:name w:val="table of figures"/>
    <w:basedOn w:val="Normal"/>
    <w:next w:val="Normal"/>
    <w:semiHidden/>
    <w:rsid w:val="007E7F3F"/>
    <w:pPr>
      <w:tabs>
        <w:tab w:val="right" w:leader="dot" w:pos="9072"/>
      </w:tabs>
      <w:ind w:left="970" w:hanging="403"/>
    </w:pPr>
    <w:rPr>
      <w:rFonts w:ascii="Times New Roman" w:hAnsi="Times New Roman"/>
      <w:b/>
    </w:rPr>
  </w:style>
  <w:style w:type="paragraph" w:styleId="ListNumber">
    <w:name w:val="List Number"/>
    <w:basedOn w:val="List"/>
    <w:rsid w:val="007E7F3F"/>
    <w:pPr>
      <w:numPr>
        <w:numId w:val="10"/>
      </w:numPr>
    </w:pPr>
  </w:style>
  <w:style w:type="character" w:customStyle="1" w:styleId="WingdingSymbols">
    <w:name w:val="Wingding Symbols"/>
    <w:rsid w:val="007E7F3F"/>
    <w:rPr>
      <w:rFonts w:ascii="Wingdings" w:hAnsi="Wingdings"/>
    </w:rPr>
  </w:style>
  <w:style w:type="paragraph" w:customStyle="1" w:styleId="TableHeading">
    <w:name w:val="Table Heading"/>
    <w:basedOn w:val="HeadingBase"/>
    <w:rsid w:val="007E7F3F"/>
    <w:pPr>
      <w:keepLines/>
      <w:pBdr>
        <w:bottom w:val="single" w:sz="6" w:space="1" w:color="918585"/>
      </w:pBdr>
      <w:spacing w:before="240"/>
    </w:pPr>
  </w:style>
  <w:style w:type="character" w:customStyle="1" w:styleId="HotSpot">
    <w:name w:val="HotSpot"/>
    <w:rsid w:val="007E7F3F"/>
    <w:rPr>
      <w:color w:val="0033CC"/>
      <w:u w:val="none"/>
    </w:rPr>
  </w:style>
  <w:style w:type="paragraph" w:customStyle="1" w:styleId="BodyTextRight">
    <w:name w:val="Body Text Right"/>
    <w:basedOn w:val="BodyText"/>
    <w:rsid w:val="007E7F3F"/>
    <w:pPr>
      <w:spacing w:before="0" w:after="0"/>
      <w:jc w:val="right"/>
    </w:pPr>
  </w:style>
  <w:style w:type="paragraph" w:styleId="Index3">
    <w:name w:val="index 3"/>
    <w:basedOn w:val="ListNumber2"/>
    <w:next w:val="Normal"/>
    <w:semiHidden/>
    <w:rsid w:val="007E7F3F"/>
    <w:pPr>
      <w:numPr>
        <w:numId w:val="0"/>
      </w:numPr>
      <w:tabs>
        <w:tab w:val="right" w:leader="dot" w:pos="4176"/>
      </w:tabs>
    </w:pPr>
  </w:style>
  <w:style w:type="paragraph" w:styleId="ListNumber2">
    <w:name w:val="List Number 2"/>
    <w:basedOn w:val="List2"/>
    <w:rsid w:val="007E7F3F"/>
    <w:pPr>
      <w:numPr>
        <w:numId w:val="9"/>
      </w:numPr>
      <w:tabs>
        <w:tab w:val="clear" w:pos="1060"/>
      </w:tabs>
    </w:pPr>
  </w:style>
  <w:style w:type="paragraph" w:customStyle="1" w:styleId="MarginNote">
    <w:name w:val="Margin Note"/>
    <w:basedOn w:val="BodyText"/>
    <w:rsid w:val="007E7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F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7F3F"/>
    <w:rPr>
      <w:sz w:val="32"/>
    </w:rPr>
  </w:style>
  <w:style w:type="paragraph" w:customStyle="1" w:styleId="HeadingProcedure">
    <w:name w:val="Heading Procedure"/>
    <w:basedOn w:val="HeadingBase"/>
    <w:next w:val="Normal"/>
    <w:rsid w:val="007E7F3F"/>
    <w:pPr>
      <w:tabs>
        <w:tab w:val="left" w:pos="0"/>
      </w:tabs>
      <w:spacing w:before="120" w:after="60"/>
    </w:pPr>
    <w:rPr>
      <w:i/>
      <w:color w:val="918585"/>
      <w:sz w:val="22"/>
    </w:rPr>
  </w:style>
  <w:style w:type="paragraph" w:customStyle="1" w:styleId="TableBodyText">
    <w:name w:val="Table Body Text"/>
    <w:basedOn w:val="BodyText"/>
    <w:rsid w:val="007E7F3F"/>
    <w:pPr>
      <w:spacing w:before="60" w:after="60"/>
    </w:pPr>
  </w:style>
  <w:style w:type="paragraph" w:styleId="ListContinue">
    <w:name w:val="List Continue"/>
    <w:basedOn w:val="List"/>
    <w:rsid w:val="007E7F3F"/>
    <w:pPr>
      <w:ind w:firstLine="0"/>
    </w:pPr>
  </w:style>
  <w:style w:type="paragraph" w:customStyle="1" w:styleId="ListNote">
    <w:name w:val="List Note"/>
    <w:basedOn w:val="List"/>
    <w:rsid w:val="007E7F3F"/>
    <w:pPr>
      <w:pBdr>
        <w:top w:val="single" w:sz="6" w:space="2" w:color="918585"/>
        <w:bottom w:val="single" w:sz="6" w:space="2" w:color="918585"/>
      </w:pBdr>
      <w:tabs>
        <w:tab w:val="left" w:pos="1021"/>
      </w:tabs>
      <w:ind w:firstLine="0"/>
    </w:pPr>
  </w:style>
  <w:style w:type="paragraph" w:customStyle="1" w:styleId="Warning">
    <w:name w:val="Warning"/>
    <w:basedOn w:val="BodyText"/>
    <w:rsid w:val="007E7F3F"/>
    <w:pPr>
      <w:shd w:val="clear" w:color="auto" w:fill="D9D9D9"/>
      <w:tabs>
        <w:tab w:val="left" w:pos="992"/>
      </w:tabs>
      <w:ind w:left="119" w:right="119"/>
    </w:pPr>
    <w:rPr>
      <w:sz w:val="20"/>
    </w:rPr>
  </w:style>
  <w:style w:type="paragraph" w:customStyle="1" w:styleId="MarginIcons">
    <w:name w:val="Margin Icons"/>
    <w:basedOn w:val="BodyText"/>
    <w:rsid w:val="007E7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F3F"/>
    <w:rPr>
      <w:rFonts w:ascii="Courier New" w:hAnsi="Courier New"/>
    </w:rPr>
  </w:style>
  <w:style w:type="paragraph" w:customStyle="1" w:styleId="NoteBullet">
    <w:name w:val="Note Bullet"/>
    <w:basedOn w:val="Note"/>
    <w:rsid w:val="007E7F3F"/>
    <w:pPr>
      <w:tabs>
        <w:tab w:val="clear" w:pos="680"/>
      </w:tabs>
      <w:spacing w:before="60" w:after="60"/>
    </w:pPr>
  </w:style>
  <w:style w:type="paragraph" w:customStyle="1" w:styleId="SubHeading2">
    <w:name w:val="SubHeading2"/>
    <w:basedOn w:val="HeadingBase"/>
    <w:rsid w:val="007E7F3F"/>
    <w:pPr>
      <w:spacing w:before="240" w:after="60"/>
    </w:pPr>
    <w:rPr>
      <w:sz w:val="20"/>
    </w:rPr>
  </w:style>
  <w:style w:type="paragraph" w:customStyle="1" w:styleId="SubHeading1">
    <w:name w:val="SubHeading1"/>
    <w:basedOn w:val="HeadingBase"/>
    <w:rsid w:val="007E7F3F"/>
    <w:pPr>
      <w:spacing w:before="240" w:after="60"/>
    </w:pPr>
    <w:rPr>
      <w:color w:val="918585"/>
      <w:sz w:val="22"/>
    </w:rPr>
  </w:style>
  <w:style w:type="paragraph" w:customStyle="1" w:styleId="SideHeading">
    <w:name w:val="Side Heading"/>
    <w:basedOn w:val="HeadingBase"/>
    <w:rsid w:val="007E7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F3F"/>
    <w:pPr>
      <w:tabs>
        <w:tab w:val="num" w:pos="360"/>
      </w:tabs>
    </w:pPr>
  </w:style>
  <w:style w:type="paragraph" w:styleId="PlainText">
    <w:name w:val="Plain Text"/>
    <w:basedOn w:val="Normal"/>
    <w:link w:val="PlainTextChar"/>
    <w:rsid w:val="007E7F3F"/>
    <w:rPr>
      <w:sz w:val="20"/>
    </w:rPr>
  </w:style>
  <w:style w:type="character" w:customStyle="1" w:styleId="PlainTextChar">
    <w:name w:val="Plain Text Char"/>
    <w:basedOn w:val="DefaultParagraphFont"/>
    <w:link w:val="PlainText"/>
    <w:rsid w:val="007E7F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7F3F"/>
    <w:rPr>
      <w:b/>
      <w:smallCaps/>
    </w:rPr>
  </w:style>
  <w:style w:type="paragraph" w:customStyle="1" w:styleId="TableListNumber">
    <w:name w:val="Table List Number"/>
    <w:basedOn w:val="ListNumber"/>
    <w:rsid w:val="007E7F3F"/>
    <w:pPr>
      <w:numPr>
        <w:numId w:val="0"/>
      </w:numPr>
    </w:pPr>
  </w:style>
  <w:style w:type="paragraph" w:styleId="TOC4">
    <w:name w:val="toc 4"/>
    <w:basedOn w:val="TOCBase"/>
    <w:next w:val="Normal"/>
    <w:semiHidden/>
    <w:rsid w:val="007E7F3F"/>
    <w:pPr>
      <w:tabs>
        <w:tab w:val="right" w:leader="dot" w:pos="9071"/>
      </w:tabs>
      <w:ind w:left="1701"/>
    </w:pPr>
  </w:style>
  <w:style w:type="paragraph" w:customStyle="1" w:styleId="ListAlpha">
    <w:name w:val="List Alpha"/>
    <w:basedOn w:val="List"/>
    <w:rsid w:val="007E7F3F"/>
    <w:pPr>
      <w:numPr>
        <w:numId w:val="8"/>
      </w:numPr>
    </w:pPr>
  </w:style>
  <w:style w:type="paragraph" w:customStyle="1" w:styleId="ListAlpha2">
    <w:name w:val="List Alpha 2"/>
    <w:basedOn w:val="List2"/>
    <w:rsid w:val="007E7F3F"/>
    <w:pPr>
      <w:numPr>
        <w:numId w:val="7"/>
      </w:numPr>
    </w:pPr>
  </w:style>
  <w:style w:type="paragraph" w:styleId="List3">
    <w:name w:val="List 3"/>
    <w:basedOn w:val="BodyText"/>
    <w:rsid w:val="007E7F3F"/>
    <w:pPr>
      <w:tabs>
        <w:tab w:val="left" w:pos="1021"/>
      </w:tabs>
      <w:spacing w:before="60" w:after="60"/>
      <w:ind w:left="1020" w:hanging="340"/>
    </w:pPr>
  </w:style>
  <w:style w:type="paragraph" w:styleId="List4">
    <w:name w:val="List 4"/>
    <w:basedOn w:val="BodyText"/>
    <w:rsid w:val="007E7F3F"/>
    <w:pPr>
      <w:tabs>
        <w:tab w:val="left" w:pos="1361"/>
      </w:tabs>
      <w:spacing w:before="60" w:after="60"/>
      <w:ind w:left="1361" w:hanging="340"/>
    </w:pPr>
  </w:style>
  <w:style w:type="paragraph" w:styleId="List5">
    <w:name w:val="List 5"/>
    <w:basedOn w:val="BodyText"/>
    <w:rsid w:val="007E7F3F"/>
    <w:pPr>
      <w:tabs>
        <w:tab w:val="left" w:pos="1701"/>
      </w:tabs>
      <w:spacing w:before="60" w:after="60"/>
      <w:ind w:left="1701" w:hanging="340"/>
    </w:pPr>
  </w:style>
  <w:style w:type="paragraph" w:styleId="ListBullet3">
    <w:name w:val="List Bullet 3"/>
    <w:basedOn w:val="List3"/>
    <w:rsid w:val="007E7F3F"/>
    <w:pPr>
      <w:numPr>
        <w:numId w:val="14"/>
      </w:numPr>
      <w:tabs>
        <w:tab w:val="clear" w:pos="1021"/>
      </w:tabs>
      <w:ind w:left="1037" w:hanging="357"/>
    </w:pPr>
  </w:style>
  <w:style w:type="paragraph" w:styleId="ListBullet4">
    <w:name w:val="List Bullet 4"/>
    <w:basedOn w:val="List4"/>
    <w:rsid w:val="007E7F3F"/>
    <w:pPr>
      <w:numPr>
        <w:numId w:val="2"/>
      </w:numPr>
    </w:pPr>
  </w:style>
  <w:style w:type="paragraph" w:styleId="ListBullet5">
    <w:name w:val="List Bullet 5"/>
    <w:basedOn w:val="List5"/>
    <w:rsid w:val="007E7F3F"/>
    <w:pPr>
      <w:numPr>
        <w:numId w:val="3"/>
      </w:numPr>
    </w:pPr>
  </w:style>
  <w:style w:type="paragraph" w:styleId="ListContinue2">
    <w:name w:val="List Continue 2"/>
    <w:basedOn w:val="List2"/>
    <w:rsid w:val="007E7F3F"/>
    <w:pPr>
      <w:ind w:firstLine="0"/>
    </w:pPr>
  </w:style>
  <w:style w:type="paragraph" w:styleId="ListContinue3">
    <w:name w:val="List Continue 3"/>
    <w:basedOn w:val="List3"/>
    <w:rsid w:val="007E7F3F"/>
    <w:pPr>
      <w:ind w:left="1021" w:firstLine="0"/>
    </w:pPr>
  </w:style>
  <w:style w:type="paragraph" w:styleId="ListContinue4">
    <w:name w:val="List Continue 4"/>
    <w:basedOn w:val="List4"/>
    <w:rsid w:val="007E7F3F"/>
    <w:pPr>
      <w:ind w:firstLine="0"/>
    </w:pPr>
  </w:style>
  <w:style w:type="paragraph" w:styleId="ListContinue5">
    <w:name w:val="List Continue 5"/>
    <w:basedOn w:val="List5"/>
    <w:rsid w:val="007E7F3F"/>
    <w:pPr>
      <w:ind w:firstLine="0"/>
    </w:pPr>
  </w:style>
  <w:style w:type="paragraph" w:styleId="ListNumber3">
    <w:name w:val="List Number 3"/>
    <w:basedOn w:val="List3"/>
    <w:rsid w:val="007E7F3F"/>
    <w:pPr>
      <w:numPr>
        <w:numId w:val="4"/>
      </w:numPr>
    </w:pPr>
  </w:style>
  <w:style w:type="paragraph" w:styleId="ListNumber4">
    <w:name w:val="List Number 4"/>
    <w:basedOn w:val="List4"/>
    <w:rsid w:val="007E7F3F"/>
    <w:pPr>
      <w:numPr>
        <w:numId w:val="5"/>
      </w:numPr>
    </w:pPr>
  </w:style>
  <w:style w:type="paragraph" w:styleId="ListNumber5">
    <w:name w:val="List Number 5"/>
    <w:basedOn w:val="List5"/>
    <w:rsid w:val="007E7F3F"/>
    <w:pPr>
      <w:numPr>
        <w:numId w:val="6"/>
      </w:numPr>
    </w:pPr>
  </w:style>
  <w:style w:type="paragraph" w:styleId="BlockText">
    <w:name w:val="Block Text"/>
    <w:basedOn w:val="Normal"/>
    <w:rsid w:val="007E7F3F"/>
    <w:pPr>
      <w:spacing w:after="120"/>
      <w:ind w:left="1440" w:right="1440"/>
    </w:pPr>
  </w:style>
  <w:style w:type="character" w:customStyle="1" w:styleId="Subscript">
    <w:name w:val="Subscript"/>
    <w:basedOn w:val="DefaultParagraphFont"/>
    <w:rsid w:val="007E7F3F"/>
    <w:rPr>
      <w:sz w:val="16"/>
      <w:vertAlign w:val="subscript"/>
    </w:rPr>
  </w:style>
  <w:style w:type="character" w:customStyle="1" w:styleId="Superscript">
    <w:name w:val="Superscript"/>
    <w:basedOn w:val="DefaultParagraphFont"/>
    <w:rsid w:val="007E7F3F"/>
    <w:rPr>
      <w:sz w:val="16"/>
      <w:vertAlign w:val="superscript"/>
    </w:rPr>
  </w:style>
  <w:style w:type="character" w:customStyle="1" w:styleId="Symbols">
    <w:name w:val="Symbols"/>
    <w:basedOn w:val="DefaultParagraphFont"/>
    <w:rsid w:val="007E7F3F"/>
    <w:rPr>
      <w:rFonts w:ascii="Symbol" w:hAnsi="Symbol"/>
    </w:rPr>
  </w:style>
  <w:style w:type="character" w:customStyle="1" w:styleId="MenuOptions">
    <w:name w:val="Menu Options"/>
    <w:basedOn w:val="DefaultParagraphFont"/>
    <w:rsid w:val="007E7F3F"/>
    <w:rPr>
      <w:rFonts w:ascii="Arial Narrow" w:hAnsi="Arial Narrow"/>
      <w:smallCaps/>
    </w:rPr>
  </w:style>
  <w:style w:type="character" w:customStyle="1" w:styleId="Buttons">
    <w:name w:val="Buttons"/>
    <w:basedOn w:val="DefaultParagraphFont"/>
    <w:rsid w:val="007E7F3F"/>
    <w:rPr>
      <w:b/>
    </w:rPr>
  </w:style>
  <w:style w:type="character" w:customStyle="1" w:styleId="Underlined">
    <w:name w:val="Underlined"/>
    <w:basedOn w:val="DefaultParagraphFont"/>
    <w:rsid w:val="007E7F3F"/>
    <w:rPr>
      <w:u w:val="single"/>
    </w:rPr>
  </w:style>
  <w:style w:type="paragraph" w:customStyle="1" w:styleId="TableBodyTextRight">
    <w:name w:val="Table Body Text Right"/>
    <w:basedOn w:val="TableBodyText"/>
    <w:rsid w:val="007E7F3F"/>
    <w:pPr>
      <w:widowControl w:val="0"/>
      <w:autoSpaceDE w:val="0"/>
      <w:autoSpaceDN w:val="0"/>
      <w:adjustRightInd w:val="0"/>
      <w:jc w:val="right"/>
    </w:pPr>
    <w:rPr>
      <w:rFonts w:cs="Arial"/>
      <w:szCs w:val="18"/>
    </w:rPr>
  </w:style>
  <w:style w:type="paragraph" w:customStyle="1" w:styleId="CopyrightText">
    <w:name w:val="Copyright Text"/>
    <w:basedOn w:val="BodyText"/>
    <w:rsid w:val="007E7F3F"/>
    <w:rPr>
      <w:sz w:val="18"/>
    </w:rPr>
  </w:style>
  <w:style w:type="paragraph" w:customStyle="1" w:styleId="BodySmallRight">
    <w:name w:val="Body Small Right"/>
    <w:basedOn w:val="BodyTextRight"/>
    <w:rsid w:val="007E7F3F"/>
    <w:rPr>
      <w:sz w:val="18"/>
      <w:szCs w:val="18"/>
    </w:rPr>
  </w:style>
  <w:style w:type="paragraph" w:customStyle="1" w:styleId="MarginEdition">
    <w:name w:val="Margin Edition"/>
    <w:basedOn w:val="MarginNote"/>
    <w:rsid w:val="007E7F3F"/>
    <w:pPr>
      <w:spacing w:before="0" w:after="0"/>
    </w:pPr>
    <w:rPr>
      <w:rFonts w:ascii="Times New Roman" w:hAnsi="Times New Roman"/>
      <w:color w:val="999999"/>
    </w:rPr>
  </w:style>
  <w:style w:type="paragraph" w:customStyle="1" w:styleId="Spacer">
    <w:name w:val="Spacer"/>
    <w:basedOn w:val="Normal"/>
    <w:rsid w:val="007E7F3F"/>
    <w:rPr>
      <w:sz w:val="2"/>
      <w:szCs w:val="2"/>
    </w:rPr>
  </w:style>
  <w:style w:type="character" w:customStyle="1" w:styleId="Small">
    <w:name w:val="Small"/>
    <w:basedOn w:val="DefaultParagraphFont"/>
    <w:rsid w:val="007E7F3F"/>
    <w:rPr>
      <w:sz w:val="16"/>
    </w:rPr>
  </w:style>
  <w:style w:type="paragraph" w:customStyle="1" w:styleId="WideTable">
    <w:name w:val="Wide Table"/>
    <w:basedOn w:val="Normal"/>
    <w:rsid w:val="007E7F3F"/>
    <w:pPr>
      <w:ind w:left="-1418"/>
    </w:pPr>
    <w:rPr>
      <w:sz w:val="2"/>
      <w:szCs w:val="2"/>
    </w:rPr>
  </w:style>
  <w:style w:type="character" w:styleId="PageNumber">
    <w:name w:val="page number"/>
    <w:basedOn w:val="DefaultParagraphFont"/>
    <w:rsid w:val="007E7F3F"/>
  </w:style>
  <w:style w:type="paragraph" w:styleId="Quote">
    <w:name w:val="Quote"/>
    <w:basedOn w:val="Heading1"/>
    <w:link w:val="QuoteChar"/>
    <w:qFormat/>
    <w:rsid w:val="007E7F3F"/>
    <w:rPr>
      <w:b w:val="0"/>
      <w:sz w:val="72"/>
      <w:szCs w:val="72"/>
      <w:lang w:val="en-NZ"/>
    </w:rPr>
  </w:style>
  <w:style w:type="character" w:customStyle="1" w:styleId="QuoteChar">
    <w:name w:val="Quote Char"/>
    <w:basedOn w:val="DefaultParagraphFont"/>
    <w:link w:val="Quote"/>
    <w:rsid w:val="007E7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F3F"/>
    <w:pPr>
      <w:pageBreakBefore/>
    </w:pPr>
  </w:style>
  <w:style w:type="paragraph" w:customStyle="1" w:styleId="Border">
    <w:name w:val="Border"/>
    <w:basedOn w:val="Normal"/>
    <w:qFormat/>
    <w:rsid w:val="007E7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F3F"/>
    <w:rPr>
      <w:b/>
      <w:bCs/>
      <w:i/>
      <w:iCs/>
      <w:color w:val="auto"/>
    </w:rPr>
  </w:style>
  <w:style w:type="paragraph" w:styleId="IntenseQuote">
    <w:name w:val="Intense Quote"/>
    <w:basedOn w:val="Normal"/>
    <w:next w:val="Normal"/>
    <w:link w:val="IntenseQuoteChar"/>
    <w:uiPriority w:val="30"/>
    <w:qFormat/>
    <w:rsid w:val="007E7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F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7F3F"/>
    <w:rPr>
      <w:smallCaps/>
      <w:color w:val="auto"/>
      <w:u w:val="single"/>
    </w:rPr>
  </w:style>
  <w:style w:type="character" w:styleId="IntenseReference">
    <w:name w:val="Intense Reference"/>
    <w:basedOn w:val="DefaultParagraphFont"/>
    <w:uiPriority w:val="32"/>
    <w:qFormat/>
    <w:rsid w:val="007E7F3F"/>
    <w:rPr>
      <w:b/>
      <w:bCs/>
      <w:smallCaps/>
      <w:color w:val="auto"/>
      <w:spacing w:val="5"/>
      <w:u w:val="single"/>
    </w:rPr>
  </w:style>
  <w:style w:type="paragraph" w:customStyle="1" w:styleId="2ColumnHeading">
    <w:name w:val="2Column Heading"/>
    <w:basedOn w:val="BodyText"/>
    <w:qFormat/>
    <w:rsid w:val="007E7F3F"/>
    <w:pPr>
      <w:spacing w:after="60"/>
      <w:ind w:left="-2268"/>
    </w:pPr>
    <w:rPr>
      <w:b/>
    </w:rPr>
  </w:style>
  <w:style w:type="paragraph" w:customStyle="1" w:styleId="Heading1TOC">
    <w:name w:val="Heading1 TOC"/>
    <w:basedOn w:val="Normal"/>
    <w:qFormat/>
    <w:rsid w:val="007E7F3F"/>
    <w:pPr>
      <w:spacing w:before="240" w:after="120"/>
    </w:pPr>
    <w:rPr>
      <w:rFonts w:ascii="Times New Roman" w:hAnsi="Times New Roman"/>
      <w:b/>
      <w:sz w:val="32"/>
    </w:rPr>
  </w:style>
  <w:style w:type="paragraph" w:customStyle="1" w:styleId="Heading2TOC">
    <w:name w:val="Heading2 TOC"/>
    <w:basedOn w:val="Normal"/>
    <w:qFormat/>
    <w:rsid w:val="007E7F3F"/>
    <w:pPr>
      <w:spacing w:before="240" w:after="60"/>
    </w:pPr>
    <w:rPr>
      <w:rFonts w:ascii="Times New Roman" w:hAnsi="Times New Roman"/>
      <w:b/>
      <w:sz w:val="28"/>
    </w:rPr>
  </w:style>
  <w:style w:type="character" w:customStyle="1" w:styleId="Underline">
    <w:name w:val="Underline"/>
    <w:basedOn w:val="DefaultParagraphFont"/>
    <w:qFormat/>
    <w:rsid w:val="007E7F3F"/>
    <w:rPr>
      <w:u w:val="single"/>
    </w:rPr>
  </w:style>
  <w:style w:type="paragraph" w:styleId="BalloonText">
    <w:name w:val="Balloon Text"/>
    <w:basedOn w:val="Normal"/>
    <w:link w:val="BalloonTextChar"/>
    <w:rsid w:val="007E7F3F"/>
    <w:rPr>
      <w:rFonts w:ascii="Tahoma" w:hAnsi="Tahoma" w:cs="Tahoma"/>
      <w:sz w:val="16"/>
      <w:szCs w:val="16"/>
    </w:rPr>
  </w:style>
  <w:style w:type="character" w:customStyle="1" w:styleId="BalloonTextChar">
    <w:name w:val="Balloon Text Char"/>
    <w:basedOn w:val="DefaultParagraphFont"/>
    <w:link w:val="BalloonText"/>
    <w:rsid w:val="007E7F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7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F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947</Words>
  <Characters>6022</Characters>
  <Application>Microsoft Office Word</Application>
  <DocSecurity>0</DocSecurity>
  <Lines>223</Lines>
  <Paragraphs>103</Paragraphs>
  <ScaleCrop>false</ScaleCrop>
  <Company>Author-it Software Corporation Ltd.</Company>
  <LinksUpToDate>false</LinksUpToDate>
  <CharactersWithSpaces>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PUADEFRM209B Supervise contractors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2012-05-26T04:29:00Z</dcterms:created>
  <dcterms:modified xsi:type="dcterms:W3CDTF">2012-05-26T04:29:00Z</dcterms:modified>
</cp:coreProperties>
</file>