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32E" w:rsidP="006D532E">
      <w:pPr>
        <w:pStyle w:val="Title"/>
      </w:pPr>
      <w:r>
        <w:fldChar w:fldCharType="begin"/>
      </w:r>
      <w:r>
        <w:instrText xml:space="preserve"> TITLE   \* MERGEFORMAT </w:instrText>
      </w:r>
      <w:r>
        <w:fldChar w:fldCharType="separate"/>
      </w:r>
      <w:r>
        <w:t>PUADEFPH014A Investigate and control outbreak of disease</w:t>
      </w:r>
      <w:r>
        <w:fldChar w:fldCharType="end"/>
      </w:r>
    </w:p>
    <w:p w:rsidR="006D532E" w:rsidP="006D532E">
      <w:pPr>
        <w:pStyle w:val="Version"/>
        <w:sectPr w:rsidSect="008A59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59B6" w:rsidP="008A59B6">
      <w:pPr>
        <w:pStyle w:val="SuperHeading"/>
      </w:pPr>
      <w:r w:rsidRPr="008A59B6">
        <w:t>PUADEFPH014A Investigate and control outbreak of disease</w:t>
      </w:r>
    </w:p>
    <w:p w:rsidR="00000000" w:rsidRPr="008A59B6" w:rsidP="008A59B6">
      <w:pPr>
        <w:pStyle w:val="SuperHeading"/>
      </w:pPr>
    </w:p>
    <w:p w:rsidR="00000000" w:rsidRPr="008A59B6" w:rsidP="008A59B6">
      <w:pPr>
        <w:pStyle w:val="Heading1"/>
      </w:pPr>
      <w:bookmarkStart w:id="1" w:name="O_122367"/>
      <w:bookmarkEnd w:id="1"/>
      <w:r w:rsidRPr="008A59B6">
        <w:t>Modification History</w:t>
      </w:r>
    </w:p>
    <w:p w:rsidR="00000000" w:rsidRPr="008A59B6" w:rsidP="008A59B6">
      <w:pPr>
        <w:pStyle w:val="BodyText"/>
      </w:pPr>
      <w:r w:rsidRPr="008A59B6">
        <w:t>Not applicable.</w:t>
      </w:r>
    </w:p>
    <w:p w:rsidR="00000000" w:rsidRPr="008A59B6" w:rsidP="008A59B6">
      <w:pPr>
        <w:pStyle w:val="AllowPageBreak"/>
      </w:pPr>
    </w:p>
    <w:p w:rsidR="00000000" w:rsidRPr="008A59B6" w:rsidP="008A59B6">
      <w:pPr>
        <w:pStyle w:val="Heading1"/>
      </w:pPr>
      <w:bookmarkStart w:id="2" w:name="O_122368"/>
      <w:bookmarkEnd w:id="2"/>
      <w:r w:rsidRPr="008A59B6">
        <w:t>Unit Descriptor</w:t>
      </w:r>
    </w:p>
    <w:tbl>
      <w:tblPr>
        <w:tblW w:w="0" w:type="auto"/>
        <w:tblLayout w:type="fixed"/>
        <w:tblCellMar>
          <w:left w:w="62" w:type="dxa"/>
          <w:right w:w="62" w:type="dxa"/>
        </w:tblCellMar>
        <w:tblLook w:val="0000"/>
      </w:tblPr>
      <w:tblGrid>
        <w:gridCol w:w="3060"/>
        <w:gridCol w:w="5587"/>
      </w:tblGrid>
      <w:tr w:rsidTr="006D532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rPr>
                <w:rStyle w:val="SpecialBold"/>
              </w:rPr>
              <w:t>Unit Descriptor</w:t>
            </w:r>
          </w:p>
        </w:tc>
        <w:tc>
          <w:tcPr>
            <w:tcW w:w="5587" w:type="dxa"/>
            <w:tcBorders>
              <w:top w:val="nil"/>
              <w:left w:val="nil"/>
              <w:bottom w:val="nil"/>
              <w:right w:val="nil"/>
            </w:tcBorders>
            <w:tcMar>
              <w:top w:w="0" w:type="dxa"/>
              <w:left w:w="62" w:type="dxa"/>
              <w:bottom w:w="0" w:type="dxa"/>
              <w:right w:w="62" w:type="dxa"/>
            </w:tcMar>
          </w:tcPr>
          <w:p w:rsidR="00000000" w:rsidRPr="008A59B6" w:rsidP="008A59B6">
            <w:pPr>
              <w:pStyle w:val="BodyText"/>
            </w:pPr>
            <w:r w:rsidRPr="008A59B6">
              <w:t xml:space="preserve">This unit covers the competency required to investigate and control outbreak of </w:t>
            </w:r>
            <w:r w:rsidRPr="008A59B6">
              <w:t>disease within the Australian Defence Force (ADF).</w:t>
            </w:r>
          </w:p>
        </w:tc>
      </w:tr>
    </w:tbl>
    <w:p w:rsidR="00000000" w:rsidRPr="008A59B6" w:rsidP="008A59B6">
      <w:pPr>
        <w:pStyle w:val="BodyText"/>
      </w:pPr>
    </w:p>
    <w:p w:rsidR="00000000" w:rsidRPr="008A59B6" w:rsidP="008A59B6">
      <w:pPr>
        <w:pStyle w:val="AllowPageBreak"/>
      </w:pPr>
    </w:p>
    <w:p w:rsidR="00000000" w:rsidRPr="008A59B6" w:rsidP="008A59B6">
      <w:pPr>
        <w:pStyle w:val="Heading1"/>
      </w:pPr>
      <w:bookmarkStart w:id="3" w:name="O_122369"/>
      <w:bookmarkEnd w:id="3"/>
      <w:r w:rsidRPr="008A59B6">
        <w:t>Application of the Unit</w:t>
      </w:r>
    </w:p>
    <w:tbl>
      <w:tblPr>
        <w:tblW w:w="0" w:type="auto"/>
        <w:tblLayout w:type="fixed"/>
        <w:tblCellMar>
          <w:left w:w="62" w:type="dxa"/>
          <w:right w:w="62" w:type="dxa"/>
        </w:tblCellMar>
        <w:tblLook w:val="0000"/>
      </w:tblPr>
      <w:tblGrid>
        <w:gridCol w:w="3060"/>
        <w:gridCol w:w="5587"/>
      </w:tblGrid>
      <w:tr w:rsidTr="006D53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rPr>
                <w:rStyle w:val="SpecialBold"/>
              </w:rPr>
              <w:t>Application of the Unit</w:t>
            </w:r>
          </w:p>
        </w:tc>
        <w:tc>
          <w:tcPr>
            <w:tcW w:w="5587" w:type="dxa"/>
            <w:tcBorders>
              <w:top w:val="nil"/>
              <w:left w:val="nil"/>
              <w:bottom w:val="nil"/>
              <w:right w:val="nil"/>
            </w:tcBorders>
            <w:tcMar>
              <w:top w:w="0" w:type="dxa"/>
              <w:left w:w="62" w:type="dxa"/>
              <w:bottom w:w="0" w:type="dxa"/>
              <w:right w:w="62" w:type="dxa"/>
            </w:tcMar>
          </w:tcPr>
          <w:p w:rsidR="00000000" w:rsidRPr="008A59B6" w:rsidP="008A59B6">
            <w:pPr>
              <w:pStyle w:val="BodyText"/>
            </w:pPr>
            <w:r w:rsidRPr="008A59B6">
              <w:t>The application of this unit in the workplace includes initiating an investigation within an organisation including gathering data through interview, and inspecting, sampling and analysing that information to draw conclusions to classify the disease. It al</w:t>
            </w:r>
            <w:r w:rsidRPr="008A59B6">
              <w:t>so includes identifying and implementing immediate and long-term control measures to prevent the re-occurrence of disease outbreak.</w:t>
            </w:r>
          </w:p>
          <w:p w:rsidR="00000000" w:rsidRPr="008A59B6" w:rsidP="008A59B6">
            <w:pPr>
              <w:pStyle w:val="BodyText"/>
            </w:pPr>
            <w:r w:rsidRPr="008A59B6">
              <w:t>This function may be performed in collaboration with other health service personnel and may be initiated and led by a medica</w:t>
            </w:r>
            <w:r w:rsidRPr="008A59B6">
              <w:t>l officer.</w:t>
            </w:r>
          </w:p>
          <w:p w:rsidR="00000000" w:rsidP="008A59B6">
            <w:pPr>
              <w:pStyle w:val="BodyText"/>
              <w:rPr>
                <w:lang w:val="en-NZ"/>
              </w:rPr>
            </w:pPr>
            <w:r w:rsidRPr="008A59B6">
              <w:t>This unit of competency is applicable to preventive medicine technical officers. This function is limited to the performance of tasks in accordance with organisational policies and procedures.</w:t>
            </w:r>
          </w:p>
        </w:tc>
      </w:tr>
      <w:tr w:rsidTr="006D53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7" w:type="dxa"/>
            <w:tcBorders>
              <w:top w:val="nil"/>
              <w:left w:val="nil"/>
              <w:bottom w:val="nil"/>
              <w:right w:val="nil"/>
            </w:tcBorders>
            <w:tcMar>
              <w:top w:w="0" w:type="dxa"/>
              <w:left w:w="62" w:type="dxa"/>
              <w:bottom w:w="0" w:type="dxa"/>
              <w:right w:w="62" w:type="dxa"/>
            </w:tcMar>
          </w:tcPr>
          <w:p w:rsidR="00000000" w:rsidRPr="008A59B6" w:rsidP="008A59B6">
            <w:pPr>
              <w:pStyle w:val="BodyText"/>
            </w:pPr>
          </w:p>
        </w:tc>
      </w:tr>
    </w:tbl>
    <w:p w:rsidR="00000000" w:rsidRPr="008A59B6" w:rsidP="008A59B6">
      <w:pPr>
        <w:pStyle w:val="BodyText"/>
      </w:pPr>
    </w:p>
    <w:p w:rsidR="00000000" w:rsidRPr="008A59B6" w:rsidP="008A59B6">
      <w:pPr>
        <w:pStyle w:val="AllowPageBreak"/>
      </w:pPr>
    </w:p>
    <w:p w:rsidR="00000000" w:rsidRPr="008A59B6" w:rsidP="008A59B6">
      <w:pPr>
        <w:pStyle w:val="Heading1"/>
      </w:pPr>
      <w:bookmarkStart w:id="4" w:name="O_122370"/>
      <w:bookmarkEnd w:id="4"/>
      <w:r w:rsidRPr="008A59B6">
        <w:t>Licensing/Regulatory Informati</w:t>
      </w:r>
      <w:r w:rsidRPr="008A59B6">
        <w:t>on</w:t>
      </w:r>
    </w:p>
    <w:p w:rsidR="00000000" w:rsidRPr="008A59B6" w:rsidP="008A59B6">
      <w:pPr>
        <w:pStyle w:val="BodyText"/>
      </w:pPr>
      <w:r w:rsidRPr="008A59B6">
        <w:t>Not applicable.</w:t>
      </w:r>
    </w:p>
    <w:p w:rsidR="00000000" w:rsidRPr="008A59B6" w:rsidP="008A59B6">
      <w:pPr>
        <w:pStyle w:val="AllowPageBreak"/>
      </w:pPr>
    </w:p>
    <w:p w:rsidR="00000000" w:rsidRPr="008A59B6" w:rsidP="008A59B6">
      <w:pPr>
        <w:pStyle w:val="Heading1"/>
      </w:pPr>
      <w:bookmarkStart w:id="5" w:name="O_122372"/>
      <w:bookmarkEnd w:id="5"/>
      <w:r w:rsidRPr="008A59B6">
        <w:t>Pre-Requisites</w:t>
      </w:r>
    </w:p>
    <w:p w:rsidR="00000000" w:rsidRPr="008A59B6" w:rsidP="008A59B6">
      <w:pPr>
        <w:pStyle w:val="BodyText"/>
      </w:pPr>
      <w:r w:rsidRPr="008A59B6">
        <w:t>Not applicable.</w:t>
      </w:r>
    </w:p>
    <w:p w:rsidR="00000000" w:rsidRPr="008A59B6" w:rsidP="008A59B6">
      <w:pPr>
        <w:pStyle w:val="AllowPageBreak"/>
      </w:pPr>
    </w:p>
    <w:p w:rsidR="00000000" w:rsidRPr="008A59B6" w:rsidP="008A59B6">
      <w:pPr>
        <w:pStyle w:val="Heading1"/>
      </w:pPr>
      <w:bookmarkStart w:id="6" w:name="O_122371"/>
      <w:bookmarkEnd w:id="6"/>
      <w:r w:rsidRPr="008A59B6">
        <w:t>Employability Skills Information</w:t>
      </w:r>
    </w:p>
    <w:tbl>
      <w:tblPr>
        <w:tblW w:w="0" w:type="auto"/>
        <w:tblLayout w:type="fixed"/>
        <w:tblCellMar>
          <w:left w:w="62" w:type="dxa"/>
          <w:right w:w="62" w:type="dxa"/>
        </w:tblCellMar>
        <w:tblLook w:val="0000"/>
      </w:tblPr>
      <w:tblGrid>
        <w:gridCol w:w="3060"/>
        <w:gridCol w:w="5587"/>
      </w:tblGrid>
      <w:tr w:rsidTr="006D532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rPr>
                <w:rStyle w:val="SpecialBold"/>
              </w:rPr>
              <w:t>Employability Skills</w:t>
            </w:r>
          </w:p>
        </w:tc>
        <w:tc>
          <w:tcPr>
            <w:tcW w:w="5587" w:type="dxa"/>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t>This unit contains employability skills.</w:t>
            </w:r>
          </w:p>
        </w:tc>
      </w:tr>
      <w:tr w:rsidTr="006D53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rPr>
                <w:rStyle w:val="SpecialBold"/>
              </w:rPr>
              <w:t>Pre-requisite Unit</w:t>
            </w:r>
            <w:r w:rsidRPr="008A59B6">
              <w:t>/</w:t>
            </w:r>
            <w:r w:rsidRPr="008A59B6">
              <w:rPr>
                <w:rStyle w:val="SpecialBold"/>
              </w:rPr>
              <w:t>s</w:t>
            </w:r>
          </w:p>
        </w:tc>
        <w:tc>
          <w:tcPr>
            <w:tcW w:w="5587" w:type="dxa"/>
            <w:tcBorders>
              <w:top w:val="nil"/>
              <w:left w:val="nil"/>
              <w:bottom w:val="nil"/>
              <w:right w:val="nil"/>
            </w:tcBorders>
            <w:tcMar>
              <w:top w:w="0" w:type="dxa"/>
              <w:left w:w="62" w:type="dxa"/>
              <w:bottom w:w="0" w:type="dxa"/>
              <w:right w:w="62" w:type="dxa"/>
            </w:tcMar>
          </w:tcPr>
          <w:p w:rsidR="00000000" w:rsidRPr="008A59B6" w:rsidP="008A59B6">
            <w:pPr>
              <w:pStyle w:val="BodyText"/>
            </w:pPr>
            <w:r w:rsidRPr="008A59B6">
              <w:t>Nil</w:t>
            </w:r>
          </w:p>
        </w:tc>
      </w:tr>
    </w:tbl>
    <w:p w:rsidR="00000000" w:rsidRPr="008A59B6" w:rsidP="008A59B6">
      <w:pPr>
        <w:pStyle w:val="BodyText"/>
      </w:pPr>
    </w:p>
    <w:p w:rsidR="00000000" w:rsidRPr="008A59B6" w:rsidP="008A59B6">
      <w:pPr>
        <w:pStyle w:val="AllowPageBreak"/>
      </w:pPr>
    </w:p>
    <w:p w:rsidR="00000000" w:rsidRPr="008A59B6" w:rsidP="008A59B6">
      <w:pPr>
        <w:pStyle w:val="Heading1"/>
      </w:pPr>
      <w:bookmarkStart w:id="7" w:name="O_122373"/>
      <w:bookmarkEnd w:id="7"/>
      <w:r w:rsidRPr="008A59B6">
        <w:t>Elements and Performance Criteria Pre-Content</w:t>
      </w:r>
    </w:p>
    <w:tbl>
      <w:tblPr>
        <w:tblW w:w="0" w:type="auto"/>
        <w:tblLayout w:type="fixed"/>
        <w:tblCellMar>
          <w:left w:w="62" w:type="dxa"/>
          <w:right w:w="62" w:type="dxa"/>
        </w:tblCellMar>
        <w:tblLook w:val="0000"/>
      </w:tblPr>
      <w:tblGrid>
        <w:gridCol w:w="3060"/>
        <w:gridCol w:w="5587"/>
      </w:tblGrid>
      <w:tr w:rsidTr="006D532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t>Elements describe the essential outcomes of a Unit of Competency.</w:t>
            </w:r>
          </w:p>
        </w:tc>
        <w:tc>
          <w:tcPr>
            <w:tcW w:w="5587"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 xml:space="preserve">Performance Criteria describe the required performance needed to demonstrate achievement of the element. Where bold italicised text is used, </w:t>
            </w:r>
            <w:r w:rsidRPr="008A59B6">
              <w:t>further information is detailed in the Required Skills and Knowledge and/or the Range Statement. Assessment of performance is to be consistent with the Evidence Guide.</w:t>
            </w:r>
          </w:p>
        </w:tc>
      </w:tr>
    </w:tbl>
    <w:p w:rsidR="00000000" w:rsidRPr="008A59B6" w:rsidP="008A59B6">
      <w:pPr>
        <w:pStyle w:val="BodyText"/>
      </w:pPr>
    </w:p>
    <w:p w:rsidR="00000000" w:rsidRPr="008A59B6" w:rsidP="008A59B6">
      <w:pPr>
        <w:pStyle w:val="AllowPageBreak"/>
      </w:pPr>
    </w:p>
    <w:p w:rsidR="00000000" w:rsidRPr="008A59B6" w:rsidP="008A59B6">
      <w:pPr>
        <w:pStyle w:val="Heading1"/>
      </w:pPr>
      <w:bookmarkStart w:id="8" w:name="O_122374"/>
      <w:bookmarkEnd w:id="8"/>
      <w:r w:rsidRPr="008A59B6">
        <w:t>Elements and Performance Criteria</w:t>
      </w:r>
    </w:p>
    <w:tbl>
      <w:tblPr>
        <w:tblW w:w="0" w:type="auto"/>
        <w:tblLayout w:type="fixed"/>
        <w:tblCellMar>
          <w:left w:w="62" w:type="dxa"/>
          <w:right w:w="62" w:type="dxa"/>
        </w:tblCellMar>
        <w:tblLook w:val="0000"/>
      </w:tblPr>
      <w:tblGrid>
        <w:gridCol w:w="3060"/>
        <w:gridCol w:w="5579"/>
        <w:gridCol w:w="8"/>
      </w:tblGrid>
      <w:tr w:rsidTr="006D532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A59B6" w:rsidP="008A59B6">
            <w:pPr>
              <w:pStyle w:val="BodyText"/>
            </w:pPr>
            <w:r w:rsidRPr="008A59B6">
              <w:rPr>
                <w:rStyle w:val="SpecialBold"/>
              </w:rPr>
              <w:t>ELEMENT</w:t>
            </w:r>
          </w:p>
        </w:tc>
        <w:tc>
          <w:tcPr>
            <w:tcW w:w="5587" w:type="dxa"/>
            <w:gridSpan w:val="2"/>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rPr>
                <w:rStyle w:val="SpecialBold"/>
              </w:rPr>
              <w:t>PERFORMANCE CRITERIA</w:t>
            </w:r>
          </w:p>
        </w:tc>
      </w:tr>
      <w:tr w:rsidTr="006D532E">
        <w:tblPrEx>
          <w:tblW w:w="0" w:type="auto"/>
          <w:tblLayout w:type="fixed"/>
          <w:tblCellMar>
            <w:left w:w="62" w:type="dxa"/>
            <w:right w:w="62" w:type="dxa"/>
          </w:tblCellMar>
          <w:tblLook w:val="0000"/>
        </w:tblPrEx>
        <w:trPr>
          <w:gridAfter w:val="1"/>
          <w:wAfter w:w="8" w:type="dxa"/>
        </w:trPr>
        <w:tc>
          <w:tcPr>
            <w:tcW w:w="3060" w:type="dxa"/>
            <w:tcBorders>
              <w:top w:val="nil"/>
              <w:left w:val="nil"/>
              <w:bottom w:val="nil"/>
              <w:right w:val="single" w:sz="6" w:space="0" w:color="auto"/>
            </w:tcBorders>
            <w:tcMar>
              <w:top w:w="0" w:type="dxa"/>
              <w:left w:w="62" w:type="dxa"/>
              <w:bottom w:w="0" w:type="dxa"/>
              <w:right w:w="62" w:type="dxa"/>
            </w:tcMar>
          </w:tcPr>
          <w:p w:rsidR="00000000" w:rsidP="008A59B6">
            <w:pPr>
              <w:pStyle w:val="List"/>
              <w:rPr>
                <w:lang w:val="en-NZ"/>
              </w:rPr>
            </w:pPr>
            <w:r w:rsidRPr="008A59B6">
              <w:t>1.</w:t>
            </w:r>
            <w:r w:rsidRPr="008A59B6">
              <w:tab/>
            </w:r>
            <w:r w:rsidRPr="008A59B6">
              <w:rPr>
                <w:rStyle w:val="SpecialBold"/>
              </w:rPr>
              <w:t>Ga</w:t>
            </w:r>
            <w:r w:rsidRPr="008A59B6">
              <w:rPr>
                <w:rStyle w:val="SpecialBold"/>
              </w:rPr>
              <w:t>ther</w:t>
            </w:r>
            <w:r w:rsidRPr="008A59B6">
              <w:t xml:space="preserve"> </w:t>
            </w:r>
            <w:r w:rsidRPr="008A59B6">
              <w:rPr>
                <w:rStyle w:val="BoldandItalics"/>
              </w:rPr>
              <w:t>data</w:t>
            </w:r>
            <w:r w:rsidRPr="008A59B6">
              <w:t xml:space="preserve"> </w:t>
            </w:r>
            <w:r w:rsidRPr="008A59B6">
              <w:rPr>
                <w:rStyle w:val="SpecialBold"/>
              </w:rPr>
              <w:t>in support of the investigation</w:t>
            </w:r>
          </w:p>
        </w:tc>
        <w:tc>
          <w:tcPr>
            <w:tcW w:w="5579"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List2"/>
            </w:pPr>
            <w:r w:rsidRPr="008A59B6">
              <w:t>1.1</w:t>
            </w:r>
            <w:r w:rsidRPr="008A59B6">
              <w:tab/>
            </w:r>
            <w:r w:rsidRPr="008A59B6">
              <w:rPr>
                <w:rStyle w:val="BoldandItalics"/>
              </w:rPr>
              <w:t>Relevant personnel</w:t>
            </w:r>
            <w:r w:rsidRPr="008A59B6">
              <w:t xml:space="preserve"> within affected organisation are liaised with to gain consent for investigation and to inform them of the process to be undertaken</w:t>
            </w:r>
          </w:p>
          <w:p w:rsidR="00000000" w:rsidRPr="008A59B6" w:rsidP="008A59B6">
            <w:pPr>
              <w:pStyle w:val="List2"/>
            </w:pPr>
            <w:r w:rsidRPr="008A59B6">
              <w:t>1.2</w:t>
            </w:r>
            <w:r w:rsidRPr="008A59B6">
              <w:tab/>
            </w:r>
            <w:r w:rsidRPr="008A59B6">
              <w:rPr>
                <w:rStyle w:val="BoldandItalics"/>
              </w:rPr>
              <w:t>Factors affecting the complexity</w:t>
            </w:r>
            <w:r w:rsidRPr="008A59B6">
              <w:t xml:space="preserve"> </w:t>
            </w:r>
            <w:r w:rsidRPr="008A59B6">
              <w:rPr>
                <w:rStyle w:val="BoldandItalics"/>
              </w:rPr>
              <w:t>of the investigation</w:t>
            </w:r>
            <w:r w:rsidRPr="008A59B6">
              <w:t xml:space="preserve"> are determined and addressed to facilitate commencement of investigation activities</w:t>
            </w:r>
          </w:p>
          <w:p w:rsidR="00000000" w:rsidRPr="008A59B6" w:rsidP="008A59B6">
            <w:pPr>
              <w:pStyle w:val="List2"/>
            </w:pPr>
            <w:r w:rsidRPr="008A59B6">
              <w:t>1.3</w:t>
            </w:r>
            <w:r w:rsidRPr="008A59B6">
              <w:tab/>
              <w:t>Persons assisting with the investigation are tasked and provided with appropriate guidance to enable them to assist independently</w:t>
            </w:r>
          </w:p>
          <w:p w:rsidR="00000000" w:rsidRPr="008A59B6" w:rsidP="008A59B6">
            <w:pPr>
              <w:pStyle w:val="List2"/>
            </w:pPr>
            <w:r w:rsidRPr="008A59B6">
              <w:t>1.4</w:t>
            </w:r>
            <w:r w:rsidRPr="008A59B6">
              <w:tab/>
              <w:t>Verification of outbreak is confi</w:t>
            </w:r>
            <w:r w:rsidRPr="008A59B6">
              <w:t>rmed by comparison of reported cases with the usual incidence of cases experienced</w:t>
            </w:r>
          </w:p>
          <w:p w:rsidR="00000000" w:rsidRPr="008A59B6" w:rsidP="008A59B6">
            <w:pPr>
              <w:pStyle w:val="List2"/>
            </w:pPr>
            <w:r w:rsidRPr="008A59B6">
              <w:t>1.5</w:t>
            </w:r>
            <w:r w:rsidRPr="008A59B6">
              <w:tab/>
              <w:t>If possible, presumptive diagnosis is obtained from medical officer to focus investigation effort</w:t>
            </w:r>
          </w:p>
          <w:p w:rsidR="00000000" w:rsidRPr="008A59B6" w:rsidP="008A59B6">
            <w:pPr>
              <w:pStyle w:val="List2"/>
            </w:pPr>
            <w:r w:rsidRPr="008A59B6">
              <w:t>1.6</w:t>
            </w:r>
            <w:r w:rsidRPr="008A59B6">
              <w:tab/>
            </w:r>
            <w:r w:rsidRPr="008A59B6">
              <w:rPr>
                <w:rStyle w:val="BoldandItalics"/>
              </w:rPr>
              <w:t>Initial control measures</w:t>
            </w:r>
            <w:r w:rsidRPr="008A59B6">
              <w:t xml:space="preserve"> are instigated to limit the spread of dise</w:t>
            </w:r>
            <w:r w:rsidRPr="008A59B6">
              <w:t>ase and to provide early treatment to those displaying symptoms of the disease</w:t>
            </w:r>
          </w:p>
          <w:p w:rsidR="00000000" w:rsidRPr="008A59B6" w:rsidP="008A59B6">
            <w:pPr>
              <w:pStyle w:val="List2"/>
            </w:pPr>
            <w:r w:rsidRPr="008A59B6">
              <w:t>1.7</w:t>
            </w:r>
            <w:r w:rsidRPr="008A59B6">
              <w:tab/>
              <w:t xml:space="preserve">Interviews are conducted with both affected and non-affected personnel to identify the </w:t>
            </w:r>
            <w:r w:rsidRPr="008A59B6">
              <w:rPr>
                <w:rStyle w:val="BoldandItalics"/>
              </w:rPr>
              <w:t>common factors in the outbreak of disease</w:t>
            </w:r>
            <w:r w:rsidRPr="008A59B6">
              <w:t xml:space="preserve"> including the potential source/s of disease</w:t>
            </w:r>
          </w:p>
          <w:p w:rsidR="00000000" w:rsidRPr="008A59B6" w:rsidP="008A59B6">
            <w:pPr>
              <w:pStyle w:val="List2"/>
            </w:pPr>
            <w:r w:rsidRPr="008A59B6">
              <w:t>1.8</w:t>
            </w:r>
            <w:r w:rsidRPr="008A59B6">
              <w:tab/>
              <w:t xml:space="preserve">Information gathered is treated as </w:t>
            </w:r>
            <w:r w:rsidRPr="008A59B6">
              <w:rPr>
                <w:rStyle w:val="BoldandItalics"/>
              </w:rPr>
              <w:t>in</w:t>
            </w:r>
            <w:r w:rsidRPr="008A59B6">
              <w:t>-</w:t>
            </w:r>
            <w:r w:rsidRPr="008A59B6">
              <w:rPr>
                <w:rStyle w:val="BoldandItalics"/>
              </w:rPr>
              <w:t>confidence</w:t>
            </w:r>
            <w:r w:rsidRPr="008A59B6">
              <w:t xml:space="preserve"> and is only disclosed to persons needing to know who are assisting in the investigation</w:t>
            </w:r>
          </w:p>
          <w:p w:rsidR="00000000" w:rsidRPr="008A59B6" w:rsidP="008A59B6">
            <w:pPr>
              <w:pStyle w:val="List2"/>
            </w:pPr>
            <w:r w:rsidRPr="008A59B6">
              <w:t>1.9</w:t>
            </w:r>
            <w:r w:rsidRPr="008A59B6">
              <w:tab/>
              <w:t>Questionnaires are administered to both affected and non-affected personnel to elicit further information of th</w:t>
            </w:r>
            <w:r w:rsidRPr="008A59B6">
              <w:t>e common factors in the outbreak of disease</w:t>
            </w:r>
          </w:p>
          <w:p w:rsidR="00000000" w:rsidRPr="008A59B6" w:rsidP="008A59B6">
            <w:pPr>
              <w:pStyle w:val="List2"/>
            </w:pPr>
            <w:r w:rsidRPr="008A59B6">
              <w:t>1.10</w:t>
            </w:r>
            <w:r w:rsidRPr="008A59B6">
              <w:tab/>
              <w:t xml:space="preserve">On site inspections are conducted of places found to be common to those affected by the disease to gather </w:t>
            </w:r>
            <w:r w:rsidRPr="008A59B6">
              <w:rPr>
                <w:rStyle w:val="BoldandItalics"/>
              </w:rPr>
              <w:t>site information</w:t>
            </w:r>
            <w:r w:rsidRPr="008A59B6">
              <w:t xml:space="preserve"> to assist with the identification of the disease source/s</w:t>
            </w:r>
          </w:p>
          <w:p w:rsidR="00000000" w:rsidP="008A59B6">
            <w:pPr>
              <w:pStyle w:val="List2"/>
              <w:rPr>
                <w:lang w:val="en-NZ"/>
              </w:rPr>
            </w:pPr>
            <w:r w:rsidRPr="008A59B6">
              <w:t>1.11</w:t>
            </w:r>
            <w:r w:rsidRPr="008A59B6">
              <w:tab/>
            </w:r>
            <w:r w:rsidRPr="008A59B6">
              <w:rPr>
                <w:rStyle w:val="BoldandItalics"/>
              </w:rPr>
              <w:t>Equipment</w:t>
            </w:r>
            <w:r w:rsidRPr="008A59B6">
              <w:t xml:space="preserve"> is used dur</w:t>
            </w:r>
            <w:r w:rsidRPr="008A59B6">
              <w:t>ing on site inspection in accordance with organisational policies and procedures</w:t>
            </w:r>
          </w:p>
        </w:tc>
      </w:tr>
      <w:tr w:rsidTr="006D532E">
        <w:tblPrEx>
          <w:tblW w:w="0" w:type="auto"/>
          <w:tblLayout w:type="fixed"/>
          <w:tblCellMar>
            <w:left w:w="62" w:type="dxa"/>
            <w:right w:w="62" w:type="dxa"/>
          </w:tblCellMar>
          <w:tblLook w:val="0000"/>
        </w:tblPrEx>
        <w:trPr>
          <w:gridAfter w:val="1"/>
          <w:wAfter w:w="8" w:type="dxa"/>
        </w:trPr>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79" w:type="dxa"/>
            <w:tcBorders>
              <w:top w:val="nil"/>
              <w:left w:val="single" w:sz="6" w:space="0" w:color="auto"/>
              <w:bottom w:val="nil"/>
              <w:right w:val="nil"/>
            </w:tcBorders>
            <w:tcMar>
              <w:top w:w="0" w:type="dxa"/>
              <w:left w:w="62" w:type="dxa"/>
              <w:bottom w:w="0" w:type="dxa"/>
              <w:right w:w="62" w:type="dxa"/>
            </w:tcMar>
          </w:tcPr>
          <w:p w:rsidR="00000000" w:rsidP="008A59B6">
            <w:pPr>
              <w:pStyle w:val="BodyText"/>
              <w:rPr>
                <w:lang w:val="en-NZ"/>
              </w:rPr>
            </w:pPr>
          </w:p>
        </w:tc>
      </w:tr>
      <w:tr w:rsidTr="006D532E">
        <w:tblPrEx>
          <w:tblW w:w="0" w:type="auto"/>
          <w:tblLayout w:type="fixed"/>
          <w:tblCellMar>
            <w:left w:w="62" w:type="dxa"/>
            <w:right w:w="62" w:type="dxa"/>
          </w:tblCellMar>
          <w:tblLook w:val="0000"/>
        </w:tblPrEx>
        <w:trPr>
          <w:gridAfter w:val="1"/>
          <w:wAfter w:w="8" w:type="dxa"/>
        </w:trPr>
        <w:tc>
          <w:tcPr>
            <w:tcW w:w="3060" w:type="dxa"/>
            <w:tcBorders>
              <w:top w:val="nil"/>
              <w:left w:val="nil"/>
              <w:bottom w:val="nil"/>
              <w:right w:val="single" w:sz="6" w:space="0" w:color="auto"/>
            </w:tcBorders>
            <w:tcMar>
              <w:top w:w="0" w:type="dxa"/>
              <w:left w:w="62" w:type="dxa"/>
              <w:bottom w:w="0" w:type="dxa"/>
              <w:right w:w="62" w:type="dxa"/>
            </w:tcMar>
          </w:tcPr>
          <w:p w:rsidR="00000000" w:rsidP="008A59B6">
            <w:pPr>
              <w:pStyle w:val="List"/>
              <w:rPr>
                <w:lang w:val="en-NZ"/>
              </w:rPr>
            </w:pPr>
            <w:r w:rsidRPr="008A59B6">
              <w:t>2.</w:t>
            </w:r>
            <w:r w:rsidRPr="008A59B6">
              <w:tab/>
            </w:r>
            <w:r w:rsidRPr="008A59B6">
              <w:rPr>
                <w:rStyle w:val="SpecialBold"/>
              </w:rPr>
              <w:t>Analyse data to classify the path of disease</w:t>
            </w:r>
            <w:r w:rsidRPr="008A59B6">
              <w:t xml:space="preserve"> </w:t>
            </w:r>
          </w:p>
        </w:tc>
        <w:tc>
          <w:tcPr>
            <w:tcW w:w="5579"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List2"/>
            </w:pPr>
            <w:r w:rsidRPr="008A59B6">
              <w:t>2.1</w:t>
            </w:r>
            <w:r w:rsidRPr="008A59B6">
              <w:tab/>
              <w:t>Data from all sources is collated to enable comparison and analysis</w:t>
            </w:r>
          </w:p>
          <w:p w:rsidR="00000000" w:rsidRPr="008A59B6" w:rsidP="008A59B6">
            <w:pPr>
              <w:pStyle w:val="List2"/>
            </w:pPr>
            <w:r w:rsidRPr="008A59B6">
              <w:t>2.2</w:t>
            </w:r>
            <w:r w:rsidRPr="008A59B6">
              <w:tab/>
            </w:r>
            <w:r w:rsidRPr="008A59B6">
              <w:t>Data assessed as being not related to the disease outbreak is removed to enable accurate analysis</w:t>
            </w:r>
          </w:p>
          <w:p w:rsidR="00000000" w:rsidRPr="008A59B6" w:rsidP="008A59B6">
            <w:pPr>
              <w:pStyle w:val="List2"/>
            </w:pPr>
            <w:r w:rsidRPr="008A59B6">
              <w:t>2.3</w:t>
            </w:r>
            <w:r w:rsidRPr="008A59B6">
              <w:tab/>
            </w:r>
            <w:r w:rsidRPr="008A59B6">
              <w:rPr>
                <w:rStyle w:val="BoldandItalics"/>
              </w:rPr>
              <w:t>Characteristics of the disease</w:t>
            </w:r>
            <w:r w:rsidRPr="008A59B6">
              <w:t xml:space="preserve"> are assessed to determine the route of disease and likely targets</w:t>
            </w:r>
          </w:p>
          <w:p w:rsidR="00000000" w:rsidRPr="008A59B6" w:rsidP="008A59B6">
            <w:pPr>
              <w:pStyle w:val="List2"/>
            </w:pPr>
            <w:r w:rsidRPr="008A59B6">
              <w:t>2.4</w:t>
            </w:r>
            <w:r w:rsidRPr="008A59B6">
              <w:tab/>
              <w:t>Disease attack rate is determined to establish the cu</w:t>
            </w:r>
            <w:r w:rsidRPr="008A59B6">
              <w:t>mulative incidence rate of disease over the period of the outbreak</w:t>
            </w:r>
          </w:p>
          <w:p w:rsidR="00000000" w:rsidRPr="008A59B6" w:rsidP="008A59B6">
            <w:pPr>
              <w:pStyle w:val="List2"/>
            </w:pPr>
            <w:r w:rsidRPr="008A59B6">
              <w:t>2.5</w:t>
            </w:r>
            <w:r w:rsidRPr="008A59B6">
              <w:tab/>
              <w:t>Data is used to develop an endemic curve diagram to show the spread of infection over time and to identify the likely incidents of exposure to the disease</w:t>
            </w:r>
          </w:p>
          <w:p w:rsidR="00000000" w:rsidRPr="008A59B6" w:rsidP="008A59B6">
            <w:pPr>
              <w:pStyle w:val="List2"/>
            </w:pPr>
            <w:r w:rsidRPr="008A59B6">
              <w:t>2.6</w:t>
            </w:r>
            <w:r w:rsidRPr="008A59B6">
              <w:tab/>
              <w:t>Attack rate data and likel</w:t>
            </w:r>
            <w:r w:rsidRPr="008A59B6">
              <w:t xml:space="preserve">y incidence of exposure are used as a basis for identifying </w:t>
            </w:r>
            <w:r w:rsidRPr="008A59B6">
              <w:rPr>
                <w:rStyle w:val="BoldandItalics"/>
              </w:rPr>
              <w:t>risk factors</w:t>
            </w:r>
            <w:r w:rsidRPr="008A59B6">
              <w:t xml:space="preserve"> present in disease outbreak to focus the scope of further investigation</w:t>
            </w:r>
          </w:p>
          <w:p w:rsidR="00000000" w:rsidRPr="008A59B6" w:rsidP="008A59B6">
            <w:pPr>
              <w:pStyle w:val="List2"/>
            </w:pPr>
            <w:r w:rsidRPr="008A59B6">
              <w:t>2.7</w:t>
            </w:r>
            <w:r w:rsidRPr="008A59B6">
              <w:tab/>
              <w:t>Further data is gathered, based on the identified risk factors, and is integrated into analysis</w:t>
            </w:r>
          </w:p>
          <w:p w:rsidR="00000000" w:rsidRPr="008A59B6" w:rsidP="008A59B6">
            <w:pPr>
              <w:pStyle w:val="List2"/>
            </w:pPr>
            <w:r w:rsidRPr="008A59B6">
              <w:t>2.8</w:t>
            </w:r>
            <w:r w:rsidRPr="008A59B6">
              <w:tab/>
              <w:t>Informa</w:t>
            </w:r>
            <w:r w:rsidRPr="008A59B6">
              <w:t>tion gathered during on site inspection, such as sample testing results, is compared with analysis findings to classify the disease source, route and target</w:t>
            </w:r>
          </w:p>
          <w:p w:rsidR="00000000" w:rsidP="008A59B6">
            <w:pPr>
              <w:pStyle w:val="List2"/>
              <w:rPr>
                <w:lang w:val="en-NZ"/>
              </w:rPr>
            </w:pPr>
            <w:r w:rsidRPr="008A59B6">
              <w:t>2.9</w:t>
            </w:r>
            <w:r w:rsidRPr="008A59B6">
              <w:tab/>
              <w:t>Finding from the analysis are documented and communicated to relevant personnel to enable appro</w:t>
            </w:r>
            <w:r w:rsidRPr="008A59B6">
              <w:t>priate notification to occur and to inform the development of control measures</w:t>
            </w:r>
          </w:p>
        </w:tc>
      </w:tr>
      <w:tr w:rsidTr="006D532E">
        <w:tblPrEx>
          <w:tblW w:w="0" w:type="auto"/>
          <w:tblLayout w:type="fixed"/>
          <w:tblCellMar>
            <w:left w:w="62" w:type="dxa"/>
            <w:right w:w="62" w:type="dxa"/>
          </w:tblCellMar>
          <w:tblLook w:val="0000"/>
        </w:tblPrEx>
        <w:trPr>
          <w:gridAfter w:val="1"/>
          <w:wAfter w:w="8" w:type="dxa"/>
        </w:trPr>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79" w:type="dxa"/>
            <w:tcBorders>
              <w:top w:val="nil"/>
              <w:left w:val="single" w:sz="6" w:space="0" w:color="auto"/>
              <w:bottom w:val="nil"/>
              <w:right w:val="nil"/>
            </w:tcBorders>
            <w:tcMar>
              <w:top w:w="0" w:type="dxa"/>
              <w:left w:w="62" w:type="dxa"/>
              <w:bottom w:w="0" w:type="dxa"/>
              <w:right w:w="62" w:type="dxa"/>
            </w:tcMar>
          </w:tcPr>
          <w:p w:rsidR="00000000" w:rsidP="008A59B6">
            <w:pPr>
              <w:pStyle w:val="BodyText"/>
              <w:rPr>
                <w:lang w:val="en-NZ"/>
              </w:rPr>
            </w:pPr>
          </w:p>
        </w:tc>
      </w:tr>
      <w:tr w:rsidTr="006D532E">
        <w:tblPrEx>
          <w:tblW w:w="0" w:type="auto"/>
          <w:tblLayout w:type="fixed"/>
          <w:tblCellMar>
            <w:left w:w="62" w:type="dxa"/>
            <w:right w:w="62" w:type="dxa"/>
          </w:tblCellMar>
          <w:tblLook w:val="0000"/>
        </w:tblPrEx>
        <w:trPr>
          <w:gridAfter w:val="1"/>
          <w:wAfter w:w="8" w:type="dxa"/>
        </w:trPr>
        <w:tc>
          <w:tcPr>
            <w:tcW w:w="3060" w:type="dxa"/>
            <w:tcBorders>
              <w:top w:val="nil"/>
              <w:left w:val="nil"/>
              <w:bottom w:val="nil"/>
              <w:right w:val="single" w:sz="6" w:space="0" w:color="auto"/>
            </w:tcBorders>
            <w:tcMar>
              <w:top w:w="0" w:type="dxa"/>
              <w:left w:w="62" w:type="dxa"/>
              <w:bottom w:w="0" w:type="dxa"/>
              <w:right w:w="62" w:type="dxa"/>
            </w:tcMar>
          </w:tcPr>
          <w:p w:rsidR="00000000" w:rsidP="008A59B6">
            <w:pPr>
              <w:pStyle w:val="List"/>
              <w:rPr>
                <w:lang w:val="en-NZ"/>
              </w:rPr>
            </w:pPr>
            <w:r w:rsidRPr="008A59B6">
              <w:t>3.</w:t>
            </w:r>
            <w:r w:rsidRPr="008A59B6">
              <w:tab/>
            </w:r>
            <w:r w:rsidRPr="008A59B6">
              <w:rPr>
                <w:rStyle w:val="SpecialBold"/>
              </w:rPr>
              <w:t>Determine and implement disease control measures</w:t>
            </w:r>
          </w:p>
        </w:tc>
        <w:tc>
          <w:tcPr>
            <w:tcW w:w="5579"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List2"/>
            </w:pPr>
            <w:r w:rsidRPr="008A59B6">
              <w:t>3.1</w:t>
            </w:r>
            <w:r w:rsidRPr="008A59B6">
              <w:tab/>
            </w:r>
            <w:r w:rsidRPr="008A59B6">
              <w:rPr>
                <w:rStyle w:val="BoldandItalics"/>
              </w:rPr>
              <w:t>Compliance factors</w:t>
            </w:r>
            <w:r w:rsidRPr="008A59B6">
              <w:t xml:space="preserve"> are reviewed to identify the systemic issues which may have contributed to the disease outbreak an</w:t>
            </w:r>
            <w:r w:rsidRPr="008A59B6">
              <w:t>d which require corrective action</w:t>
            </w:r>
          </w:p>
          <w:p w:rsidR="00000000" w:rsidRPr="008A59B6" w:rsidP="008A59B6">
            <w:pPr>
              <w:pStyle w:val="List2"/>
            </w:pPr>
            <w:r w:rsidRPr="008A59B6">
              <w:t>3.2</w:t>
            </w:r>
            <w:r w:rsidRPr="008A59B6">
              <w:tab/>
            </w:r>
            <w:r w:rsidRPr="008A59B6">
              <w:rPr>
                <w:rStyle w:val="BoldandItalics"/>
              </w:rPr>
              <w:t>Clean up procedures</w:t>
            </w:r>
            <w:r w:rsidRPr="008A59B6">
              <w:t xml:space="preserve"> are determined to allow facilities and/or the environment connected with the source of disease to return to normal activity as soon as possible</w:t>
            </w:r>
          </w:p>
          <w:p w:rsidR="00000000" w:rsidRPr="008A59B6" w:rsidP="008A59B6">
            <w:pPr>
              <w:pStyle w:val="List2"/>
            </w:pPr>
            <w:r w:rsidRPr="008A59B6">
              <w:t>3.3</w:t>
            </w:r>
            <w:r w:rsidRPr="008A59B6">
              <w:tab/>
            </w:r>
            <w:r w:rsidRPr="008A59B6">
              <w:rPr>
                <w:rStyle w:val="BoldandItalics"/>
              </w:rPr>
              <w:t>Monitoring procedures</w:t>
            </w:r>
            <w:r w:rsidRPr="008A59B6">
              <w:t xml:space="preserve"> are determined to confirm compliance with initial clean up and adherence with organisational policies and procedures aimed at preventing the spread of disease</w:t>
            </w:r>
          </w:p>
          <w:p w:rsidR="00000000" w:rsidRPr="008A59B6" w:rsidP="008A59B6">
            <w:pPr>
              <w:pStyle w:val="List2"/>
            </w:pPr>
            <w:r w:rsidRPr="008A59B6">
              <w:t>3.4</w:t>
            </w:r>
            <w:r w:rsidRPr="008A59B6">
              <w:tab/>
            </w:r>
            <w:r w:rsidRPr="008A59B6">
              <w:rPr>
                <w:rStyle w:val="BoldandItalics"/>
              </w:rPr>
              <w:t>Disease control measures</w:t>
            </w:r>
            <w:r w:rsidRPr="008A59B6">
              <w:t xml:space="preserve"> are determined to provide both immediate and long term control of disease including prevention and early detection</w:t>
            </w:r>
          </w:p>
          <w:p w:rsidR="00000000" w:rsidRPr="008A59B6" w:rsidP="008A59B6">
            <w:pPr>
              <w:pStyle w:val="List2"/>
            </w:pPr>
            <w:r w:rsidRPr="008A59B6">
              <w:t>3.5</w:t>
            </w:r>
            <w:r w:rsidRPr="008A59B6">
              <w:tab/>
              <w:t>Investigation findings and disease control measures are compiled into a disease outbreak report and issued to relevant personnel for rev</w:t>
            </w:r>
            <w:r w:rsidRPr="008A59B6">
              <w:t>iew and implementation</w:t>
            </w:r>
          </w:p>
          <w:p w:rsidR="00000000" w:rsidRPr="008A59B6" w:rsidP="008A59B6">
            <w:pPr>
              <w:pStyle w:val="List2"/>
            </w:pPr>
            <w:r w:rsidRPr="008A59B6">
              <w:t>3.6</w:t>
            </w:r>
            <w:r w:rsidRPr="008A59B6">
              <w:tab/>
              <w:t>Those directly and indirectly involved in the disease outbreak are debriefed to clarify the investigation outcomes and to provide an opportunity for learning on the prevention of disease</w:t>
            </w:r>
          </w:p>
          <w:p w:rsidR="00000000" w:rsidP="008A59B6">
            <w:pPr>
              <w:pStyle w:val="List2"/>
              <w:rPr>
                <w:lang w:val="en-NZ"/>
              </w:rPr>
            </w:pPr>
            <w:r w:rsidRPr="008A59B6">
              <w:t>3.7</w:t>
            </w:r>
            <w:r w:rsidRPr="008A59B6">
              <w:tab/>
              <w:t>Disease control measures are integrate</w:t>
            </w:r>
            <w:r w:rsidRPr="008A59B6">
              <w:t>d with the wider environmental health support plan to apply lessons learned in the disease outbreak to other operating areas and groups</w:t>
            </w:r>
          </w:p>
        </w:tc>
      </w:tr>
      <w:tr w:rsidTr="006D532E">
        <w:tblPrEx>
          <w:tblW w:w="0" w:type="auto"/>
          <w:tblLayout w:type="fixed"/>
          <w:tblCellMar>
            <w:left w:w="62" w:type="dxa"/>
            <w:right w:w="62" w:type="dxa"/>
          </w:tblCellMar>
          <w:tblLook w:val="0000"/>
        </w:tblPrEx>
        <w:trPr>
          <w:gridAfter w:val="1"/>
          <w:wAfter w:w="8" w:type="dxa"/>
        </w:trPr>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79"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p>
        </w:tc>
      </w:tr>
    </w:tbl>
    <w:p w:rsidR="00000000" w:rsidRPr="008A59B6" w:rsidP="008A59B6">
      <w:pPr>
        <w:pStyle w:val="BodyText"/>
      </w:pPr>
    </w:p>
    <w:p w:rsidR="00000000" w:rsidRPr="008A59B6" w:rsidP="008A59B6">
      <w:pPr>
        <w:pStyle w:val="AllowPageBreak"/>
      </w:pPr>
    </w:p>
    <w:p w:rsidR="00000000" w:rsidRPr="008A59B6" w:rsidP="008A59B6">
      <w:pPr>
        <w:pStyle w:val="Heading1"/>
      </w:pPr>
      <w:bookmarkStart w:id="9" w:name="O_122375"/>
      <w:bookmarkEnd w:id="9"/>
      <w:r w:rsidRPr="008A59B6">
        <w:t>Required Skills and Knowledge</w:t>
      </w:r>
    </w:p>
    <w:tbl>
      <w:tblPr>
        <w:tblW w:w="0" w:type="auto"/>
        <w:tblLayout w:type="fixed"/>
        <w:tblCellMar>
          <w:left w:w="62" w:type="dxa"/>
          <w:right w:w="62" w:type="dxa"/>
        </w:tblCellMar>
        <w:tblLook w:val="0000"/>
      </w:tblPr>
      <w:tblGrid>
        <w:gridCol w:w="8647"/>
      </w:tblGrid>
      <w:tr w:rsidTr="006D532E">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rPr>
                <w:rStyle w:val="SpecialBold"/>
              </w:rPr>
              <w:t>REQUIRED SKILLS AND KNOWLEDGE</w:t>
            </w:r>
          </w:p>
        </w:tc>
      </w:tr>
      <w:tr w:rsidTr="006D532E">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t>This describes the essential skills and knowledge and their level, required for this unit.</w:t>
            </w:r>
          </w:p>
        </w:tc>
      </w:tr>
      <w:tr w:rsidTr="006D532E">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rPr>
                <w:rStyle w:val="SpecialBold"/>
              </w:rPr>
              <w:t>Required Skills</w:t>
            </w:r>
          </w:p>
        </w:tc>
      </w:tr>
      <w:tr w:rsidTr="006D532E">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8A59B6" w:rsidP="008A59B6">
            <w:pPr>
              <w:pStyle w:val="ListBullet"/>
            </w:pPr>
            <w:r w:rsidRPr="008A59B6">
              <w:t>communicate clearly and concisely, orally and in writing</w:t>
            </w:r>
          </w:p>
          <w:p w:rsidR="00000000" w:rsidRPr="008A59B6" w:rsidP="008A59B6">
            <w:pPr>
              <w:pStyle w:val="ListBullet"/>
            </w:pPr>
            <w:r w:rsidRPr="008A59B6">
              <w:t xml:space="preserve">communicate professionally with members of the organisation and health services </w:t>
            </w:r>
          </w:p>
          <w:p w:rsidR="00000000" w:rsidRPr="008A59B6" w:rsidP="008A59B6">
            <w:pPr>
              <w:pStyle w:val="ListBullet"/>
            </w:pPr>
            <w:r w:rsidRPr="008A59B6">
              <w:t xml:space="preserve">conduct </w:t>
            </w:r>
            <w:r w:rsidRPr="008A59B6">
              <w:t xml:space="preserve">full range of investigational activities </w:t>
            </w:r>
          </w:p>
          <w:p w:rsidR="00000000" w:rsidRPr="008A59B6" w:rsidP="008A59B6">
            <w:pPr>
              <w:pStyle w:val="ListBullet"/>
            </w:pPr>
            <w:r w:rsidRPr="008A59B6">
              <w:t>document investigation findings and produce detailed written reports</w:t>
            </w:r>
          </w:p>
          <w:p w:rsidR="00000000" w:rsidRPr="008A59B6" w:rsidP="008A59B6">
            <w:pPr>
              <w:pStyle w:val="ListBullet"/>
            </w:pPr>
            <w:r w:rsidRPr="008A59B6">
              <w:t>establish and maintain administrative systems</w:t>
            </w:r>
          </w:p>
          <w:p w:rsidR="00000000" w:rsidRPr="008A59B6" w:rsidP="008A59B6">
            <w:pPr>
              <w:pStyle w:val="ListBullet"/>
            </w:pPr>
            <w:r w:rsidRPr="008A59B6">
              <w:t>establish and maintain cooperative working relationships with those contacted in the course of work</w:t>
            </w:r>
            <w:r w:rsidRPr="008A59B6">
              <w:t xml:space="preserve"> </w:t>
            </w:r>
          </w:p>
          <w:p w:rsidR="00000000" w:rsidRPr="008A59B6" w:rsidP="008A59B6">
            <w:pPr>
              <w:pStyle w:val="ListBullet"/>
            </w:pPr>
            <w:r w:rsidRPr="008A59B6">
              <w:t>interpret the significance of medical, health and other data obtained from a variety of sources</w:t>
            </w:r>
          </w:p>
          <w:p w:rsidR="00000000" w:rsidRPr="008A59B6" w:rsidP="008A59B6">
            <w:pPr>
              <w:pStyle w:val="ListBullet"/>
            </w:pPr>
            <w:r w:rsidRPr="008A59B6">
              <w:t>interview cases to determine demographic, medically relevant information and risk factor data</w:t>
            </w:r>
          </w:p>
          <w:p w:rsidR="00000000" w:rsidRPr="008A59B6" w:rsidP="008A59B6">
            <w:pPr>
              <w:pStyle w:val="ListBullet"/>
            </w:pPr>
            <w:r w:rsidRPr="008A59B6">
              <w:t>lead, plan, assign and review the work of personnel assisting with the investigation</w:t>
            </w:r>
          </w:p>
          <w:p w:rsidR="00000000" w:rsidRPr="008A59B6" w:rsidP="008A59B6">
            <w:pPr>
              <w:pStyle w:val="ListBullet"/>
            </w:pPr>
            <w:r w:rsidRPr="008A59B6">
              <w:t>maintain confidentiality</w:t>
            </w:r>
          </w:p>
          <w:p w:rsidR="00000000" w:rsidRPr="008A59B6" w:rsidP="008A59B6">
            <w:pPr>
              <w:pStyle w:val="ListBullet"/>
            </w:pPr>
            <w:r w:rsidRPr="008A59B6">
              <w:t>prioritise tasking</w:t>
            </w:r>
          </w:p>
          <w:p w:rsidR="00000000" w:rsidRPr="008A59B6" w:rsidP="008A59B6">
            <w:pPr>
              <w:pStyle w:val="ListBullet"/>
            </w:pPr>
            <w:r w:rsidRPr="008A59B6">
              <w:t xml:space="preserve">respond to organisational inquiries and provide information within area of own expertise </w:t>
            </w:r>
          </w:p>
          <w:p w:rsidR="00000000" w:rsidP="008A59B6">
            <w:pPr>
              <w:pStyle w:val="ListBullet"/>
              <w:rPr>
                <w:lang w:val="en-NZ"/>
              </w:rPr>
            </w:pPr>
            <w:r w:rsidRPr="008A59B6">
              <w:t xml:space="preserve">work independently in the absence of </w:t>
            </w:r>
            <w:r w:rsidRPr="008A59B6">
              <w:t>supervision</w:t>
            </w:r>
          </w:p>
        </w:tc>
      </w:tr>
      <w:tr w:rsidTr="006D532E">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rPr>
                <w:rStyle w:val="SpecialBold"/>
              </w:rPr>
              <w:t>Required Knowledge</w:t>
            </w:r>
          </w:p>
        </w:tc>
      </w:tr>
      <w:tr w:rsidTr="006D532E">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8A59B6" w:rsidP="008A59B6">
            <w:pPr>
              <w:pStyle w:val="ListBullet"/>
            </w:pPr>
            <w:r w:rsidRPr="008A59B6">
              <w:t>administrative systems</w:t>
            </w:r>
          </w:p>
          <w:p w:rsidR="00000000" w:rsidRPr="008A59B6" w:rsidP="008A59B6">
            <w:pPr>
              <w:pStyle w:val="ListBullet"/>
            </w:pPr>
            <w:r w:rsidRPr="008A59B6">
              <w:t>aetiology of infectious diseases, including microbiology</w:t>
            </w:r>
          </w:p>
          <w:p w:rsidR="00000000" w:rsidRPr="008A59B6" w:rsidP="008A59B6">
            <w:pPr>
              <w:pStyle w:val="ListBullet"/>
            </w:pPr>
            <w:r w:rsidRPr="008A59B6">
              <w:t xml:space="preserve">best use of available resources </w:t>
            </w:r>
          </w:p>
          <w:p w:rsidR="00000000" w:rsidRPr="008A59B6" w:rsidP="008A59B6">
            <w:pPr>
              <w:pStyle w:val="ListBullet"/>
            </w:pPr>
            <w:r w:rsidRPr="008A59B6">
              <w:t>biological, ecologic and social factors that promote the spread of a disease</w:t>
            </w:r>
          </w:p>
          <w:p w:rsidR="00000000" w:rsidRPr="008A59B6" w:rsidP="008A59B6">
            <w:pPr>
              <w:pStyle w:val="ListBullet"/>
            </w:pPr>
            <w:r w:rsidRPr="008A59B6">
              <w:t>causes of manpower wastage</w:t>
            </w:r>
          </w:p>
          <w:p w:rsidR="00000000" w:rsidRPr="008A59B6" w:rsidP="008A59B6">
            <w:pPr>
              <w:pStyle w:val="ListBullet"/>
            </w:pPr>
            <w:r w:rsidRPr="008A59B6">
              <w:t xml:space="preserve">chronic and communicable diseases, including bioterrorism agents, their transmission, prevention and control methods </w:t>
            </w:r>
          </w:p>
          <w:p w:rsidR="00000000" w:rsidRPr="008A59B6" w:rsidP="008A59B6">
            <w:pPr>
              <w:pStyle w:val="ListBullet"/>
            </w:pPr>
            <w:r w:rsidRPr="008A59B6">
              <w:t>control measures for disease transmission</w:t>
            </w:r>
          </w:p>
          <w:p w:rsidR="00000000" w:rsidRPr="008A59B6" w:rsidP="008A59B6">
            <w:pPr>
              <w:pStyle w:val="ListBullet"/>
            </w:pPr>
            <w:r w:rsidRPr="008A59B6">
              <w:t xml:space="preserve">current disease surveillance methods </w:t>
            </w:r>
          </w:p>
          <w:p w:rsidR="00000000" w:rsidRPr="008A59B6" w:rsidP="008A59B6">
            <w:pPr>
              <w:pStyle w:val="ListBullet"/>
            </w:pPr>
            <w:r w:rsidRPr="008A59B6">
              <w:t>documentation processes relevant to own workplace</w:t>
            </w:r>
          </w:p>
          <w:p w:rsidR="00000000" w:rsidRPr="008A59B6" w:rsidP="008A59B6">
            <w:pPr>
              <w:pStyle w:val="ListBullet"/>
            </w:pPr>
            <w:r w:rsidRPr="008A59B6">
              <w:t>epidemio</w:t>
            </w:r>
            <w:r w:rsidRPr="008A59B6">
              <w:t xml:space="preserve">logic investigative principles, practices and procedures </w:t>
            </w:r>
          </w:p>
          <w:p w:rsidR="00000000" w:rsidRPr="008A59B6" w:rsidP="008A59B6">
            <w:pPr>
              <w:pStyle w:val="ListBullet"/>
            </w:pPr>
            <w:r w:rsidRPr="008A59B6">
              <w:t>epidemiology of disease</w:t>
            </w:r>
          </w:p>
          <w:p w:rsidR="00000000" w:rsidRPr="008A59B6" w:rsidP="008A59B6">
            <w:pPr>
              <w:pStyle w:val="ListBullet"/>
            </w:pPr>
            <w:r w:rsidRPr="008A59B6">
              <w:t>water quality assurance measures</w:t>
            </w:r>
          </w:p>
          <w:p w:rsidR="00000000" w:rsidRPr="008A59B6" w:rsidP="008A59B6">
            <w:pPr>
              <w:pStyle w:val="ListBullet"/>
            </w:pPr>
            <w:r w:rsidRPr="008A59B6">
              <w:t>food storage and distribution standards including the Hazard Analysis and Critical Control Point (HACCP) approach to food control</w:t>
            </w:r>
          </w:p>
          <w:p w:rsidR="00000000" w:rsidRPr="008A59B6" w:rsidP="008A59B6">
            <w:pPr>
              <w:pStyle w:val="ListBullet"/>
            </w:pPr>
            <w:r w:rsidRPr="008A59B6">
              <w:t>legal right</w:t>
            </w:r>
            <w:r w:rsidRPr="008A59B6">
              <w:t>s and responsibilities</w:t>
            </w:r>
          </w:p>
          <w:p w:rsidR="00000000" w:rsidRPr="008A59B6" w:rsidP="008A59B6">
            <w:pPr>
              <w:pStyle w:val="ListBullet"/>
            </w:pPr>
            <w:r w:rsidRPr="008A59B6">
              <w:t>organisational policies and procedures</w:t>
            </w:r>
          </w:p>
          <w:p w:rsidR="00000000" w:rsidRPr="008A59B6" w:rsidP="008A59B6">
            <w:pPr>
              <w:pStyle w:val="ListBullet"/>
            </w:pPr>
            <w:r w:rsidRPr="008A59B6">
              <w:t>planning and control systems</w:t>
            </w:r>
          </w:p>
          <w:p w:rsidR="00000000" w:rsidRPr="008A59B6" w:rsidP="008A59B6">
            <w:pPr>
              <w:pStyle w:val="ListBullet"/>
            </w:pPr>
            <w:r w:rsidRPr="008A59B6">
              <w:t>risk management principles</w:t>
            </w:r>
          </w:p>
          <w:p w:rsidR="00000000" w:rsidRPr="008A59B6" w:rsidP="008A59B6">
            <w:pPr>
              <w:pStyle w:val="ListBullet"/>
            </w:pPr>
            <w:r w:rsidRPr="008A59B6">
              <w:t>role and capabilities of other health care providers including environmental health team</w:t>
            </w:r>
          </w:p>
          <w:p w:rsidR="00000000" w:rsidRPr="008A59B6" w:rsidP="008A59B6">
            <w:pPr>
              <w:pStyle w:val="ListBullet"/>
            </w:pPr>
            <w:r w:rsidRPr="008A59B6">
              <w:t>team leadership management principles</w:t>
            </w:r>
          </w:p>
          <w:p w:rsidR="00000000" w:rsidP="008A59B6">
            <w:pPr>
              <w:pStyle w:val="ListBullet"/>
              <w:rPr>
                <w:lang w:val="en-NZ"/>
              </w:rPr>
            </w:pPr>
            <w:r w:rsidRPr="008A59B6">
              <w:t>time manage</w:t>
            </w:r>
            <w:r w:rsidRPr="008A59B6">
              <w:t>ment strategies to set priorities</w:t>
            </w:r>
          </w:p>
        </w:tc>
      </w:tr>
      <w:tr w:rsidTr="006D532E">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8A59B6" w:rsidP="008A59B6">
            <w:pPr>
              <w:pStyle w:val="BodyText"/>
            </w:pPr>
          </w:p>
        </w:tc>
      </w:tr>
    </w:tbl>
    <w:p w:rsidR="00000000" w:rsidRPr="008A59B6" w:rsidP="008A59B6">
      <w:pPr>
        <w:pStyle w:val="BodyText"/>
      </w:pPr>
    </w:p>
    <w:p w:rsidR="00000000" w:rsidRPr="008A59B6" w:rsidP="008A59B6">
      <w:pPr>
        <w:pStyle w:val="AllowPageBreak"/>
      </w:pPr>
    </w:p>
    <w:p w:rsidR="00000000" w:rsidRPr="008A59B6" w:rsidP="008A59B6">
      <w:pPr>
        <w:pStyle w:val="Heading1"/>
      </w:pPr>
      <w:bookmarkStart w:id="10" w:name="O_122376"/>
      <w:bookmarkEnd w:id="10"/>
      <w:r w:rsidRPr="008A59B6">
        <w:t>Evidence Guide</w:t>
      </w:r>
    </w:p>
    <w:tbl>
      <w:tblPr>
        <w:tblW w:w="0" w:type="auto"/>
        <w:tblLayout w:type="fixed"/>
        <w:tblCellMar>
          <w:left w:w="62" w:type="dxa"/>
          <w:right w:w="62" w:type="dxa"/>
        </w:tblCellMar>
        <w:tblLook w:val="0000"/>
      </w:tblPr>
      <w:tblGrid>
        <w:gridCol w:w="3153"/>
        <w:gridCol w:w="5494"/>
      </w:tblGrid>
      <w:tr w:rsidTr="006D532E">
        <w:tblPrEx>
          <w:tblW w:w="0" w:type="auto"/>
          <w:tblLayout w:type="fixed"/>
          <w:tblCellMar>
            <w:left w:w="62" w:type="dxa"/>
            <w:right w:w="62" w:type="dxa"/>
          </w:tblCellMar>
          <w:tblLook w:val="0000"/>
        </w:tblPrEx>
        <w:trPr>
          <w:tblHeader/>
        </w:trPr>
        <w:tc>
          <w:tcPr>
            <w:tcW w:w="3153" w:type="dxa"/>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rPr>
                <w:rStyle w:val="SpecialBold"/>
              </w:rPr>
              <w:t>EVIDENCE GUIDE</w:t>
            </w:r>
          </w:p>
        </w:tc>
        <w:tc>
          <w:tcPr>
            <w:tcW w:w="5494" w:type="dxa"/>
            <w:tcBorders>
              <w:top w:val="nil"/>
              <w:left w:val="nil"/>
              <w:bottom w:val="nil"/>
              <w:right w:val="nil"/>
            </w:tcBorders>
            <w:tcMar>
              <w:top w:w="0" w:type="dxa"/>
              <w:left w:w="62" w:type="dxa"/>
              <w:bottom w:w="0" w:type="dxa"/>
              <w:right w:w="62" w:type="dxa"/>
            </w:tcMar>
          </w:tcPr>
          <w:p w:rsidR="00000000" w:rsidP="008A59B6">
            <w:pPr>
              <w:pStyle w:val="BodyText"/>
              <w:rPr>
                <w:lang w:val="en-NZ"/>
              </w:rPr>
            </w:pP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4" w:type="dxa"/>
            <w:tcBorders>
              <w:top w:val="nil"/>
              <w:left w:val="single" w:sz="6" w:space="0" w:color="auto"/>
              <w:bottom w:val="nil"/>
              <w:right w:val="nil"/>
            </w:tcBorders>
            <w:tcMar>
              <w:top w:w="0" w:type="dxa"/>
              <w:left w:w="62" w:type="dxa"/>
              <w:bottom w:w="0" w:type="dxa"/>
              <w:right w:w="62" w:type="dxa"/>
            </w:tcMar>
          </w:tcPr>
          <w:p w:rsidR="00000000" w:rsidP="008A59B6">
            <w:pPr>
              <w:pStyle w:val="BodyText"/>
              <w:rPr>
                <w:lang w:val="en-NZ"/>
              </w:rPr>
            </w:pP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Critical aspects for assessment and evidence required to demonstrate competency in this unit</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Assessment must confirm the ability to:</w:t>
            </w:r>
          </w:p>
          <w:p w:rsidR="00000000" w:rsidRPr="008A59B6" w:rsidP="008A59B6">
            <w:pPr>
              <w:pStyle w:val="ListBullet"/>
            </w:pPr>
            <w:r w:rsidRPr="008A59B6">
              <w:t>gather data using a minimum of three data collection methods outlined in the performance criteria</w:t>
            </w:r>
          </w:p>
          <w:p w:rsidR="00000000" w:rsidRPr="008A59B6" w:rsidP="008A59B6">
            <w:pPr>
              <w:pStyle w:val="ListBullet"/>
            </w:pPr>
            <w:r w:rsidRPr="008A59B6">
              <w:t>classify the path of disease using calculated attack rates, endemic curve diagrams and assessed risk factors as the basis for analysis</w:t>
            </w:r>
          </w:p>
          <w:p w:rsidR="00000000" w:rsidRPr="008A59B6" w:rsidP="008A59B6">
            <w:pPr>
              <w:pStyle w:val="ListBullet"/>
            </w:pPr>
            <w:r w:rsidRPr="008A59B6">
              <w:t>determine control measu</w:t>
            </w:r>
            <w:r w:rsidRPr="008A59B6">
              <w:t>res applicable to the disease and the circumstances of the outbreak.</w:t>
            </w:r>
          </w:p>
          <w:p w:rsidR="00000000" w:rsidRPr="008A59B6" w:rsidP="008A59B6">
            <w:pPr>
              <w:pStyle w:val="BodyText"/>
            </w:pPr>
            <w:r w:rsidRPr="008A59B6">
              <w:rPr>
                <w:rStyle w:val="SpecialBold"/>
              </w:rPr>
              <w:t>Consistency in performance</w:t>
            </w:r>
          </w:p>
          <w:p w:rsidR="00000000" w:rsidP="008A59B6">
            <w:pPr>
              <w:pStyle w:val="BodyText"/>
              <w:rPr>
                <w:lang w:val="en-NZ"/>
              </w:rPr>
            </w:pPr>
            <w:r w:rsidRPr="008A59B6">
              <w:t>Competency should be demonstrated over a minimum of two investigation scenarios.</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4" w:type="dxa"/>
            <w:tcBorders>
              <w:top w:val="nil"/>
              <w:left w:val="single" w:sz="6" w:space="0" w:color="auto"/>
              <w:bottom w:val="nil"/>
              <w:right w:val="nil"/>
            </w:tcBorders>
            <w:tcMar>
              <w:top w:w="0" w:type="dxa"/>
              <w:left w:w="62" w:type="dxa"/>
              <w:bottom w:w="0" w:type="dxa"/>
              <w:right w:w="62" w:type="dxa"/>
            </w:tcMar>
          </w:tcPr>
          <w:p w:rsidR="00000000" w:rsidP="008A59B6">
            <w:pPr>
              <w:pStyle w:val="BodyText"/>
              <w:rPr>
                <w:lang w:val="en-NZ"/>
              </w:rPr>
            </w:pP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RPr="008A59B6" w:rsidP="008A59B6">
            <w:pPr>
              <w:pStyle w:val="BodyText"/>
            </w:pPr>
            <w:r w:rsidRPr="008A59B6">
              <w:rPr>
                <w:rStyle w:val="SpecialBold"/>
              </w:rPr>
              <w:t>Context of and specific resources for assessment</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rPr>
                <w:rStyle w:val="SpecialBold"/>
              </w:rPr>
              <w:t>Context of assessment</w:t>
            </w:r>
          </w:p>
          <w:p w:rsidR="00000000" w:rsidRPr="008A59B6" w:rsidP="008A59B6">
            <w:pPr>
              <w:pStyle w:val="BodyText"/>
            </w:pPr>
            <w:r w:rsidRPr="008A59B6">
              <w:t>Competency should be assessed in a simulated situation or scenario.</w:t>
            </w:r>
          </w:p>
          <w:p w:rsidR="00000000" w:rsidRPr="008A59B6" w:rsidP="008A59B6">
            <w:pPr>
              <w:pStyle w:val="BodyText"/>
            </w:pPr>
            <w:r w:rsidRPr="008A59B6">
              <w:rPr>
                <w:rStyle w:val="SpecialBold"/>
              </w:rPr>
              <w:t>Specific resources for assessment</w:t>
            </w:r>
          </w:p>
          <w:p w:rsidR="00000000" w:rsidRPr="008A59B6" w:rsidP="008A59B6">
            <w:pPr>
              <w:pStyle w:val="BodyText"/>
            </w:pPr>
            <w:r w:rsidRPr="008A59B6">
              <w:t>Access is required to:</w:t>
            </w:r>
          </w:p>
          <w:p w:rsidR="00000000" w:rsidRPr="008A59B6" w:rsidP="008A59B6">
            <w:pPr>
              <w:pStyle w:val="ListBullet"/>
            </w:pPr>
            <w:r w:rsidRPr="008A59B6">
              <w:t>simulated situation or scenario of outbreak of disease with all supporting information</w:t>
            </w:r>
          </w:p>
          <w:p w:rsidR="00000000" w:rsidRPr="008A59B6" w:rsidP="008A59B6">
            <w:pPr>
              <w:pStyle w:val="ListBullet"/>
            </w:pPr>
            <w:r w:rsidRPr="008A59B6">
              <w:t xml:space="preserve">equipment required to perform measurement, </w:t>
            </w:r>
            <w:r w:rsidRPr="008A59B6">
              <w:t>testing and on site inspection.</w:t>
            </w:r>
          </w:p>
        </w:tc>
      </w:tr>
    </w:tbl>
    <w:p w:rsidR="00000000" w:rsidRPr="008A59B6" w:rsidP="008A59B6">
      <w:pPr>
        <w:pStyle w:val="BodyText"/>
      </w:pPr>
    </w:p>
    <w:p w:rsidR="00000000" w:rsidRPr="008A59B6" w:rsidP="008A59B6">
      <w:pPr>
        <w:pStyle w:val="AllowPageBreak"/>
      </w:pPr>
    </w:p>
    <w:p w:rsidR="00000000" w:rsidRPr="008A59B6" w:rsidP="008A59B6">
      <w:pPr>
        <w:pStyle w:val="Heading1"/>
      </w:pPr>
      <w:bookmarkStart w:id="11" w:name="O_122377"/>
      <w:bookmarkEnd w:id="11"/>
      <w:r w:rsidRPr="008A59B6">
        <w:t>Range Statement</w:t>
      </w:r>
    </w:p>
    <w:tbl>
      <w:tblPr>
        <w:tblW w:w="0" w:type="auto"/>
        <w:tblLayout w:type="fixed"/>
        <w:tblCellMar>
          <w:left w:w="62" w:type="dxa"/>
          <w:right w:w="62" w:type="dxa"/>
        </w:tblCellMar>
        <w:tblLook w:val="0000"/>
      </w:tblPr>
      <w:tblGrid>
        <w:gridCol w:w="3153"/>
        <w:gridCol w:w="5494"/>
      </w:tblGrid>
      <w:tr w:rsidTr="006D532E">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rPr>
                <w:rStyle w:val="SpecialBold"/>
              </w:rPr>
              <w:t>RANGE STATEMENT</w:t>
            </w:r>
          </w:p>
        </w:tc>
      </w:tr>
      <w:tr w:rsidTr="006D532E">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t xml:space="preserve">The Range Statement relates to the Unit of Competency as a whole. It allows for different work environments and situations that may affect performance. </w:t>
            </w:r>
            <w:r w:rsidRPr="008A59B6">
              <w:rPr>
                <w:rStyle w:val="BoldandItalics"/>
              </w:rPr>
              <w:t>Bold italicised</w:t>
            </w:r>
            <w:r w:rsidRPr="008A59B6">
              <w:t xml:space="preserve"> wording in the Performance Criteria is detailed below.</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Data may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Circumstances which allegedly implicate a particular source</w:t>
            </w:r>
          </w:p>
          <w:p w:rsidR="00000000" w:rsidRPr="008A59B6" w:rsidP="008A59B6">
            <w:pPr>
              <w:pStyle w:val="BodyText"/>
            </w:pPr>
            <w:r w:rsidRPr="008A59B6">
              <w:t>Copies of menus (for at least three days prior to the onset of symptoms for the first case)</w:t>
            </w:r>
          </w:p>
          <w:p w:rsidR="00000000" w:rsidRPr="008A59B6" w:rsidP="008A59B6">
            <w:pPr>
              <w:pStyle w:val="BodyText"/>
            </w:pPr>
            <w:r w:rsidRPr="008A59B6">
              <w:t>Distribution of the disease b</w:t>
            </w:r>
            <w:r w:rsidRPr="008A59B6">
              <w:t>y:</w:t>
            </w:r>
          </w:p>
          <w:p w:rsidR="00000000" w:rsidRPr="008A59B6" w:rsidP="008A59B6">
            <w:pPr>
              <w:pStyle w:val="ListBullet"/>
            </w:pPr>
            <w:r w:rsidRPr="008A59B6">
              <w:t>time (onset time and epidemic curve)</w:t>
            </w:r>
          </w:p>
          <w:p w:rsidR="00000000" w:rsidRPr="008A59B6" w:rsidP="008A59B6">
            <w:pPr>
              <w:pStyle w:val="ListBullet"/>
            </w:pPr>
            <w:r w:rsidRPr="008A59B6">
              <w:t>place (potential places where the implicated meal was served such as cafeterias, restaurants and picnics)</w:t>
            </w:r>
          </w:p>
          <w:p w:rsidR="00000000" w:rsidRPr="008A59B6" w:rsidP="008A59B6">
            <w:pPr>
              <w:pStyle w:val="ListBullet"/>
            </w:pPr>
            <w:r w:rsidRPr="008A59B6">
              <w:t>person (distribution of the disease by age, gender and food items eaten)</w:t>
            </w:r>
          </w:p>
          <w:p w:rsidR="00000000" w:rsidRPr="008A59B6" w:rsidP="008A59B6">
            <w:pPr>
              <w:pStyle w:val="BodyText"/>
            </w:pPr>
            <w:r w:rsidRPr="008A59B6">
              <w:t>Illness in any person prior to the event or whether anyone vomited in a public place</w:t>
            </w:r>
          </w:p>
          <w:p w:rsidR="00000000" w:rsidRPr="008A59B6" w:rsidP="008A59B6">
            <w:pPr>
              <w:pStyle w:val="BodyText"/>
            </w:pPr>
            <w:r w:rsidRPr="008A59B6">
              <w:t>Information regarding events leading up to, during or after a disease outbreak, including:</w:t>
            </w:r>
          </w:p>
          <w:p w:rsidR="00000000" w:rsidRPr="008A59B6" w:rsidP="008A59B6">
            <w:pPr>
              <w:pStyle w:val="ListBullet"/>
            </w:pPr>
            <w:r w:rsidRPr="008A59B6">
              <w:t>action on first reported case</w:t>
            </w:r>
          </w:p>
          <w:p w:rsidR="00000000" w:rsidRPr="008A59B6" w:rsidP="008A59B6">
            <w:pPr>
              <w:pStyle w:val="ListBullet"/>
            </w:pPr>
            <w:r w:rsidRPr="008A59B6">
              <w:t>environmental protection activities</w:t>
            </w:r>
          </w:p>
          <w:p w:rsidR="00000000" w:rsidRPr="008A59B6" w:rsidP="008A59B6">
            <w:pPr>
              <w:pStyle w:val="ListBullet"/>
            </w:pPr>
            <w:r w:rsidRPr="008A59B6">
              <w:t xml:space="preserve">epidemiology </w:t>
            </w:r>
            <w:r w:rsidRPr="008A59B6">
              <w:t>of presenting disease</w:t>
            </w:r>
          </w:p>
          <w:p w:rsidR="00000000" w:rsidRPr="008A59B6" w:rsidP="008A59B6">
            <w:pPr>
              <w:pStyle w:val="ListBullet"/>
            </w:pPr>
            <w:r w:rsidRPr="008A59B6">
              <w:t>food sources</w:t>
            </w:r>
          </w:p>
          <w:p w:rsidR="00000000" w:rsidRPr="008A59B6" w:rsidP="008A59B6">
            <w:pPr>
              <w:pStyle w:val="ListBullet"/>
            </w:pPr>
            <w:r w:rsidRPr="008A59B6">
              <w:t>group activities</w:t>
            </w:r>
          </w:p>
          <w:p w:rsidR="00000000" w:rsidRPr="008A59B6" w:rsidP="008A59B6">
            <w:pPr>
              <w:pStyle w:val="ListBullet"/>
            </w:pPr>
            <w:r w:rsidRPr="008A59B6">
              <w:t>hygiene procedures</w:t>
            </w:r>
          </w:p>
          <w:p w:rsidR="00000000" w:rsidRPr="008A59B6" w:rsidP="008A59B6">
            <w:pPr>
              <w:pStyle w:val="ListBullet"/>
            </w:pPr>
            <w:r w:rsidRPr="008A59B6">
              <w:t>operating environment</w:t>
            </w:r>
          </w:p>
          <w:p w:rsidR="00000000" w:rsidRPr="008A59B6" w:rsidP="008A59B6">
            <w:pPr>
              <w:pStyle w:val="ListBullet"/>
            </w:pPr>
            <w:r w:rsidRPr="008A59B6">
              <w:t>referral action</w:t>
            </w:r>
          </w:p>
          <w:p w:rsidR="00000000" w:rsidRPr="008A59B6" w:rsidP="008A59B6">
            <w:pPr>
              <w:pStyle w:val="ListBullet"/>
            </w:pPr>
            <w:r w:rsidRPr="008A59B6">
              <w:t>response to treatment by health personnel</w:t>
            </w:r>
          </w:p>
          <w:p w:rsidR="00000000" w:rsidRPr="008A59B6" w:rsidP="008A59B6">
            <w:pPr>
              <w:pStyle w:val="ListBullet"/>
            </w:pPr>
            <w:r w:rsidRPr="008A59B6">
              <w:t>secondary infections</w:t>
            </w:r>
          </w:p>
          <w:p w:rsidR="00000000" w:rsidRPr="008A59B6" w:rsidP="008A59B6">
            <w:pPr>
              <w:pStyle w:val="ListBullet"/>
            </w:pPr>
            <w:r w:rsidRPr="008A59B6">
              <w:t>subsequent environmental protection activities</w:t>
            </w:r>
          </w:p>
          <w:p w:rsidR="00000000" w:rsidRPr="008A59B6" w:rsidP="008A59B6">
            <w:pPr>
              <w:pStyle w:val="ListBullet"/>
            </w:pPr>
            <w:r w:rsidRPr="008A59B6">
              <w:t>water sources</w:t>
            </w:r>
          </w:p>
          <w:p w:rsidR="00000000" w:rsidRPr="008A59B6" w:rsidP="008A59B6">
            <w:pPr>
              <w:pStyle w:val="BodyText"/>
            </w:pPr>
            <w:r w:rsidRPr="008A59B6">
              <w:t>Measurement results</w:t>
            </w:r>
          </w:p>
          <w:p w:rsidR="00000000" w:rsidRPr="008A59B6" w:rsidP="008A59B6">
            <w:pPr>
              <w:pStyle w:val="BodyText"/>
            </w:pPr>
            <w:r w:rsidRPr="008A59B6">
              <w:t>Nam</w:t>
            </w:r>
            <w:r w:rsidRPr="008A59B6">
              <w:t>es and phone numbers of any contact person or organisers or contact details for all exposed persons</w:t>
            </w:r>
          </w:p>
          <w:p w:rsidR="00000000" w:rsidRPr="008A59B6" w:rsidP="008A59B6">
            <w:pPr>
              <w:pStyle w:val="BodyText"/>
            </w:pPr>
            <w:r w:rsidRPr="008A59B6">
              <w:t>Sample test results (microbiological)</w:t>
            </w:r>
          </w:p>
          <w:p w:rsidR="00000000" w:rsidRPr="008A59B6" w:rsidP="008A59B6">
            <w:pPr>
              <w:pStyle w:val="BodyText"/>
            </w:pPr>
            <w:r w:rsidRPr="008A59B6">
              <w:t>Symptoms and severity i.e. if any cases have been hospitalised, duration</w:t>
            </w:r>
          </w:p>
          <w:p w:rsidR="00000000" w:rsidP="008A59B6">
            <w:pPr>
              <w:pStyle w:val="BodyText"/>
              <w:rPr>
                <w:lang w:val="en-NZ"/>
              </w:rPr>
            </w:pPr>
            <w:r w:rsidRPr="008A59B6">
              <w:t>Whether any personnel were ill prior to the outbreak or worked while symptomatic</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Relevant personnel may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Activity commander</w:t>
            </w:r>
          </w:p>
          <w:p w:rsidR="00000000" w:rsidRPr="008A59B6" w:rsidP="008A59B6">
            <w:pPr>
              <w:pStyle w:val="BodyText"/>
            </w:pPr>
            <w:r w:rsidRPr="008A59B6">
              <w:t>Environmental health officer</w:t>
            </w:r>
          </w:p>
          <w:p w:rsidR="00000000" w:rsidRPr="008A59B6" w:rsidP="008A59B6">
            <w:pPr>
              <w:pStyle w:val="BodyText"/>
            </w:pPr>
            <w:r w:rsidRPr="008A59B6">
              <w:t>Health planning personnel</w:t>
            </w:r>
          </w:p>
          <w:p w:rsidR="00000000" w:rsidRPr="008A59B6" w:rsidP="008A59B6">
            <w:pPr>
              <w:pStyle w:val="BodyText"/>
            </w:pPr>
            <w:r w:rsidRPr="008A59B6">
              <w:t>Medical personnel</w:t>
            </w:r>
          </w:p>
          <w:p w:rsidR="00000000" w:rsidP="008A59B6">
            <w:pPr>
              <w:pStyle w:val="BodyText"/>
              <w:rPr>
                <w:lang w:val="en-NZ"/>
              </w:rPr>
            </w:pPr>
            <w:r w:rsidRPr="008A59B6">
              <w:t>Pathology specialist</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Factors affecting the complex</w:t>
            </w:r>
            <w:r w:rsidRPr="008A59B6">
              <w:rPr>
                <w:rStyle w:val="SpecialBold"/>
              </w:rPr>
              <w:t>ity of the investigation may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Availability of personnel</w:t>
            </w:r>
          </w:p>
          <w:p w:rsidR="00000000" w:rsidRPr="008A59B6" w:rsidP="008A59B6">
            <w:pPr>
              <w:pStyle w:val="BodyText"/>
            </w:pPr>
            <w:r w:rsidRPr="008A59B6">
              <w:t>Availability of resources</w:t>
            </w:r>
          </w:p>
          <w:p w:rsidR="00000000" w:rsidRPr="008A59B6" w:rsidP="008A59B6">
            <w:pPr>
              <w:pStyle w:val="BodyText"/>
            </w:pPr>
            <w:r w:rsidRPr="008A59B6">
              <w:t>Continued prevalence of disease</w:t>
            </w:r>
          </w:p>
          <w:p w:rsidR="00000000" w:rsidRPr="008A59B6" w:rsidP="008A59B6">
            <w:pPr>
              <w:pStyle w:val="BodyText"/>
            </w:pPr>
            <w:r w:rsidRPr="008A59B6">
              <w:t>Operational constraints</w:t>
            </w:r>
          </w:p>
          <w:p w:rsidR="00000000" w:rsidRPr="008A59B6" w:rsidP="008A59B6">
            <w:pPr>
              <w:pStyle w:val="BodyText"/>
            </w:pPr>
            <w:r w:rsidRPr="008A59B6">
              <w:t>Time lapse since first reported case</w:t>
            </w:r>
          </w:p>
          <w:p w:rsidR="00000000" w:rsidP="008A59B6">
            <w:pPr>
              <w:pStyle w:val="BodyText"/>
              <w:rPr>
                <w:lang w:val="en-NZ"/>
              </w:rPr>
            </w:pPr>
            <w:r w:rsidRPr="008A59B6">
              <w:t>Wellness of personnel affected by the disease</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Initial control measures ma</w:t>
            </w:r>
            <w:r w:rsidRPr="008A59B6">
              <w:rPr>
                <w:rStyle w:val="SpecialBold"/>
              </w:rPr>
              <w:t>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Diverting to the use of alternative sources of food and water</w:t>
            </w:r>
          </w:p>
          <w:p w:rsidR="00000000" w:rsidRPr="008A59B6" w:rsidP="008A59B6">
            <w:pPr>
              <w:pStyle w:val="BodyText"/>
            </w:pPr>
            <w:r w:rsidRPr="008A59B6">
              <w:t xml:space="preserve">Early referral for treatment </w:t>
            </w:r>
          </w:p>
          <w:p w:rsidR="00000000" w:rsidRPr="008A59B6" w:rsidP="008A59B6">
            <w:pPr>
              <w:pStyle w:val="BodyText"/>
            </w:pPr>
            <w:r w:rsidRPr="008A59B6">
              <w:t>Exclusion of suspected personnel from duties (e.g. food handlers)</w:t>
            </w:r>
          </w:p>
          <w:p w:rsidR="00000000" w:rsidRPr="008A59B6" w:rsidP="008A59B6">
            <w:pPr>
              <w:pStyle w:val="BodyText"/>
            </w:pPr>
            <w:r w:rsidRPr="008A59B6">
              <w:t>Quarantine of water, food, personnel</w:t>
            </w:r>
          </w:p>
          <w:p w:rsidR="00000000" w:rsidRPr="008A59B6" w:rsidP="008A59B6">
            <w:pPr>
              <w:pStyle w:val="BodyText"/>
            </w:pPr>
            <w:r w:rsidRPr="008A59B6">
              <w:t>Restriction of personnel to designated areas</w:t>
            </w:r>
          </w:p>
          <w:p w:rsidR="00000000" w:rsidRPr="008A59B6" w:rsidP="008A59B6">
            <w:pPr>
              <w:pStyle w:val="BodyText"/>
            </w:pPr>
            <w:r w:rsidRPr="008A59B6">
              <w:t>Screening of personnel for illness</w:t>
            </w:r>
          </w:p>
          <w:p w:rsidR="00000000" w:rsidP="008A59B6">
            <w:pPr>
              <w:pStyle w:val="BodyText"/>
              <w:rPr>
                <w:lang w:val="en-NZ"/>
              </w:rPr>
            </w:pPr>
            <w:r w:rsidRPr="008A59B6">
              <w:t>Shutting down food, water production facilities</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Common factors in the outbreak of disease may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Activity</w:t>
            </w:r>
          </w:p>
          <w:p w:rsidR="00000000" w:rsidRPr="008A59B6" w:rsidP="008A59B6">
            <w:pPr>
              <w:pStyle w:val="BodyText"/>
            </w:pPr>
            <w:r w:rsidRPr="008A59B6">
              <w:t>Attendance at facilities</w:t>
            </w:r>
          </w:p>
          <w:p w:rsidR="00000000" w:rsidRPr="008A59B6" w:rsidP="008A59B6">
            <w:pPr>
              <w:pStyle w:val="BodyText"/>
            </w:pPr>
            <w:r w:rsidRPr="008A59B6">
              <w:t>Food history (72 hours)</w:t>
            </w:r>
          </w:p>
          <w:p w:rsidR="00000000" w:rsidRPr="008A59B6" w:rsidP="008A59B6">
            <w:pPr>
              <w:pStyle w:val="BodyText"/>
            </w:pPr>
            <w:r w:rsidRPr="008A59B6">
              <w:t>General health history</w:t>
            </w:r>
          </w:p>
          <w:p w:rsidR="00000000" w:rsidRPr="008A59B6" w:rsidP="008A59B6">
            <w:pPr>
              <w:pStyle w:val="BodyText"/>
            </w:pPr>
            <w:r w:rsidRPr="008A59B6">
              <w:t>Hygiene practices</w:t>
            </w:r>
          </w:p>
          <w:p w:rsidR="00000000" w:rsidRPr="008A59B6" w:rsidP="008A59B6">
            <w:pPr>
              <w:pStyle w:val="BodyText"/>
            </w:pPr>
            <w:r w:rsidRPr="008A59B6">
              <w:t>Movement</w:t>
            </w:r>
          </w:p>
          <w:p w:rsidR="00000000" w:rsidRPr="008A59B6" w:rsidP="008A59B6">
            <w:pPr>
              <w:pStyle w:val="BodyText"/>
            </w:pPr>
            <w:r w:rsidRPr="008A59B6">
              <w:t>Onset of s</w:t>
            </w:r>
            <w:r w:rsidRPr="008A59B6">
              <w:t>ymptoms</w:t>
            </w:r>
          </w:p>
          <w:p w:rsidR="00000000" w:rsidRPr="008A59B6" w:rsidP="008A59B6">
            <w:pPr>
              <w:pStyle w:val="BodyText"/>
            </w:pPr>
            <w:r w:rsidRPr="008A59B6">
              <w:t>Report to medical facility</w:t>
            </w:r>
          </w:p>
          <w:p w:rsidR="00000000" w:rsidP="008A59B6">
            <w:pPr>
              <w:pStyle w:val="BodyText"/>
              <w:rPr>
                <w:lang w:val="en-NZ"/>
              </w:rPr>
            </w:pPr>
            <w:r w:rsidRPr="008A59B6">
              <w:t>Routine</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In-confidence may include</w:t>
            </w:r>
            <w:r w:rsidRPr="008A59B6">
              <w:t xml:space="preserve"> </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Adherence to Privacy Act</w:t>
            </w:r>
          </w:p>
          <w:p w:rsidR="00000000" w:rsidRPr="008A59B6" w:rsidP="008A59B6">
            <w:pPr>
              <w:pStyle w:val="BodyText"/>
            </w:pPr>
            <w:r w:rsidRPr="008A59B6">
              <w:t>Information disclosed to an appropriate person consistent with the responsibility of this position</w:t>
            </w:r>
          </w:p>
          <w:p w:rsidR="00000000" w:rsidRPr="008A59B6" w:rsidP="008A59B6">
            <w:pPr>
              <w:pStyle w:val="BodyText"/>
            </w:pPr>
            <w:r w:rsidRPr="008A59B6">
              <w:t>Interview area with privacy</w:t>
            </w:r>
          </w:p>
          <w:p w:rsidR="00000000" w:rsidRPr="008A59B6" w:rsidP="008A59B6">
            <w:pPr>
              <w:pStyle w:val="BodyText"/>
            </w:pPr>
            <w:r w:rsidRPr="008A59B6">
              <w:t>Legal and ethical requirements</w:t>
            </w:r>
          </w:p>
          <w:p w:rsidR="00000000" w:rsidP="008A59B6">
            <w:pPr>
              <w:pStyle w:val="BodyText"/>
              <w:rPr>
                <w:lang w:val="en-NZ"/>
              </w:rPr>
            </w:pPr>
            <w:r w:rsidRPr="008A59B6">
              <w:t>Secure location for written records</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Site information may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Compliance records</w:t>
            </w:r>
          </w:p>
          <w:p w:rsidR="00000000" w:rsidRPr="008A59B6" w:rsidP="008A59B6">
            <w:pPr>
              <w:pStyle w:val="BodyText"/>
            </w:pPr>
            <w:r w:rsidRPr="008A59B6">
              <w:t>Environmental swabs</w:t>
            </w:r>
          </w:p>
          <w:p w:rsidR="00000000" w:rsidRPr="008A59B6" w:rsidP="008A59B6">
            <w:pPr>
              <w:pStyle w:val="BodyText"/>
            </w:pPr>
            <w:r w:rsidRPr="008A59B6">
              <w:t>Measurements</w:t>
            </w:r>
          </w:p>
          <w:p w:rsidR="00000000" w:rsidRPr="008A59B6" w:rsidP="008A59B6">
            <w:pPr>
              <w:pStyle w:val="BodyText"/>
            </w:pPr>
            <w:r w:rsidRPr="008A59B6">
              <w:t>Qualitative and quantitative data gathered through interview</w:t>
            </w:r>
          </w:p>
          <w:p w:rsidR="00000000" w:rsidRPr="008A59B6" w:rsidP="008A59B6">
            <w:pPr>
              <w:pStyle w:val="BodyText"/>
            </w:pPr>
            <w:r w:rsidRPr="008A59B6">
              <w:t>Policies and procedures</w:t>
            </w:r>
          </w:p>
          <w:p w:rsidR="00000000" w:rsidRPr="008A59B6" w:rsidP="008A59B6">
            <w:pPr>
              <w:pStyle w:val="BodyText"/>
            </w:pPr>
            <w:r w:rsidRPr="008A59B6">
              <w:t>Quality records</w:t>
            </w:r>
          </w:p>
          <w:p w:rsidR="00000000" w:rsidRPr="008A59B6" w:rsidP="008A59B6">
            <w:pPr>
              <w:pStyle w:val="BodyText"/>
            </w:pPr>
            <w:r w:rsidRPr="008A59B6">
              <w:t>Samples</w:t>
            </w:r>
          </w:p>
          <w:p w:rsidR="00000000" w:rsidRPr="008A59B6" w:rsidP="008A59B6">
            <w:pPr>
              <w:pStyle w:val="BodyText"/>
            </w:pPr>
            <w:r w:rsidRPr="008A59B6">
              <w:t>Site layout diagram</w:t>
            </w:r>
          </w:p>
          <w:p w:rsidR="00000000" w:rsidP="008A59B6">
            <w:pPr>
              <w:pStyle w:val="BodyText"/>
              <w:rPr>
                <w:lang w:val="en-NZ"/>
              </w:rPr>
            </w:pPr>
            <w:r w:rsidRPr="008A59B6">
              <w:t>Site occu</w:t>
            </w:r>
            <w:r w:rsidRPr="008A59B6">
              <w:t>pant status (such as numbers, activity, health, attendance, qualifications)</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Equipment may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Adhesive tape</w:t>
            </w:r>
          </w:p>
          <w:p w:rsidR="00000000" w:rsidRPr="008A59B6" w:rsidP="008A59B6">
            <w:pPr>
              <w:pStyle w:val="BodyText"/>
            </w:pPr>
            <w:r w:rsidRPr="008A59B6">
              <w:t>Cotton swabs (sterile)</w:t>
            </w:r>
          </w:p>
          <w:p w:rsidR="00000000" w:rsidRPr="008A59B6" w:rsidP="008A59B6">
            <w:pPr>
              <w:pStyle w:val="BodyText"/>
            </w:pPr>
            <w:r w:rsidRPr="008A59B6">
              <w:t>Dial thermometers</w:t>
            </w:r>
          </w:p>
          <w:p w:rsidR="00000000" w:rsidRPr="008A59B6" w:rsidP="008A59B6">
            <w:pPr>
              <w:pStyle w:val="BodyText"/>
            </w:pPr>
            <w:r w:rsidRPr="008A59B6">
              <w:t>Forceps (sterile)</w:t>
            </w:r>
          </w:p>
          <w:p w:rsidR="00000000" w:rsidRPr="008A59B6" w:rsidP="008A59B6">
            <w:pPr>
              <w:pStyle w:val="BodyText"/>
            </w:pPr>
            <w:r w:rsidRPr="008A59B6">
              <w:t>Ice, wet or dry</w:t>
            </w:r>
          </w:p>
          <w:p w:rsidR="00000000" w:rsidRPr="008A59B6" w:rsidP="008A59B6">
            <w:pPr>
              <w:pStyle w:val="BodyText"/>
            </w:pPr>
            <w:r w:rsidRPr="008A59B6">
              <w:t>Microbiological lab test request form samples</w:t>
            </w:r>
          </w:p>
          <w:p w:rsidR="00000000" w:rsidRPr="008A59B6" w:rsidP="008A59B6">
            <w:pPr>
              <w:pStyle w:val="BodyText"/>
            </w:pPr>
            <w:r w:rsidRPr="008A59B6">
              <w:t>Pencils</w:t>
            </w:r>
          </w:p>
          <w:p w:rsidR="00000000" w:rsidRPr="008A59B6" w:rsidP="008A59B6">
            <w:pPr>
              <w:pStyle w:val="BodyText"/>
            </w:pPr>
            <w:r w:rsidRPr="008A59B6">
              <w:t>P</w:t>
            </w:r>
            <w:r w:rsidRPr="008A59B6">
              <w:t>hosphate buffered solution</w:t>
            </w:r>
          </w:p>
          <w:p w:rsidR="00000000" w:rsidRPr="008A59B6" w:rsidP="008A59B6">
            <w:pPr>
              <w:pStyle w:val="BodyText"/>
            </w:pPr>
            <w:r w:rsidRPr="008A59B6">
              <w:t>Questionnaires for use in collecting information from patients</w:t>
            </w:r>
          </w:p>
          <w:p w:rsidR="00000000" w:rsidRPr="008A59B6" w:rsidP="008A59B6">
            <w:pPr>
              <w:pStyle w:val="BodyText"/>
            </w:pPr>
            <w:r w:rsidRPr="008A59B6">
              <w:t>Rubber bands</w:t>
            </w:r>
          </w:p>
          <w:p w:rsidR="00000000" w:rsidRPr="008A59B6" w:rsidP="008A59B6">
            <w:pPr>
              <w:pStyle w:val="BodyText"/>
            </w:pPr>
            <w:r w:rsidRPr="008A59B6">
              <w:t>Sample bottles (sterile)</w:t>
            </w:r>
          </w:p>
          <w:p w:rsidR="00000000" w:rsidRPr="008A59B6" w:rsidP="008A59B6">
            <w:pPr>
              <w:pStyle w:val="BodyText"/>
            </w:pPr>
            <w:r w:rsidRPr="008A59B6">
              <w:t>Sample spoons (sterile)</w:t>
            </w:r>
          </w:p>
          <w:p w:rsidR="00000000" w:rsidP="008A59B6">
            <w:pPr>
              <w:pStyle w:val="BodyText"/>
              <w:rPr>
                <w:lang w:val="en-NZ"/>
              </w:rPr>
            </w:pPr>
            <w:r w:rsidRPr="008A59B6">
              <w:t>Sharp knife</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Characteristics of the disease may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Expected duration</w:t>
            </w:r>
          </w:p>
          <w:p w:rsidR="00000000" w:rsidRPr="008A59B6" w:rsidP="008A59B6">
            <w:pPr>
              <w:pStyle w:val="BodyText"/>
            </w:pPr>
            <w:r w:rsidRPr="008A59B6">
              <w:t>Incubation period</w:t>
            </w:r>
          </w:p>
          <w:p w:rsidR="00000000" w:rsidRPr="008A59B6" w:rsidP="008A59B6">
            <w:pPr>
              <w:pStyle w:val="BodyText"/>
            </w:pPr>
            <w:r w:rsidRPr="008A59B6">
              <w:t>Route of inf</w:t>
            </w:r>
            <w:r w:rsidRPr="008A59B6">
              <w:t>ection</w:t>
            </w:r>
          </w:p>
          <w:p w:rsidR="00000000" w:rsidRPr="008A59B6" w:rsidP="008A59B6">
            <w:pPr>
              <w:pStyle w:val="BodyText"/>
            </w:pPr>
            <w:r w:rsidRPr="008A59B6">
              <w:t>Signs and symptoms</w:t>
            </w:r>
          </w:p>
          <w:p w:rsidR="00000000" w:rsidP="008A59B6">
            <w:pPr>
              <w:pStyle w:val="BodyText"/>
              <w:rPr>
                <w:lang w:val="en-NZ"/>
              </w:rPr>
            </w:pPr>
            <w:r w:rsidRPr="008A59B6">
              <w:t>Time to onset</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Risk factors may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Occupation:</w:t>
            </w:r>
          </w:p>
          <w:p w:rsidR="00000000" w:rsidRPr="008A59B6" w:rsidP="008A59B6">
            <w:pPr>
              <w:pStyle w:val="ListBullet"/>
            </w:pPr>
            <w:r w:rsidRPr="008A59B6">
              <w:t xml:space="preserve">child care worker </w:t>
            </w:r>
          </w:p>
          <w:p w:rsidR="00000000" w:rsidRPr="008A59B6" w:rsidP="008A59B6">
            <w:pPr>
              <w:pStyle w:val="ListBullet"/>
            </w:pPr>
            <w:r w:rsidRPr="008A59B6">
              <w:t xml:space="preserve">food handler </w:t>
            </w:r>
          </w:p>
          <w:p w:rsidR="00000000" w:rsidRPr="008A59B6" w:rsidP="008A59B6">
            <w:pPr>
              <w:pStyle w:val="ListBullet"/>
            </w:pPr>
            <w:r w:rsidRPr="008A59B6">
              <w:t xml:space="preserve">health care worker </w:t>
            </w:r>
          </w:p>
          <w:p w:rsidR="00000000" w:rsidRPr="008A59B6" w:rsidP="008A59B6">
            <w:pPr>
              <w:pStyle w:val="BodyText"/>
            </w:pPr>
            <w:r w:rsidRPr="008A59B6">
              <w:t>Possible source:</w:t>
            </w:r>
          </w:p>
          <w:p w:rsidR="00000000" w:rsidRPr="008A59B6" w:rsidP="008A59B6">
            <w:pPr>
              <w:pStyle w:val="ListBullet"/>
            </w:pPr>
            <w:r w:rsidRPr="008A59B6">
              <w:t>contact with other cases</w:t>
            </w:r>
          </w:p>
          <w:p w:rsidR="00000000" w:rsidRPr="008A59B6" w:rsidP="008A59B6">
            <w:pPr>
              <w:pStyle w:val="ListBullet"/>
            </w:pPr>
            <w:r w:rsidRPr="008A59B6">
              <w:t xml:space="preserve">environmental </w:t>
            </w:r>
          </w:p>
          <w:p w:rsidR="00000000" w:rsidRPr="008A59B6" w:rsidP="008A59B6">
            <w:pPr>
              <w:pStyle w:val="ListBullet"/>
            </w:pPr>
            <w:r w:rsidRPr="008A59B6">
              <w:t xml:space="preserve">food </w:t>
            </w:r>
          </w:p>
          <w:p w:rsidR="00000000" w:rsidRPr="008A59B6" w:rsidP="008A59B6">
            <w:pPr>
              <w:pStyle w:val="ListBullet"/>
            </w:pPr>
            <w:r w:rsidRPr="008A59B6">
              <w:t xml:space="preserve">institutional </w:t>
            </w:r>
          </w:p>
          <w:p w:rsidR="00000000" w:rsidRPr="008A59B6" w:rsidP="008A59B6">
            <w:pPr>
              <w:pStyle w:val="ListBullet"/>
            </w:pPr>
            <w:r w:rsidRPr="008A59B6">
              <w:t xml:space="preserve">occupational </w:t>
            </w:r>
          </w:p>
          <w:p w:rsidR="00000000" w:rsidRPr="008A59B6" w:rsidP="008A59B6">
            <w:pPr>
              <w:pStyle w:val="ListBullet"/>
            </w:pPr>
            <w:r w:rsidRPr="008A59B6">
              <w:t xml:space="preserve">water </w:t>
            </w:r>
          </w:p>
          <w:p w:rsidR="00000000" w:rsidRPr="008A59B6" w:rsidP="008A59B6">
            <w:pPr>
              <w:pStyle w:val="BodyText"/>
            </w:pPr>
            <w:r w:rsidRPr="008A59B6">
              <w:t>Travel:</w:t>
            </w:r>
          </w:p>
          <w:p w:rsidR="00000000" w:rsidRPr="008A59B6" w:rsidP="008A59B6">
            <w:pPr>
              <w:pStyle w:val="ListBullet"/>
            </w:pPr>
            <w:r w:rsidRPr="008A59B6">
              <w:t xml:space="preserve">interstate </w:t>
            </w:r>
          </w:p>
          <w:p w:rsidR="00000000" w:rsidRPr="008A59B6" w:rsidP="008A59B6">
            <w:pPr>
              <w:pStyle w:val="ListBullet"/>
            </w:pPr>
            <w:r w:rsidRPr="008A59B6">
              <w:t xml:space="preserve">intrastate </w:t>
            </w:r>
          </w:p>
          <w:p w:rsidR="00000000" w:rsidP="008A59B6">
            <w:pPr>
              <w:pStyle w:val="ListBullet"/>
              <w:rPr>
                <w:lang w:val="en-NZ"/>
              </w:rPr>
            </w:pPr>
            <w:r w:rsidRPr="008A59B6">
              <w:t xml:space="preserve">overseas </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Compliance factors may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Compliance with:</w:t>
            </w:r>
          </w:p>
          <w:p w:rsidR="00000000" w:rsidRPr="008A59B6" w:rsidP="008A59B6">
            <w:pPr>
              <w:pStyle w:val="ListBullet"/>
            </w:pPr>
            <w:r w:rsidRPr="008A59B6">
              <w:t>HACCP</w:t>
            </w:r>
          </w:p>
          <w:p w:rsidR="00000000" w:rsidRPr="008A59B6" w:rsidP="008A59B6">
            <w:pPr>
              <w:pStyle w:val="ListBullet"/>
            </w:pPr>
            <w:r w:rsidRPr="008A59B6">
              <w:t>hygiene procedures</w:t>
            </w:r>
          </w:p>
          <w:p w:rsidR="00000000" w:rsidRPr="008A59B6" w:rsidP="008A59B6">
            <w:pPr>
              <w:pStyle w:val="ListBullet"/>
            </w:pPr>
            <w:r w:rsidRPr="008A59B6">
              <w:t>organisational policies and procedures</w:t>
            </w:r>
          </w:p>
          <w:p w:rsidR="00000000" w:rsidRPr="008A59B6" w:rsidP="008A59B6">
            <w:pPr>
              <w:pStyle w:val="ListBullet"/>
            </w:pPr>
            <w:r w:rsidRPr="008A59B6">
              <w:t>preventive maintenance</w:t>
            </w:r>
          </w:p>
          <w:p w:rsidR="00000000" w:rsidRPr="008A59B6" w:rsidP="008A59B6">
            <w:pPr>
              <w:pStyle w:val="ListBullet"/>
            </w:pPr>
            <w:r w:rsidRPr="008A59B6">
              <w:t>quality control measures</w:t>
            </w:r>
          </w:p>
          <w:p w:rsidR="00000000" w:rsidP="008A59B6">
            <w:pPr>
              <w:pStyle w:val="ListBullet"/>
              <w:rPr>
                <w:lang w:val="en-NZ"/>
              </w:rPr>
            </w:pPr>
            <w:r w:rsidRPr="008A59B6">
              <w:t>routine testing program</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Clean up procedures may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Discarding contaminated water</w:t>
            </w:r>
          </w:p>
          <w:p w:rsidR="00000000" w:rsidRPr="008A59B6" w:rsidP="008A59B6">
            <w:pPr>
              <w:pStyle w:val="BodyText"/>
            </w:pPr>
            <w:r w:rsidRPr="008A59B6">
              <w:t>Discarding foodstuff</w:t>
            </w:r>
          </w:p>
          <w:p w:rsidR="00000000" w:rsidRPr="008A59B6" w:rsidP="008A59B6">
            <w:pPr>
              <w:pStyle w:val="BodyText"/>
            </w:pPr>
            <w:r w:rsidRPr="008A59B6">
              <w:t>Safely removing suspect or contaminated items</w:t>
            </w:r>
          </w:p>
          <w:p w:rsidR="00000000" w:rsidP="008A59B6">
            <w:pPr>
              <w:pStyle w:val="BodyText"/>
              <w:rPr>
                <w:lang w:val="en-NZ"/>
              </w:rPr>
            </w:pPr>
            <w:r w:rsidRPr="008A59B6">
              <w:t>Sanitising an area</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Monitoring procedures may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External auditing</w:t>
            </w:r>
          </w:p>
          <w:p w:rsidR="00000000" w:rsidRPr="008A59B6" w:rsidP="008A59B6">
            <w:pPr>
              <w:pStyle w:val="BodyText"/>
            </w:pPr>
            <w:r w:rsidRPr="008A59B6">
              <w:t>Internal auditing</w:t>
            </w:r>
          </w:p>
          <w:p w:rsidR="00000000" w:rsidRPr="008A59B6" w:rsidP="008A59B6">
            <w:pPr>
              <w:pStyle w:val="BodyText"/>
            </w:pPr>
            <w:r w:rsidRPr="008A59B6">
              <w:t>Periodic/random inspections</w:t>
            </w:r>
          </w:p>
          <w:p w:rsidR="00000000" w:rsidP="008A59B6">
            <w:pPr>
              <w:pStyle w:val="BodyText"/>
              <w:rPr>
                <w:lang w:val="en-NZ"/>
              </w:rPr>
            </w:pPr>
            <w:r w:rsidRPr="008A59B6">
              <w:t>Quality control checks</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8A59B6">
            <w:pPr>
              <w:pStyle w:val="BodyText"/>
              <w:rPr>
                <w:lang w:val="en-NZ"/>
              </w:rPr>
            </w:pPr>
            <w:r w:rsidRPr="008A59B6">
              <w:rPr>
                <w:rStyle w:val="SpecialBold"/>
              </w:rPr>
              <w:t>Disease control measures may include</w:t>
            </w: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r w:rsidRPr="008A59B6">
              <w:t>Controlling or modifying the host response to exposure:</w:t>
            </w:r>
          </w:p>
          <w:p w:rsidR="00000000" w:rsidRPr="008A59B6" w:rsidP="008A59B6">
            <w:pPr>
              <w:pStyle w:val="ListBullet"/>
            </w:pPr>
            <w:r w:rsidRPr="008A59B6">
              <w:t>immunising susceptible hosts</w:t>
            </w:r>
          </w:p>
          <w:p w:rsidR="00000000" w:rsidRPr="008A59B6" w:rsidP="008A59B6">
            <w:pPr>
              <w:pStyle w:val="ListBullet"/>
            </w:pPr>
            <w:r w:rsidRPr="008A59B6">
              <w:t>modifying behaviour or using a barrier (such as education)</w:t>
            </w:r>
          </w:p>
          <w:p w:rsidR="00000000" w:rsidRPr="008A59B6" w:rsidP="008A59B6">
            <w:pPr>
              <w:pStyle w:val="ListBullet"/>
            </w:pPr>
            <w:r w:rsidRPr="008A59B6">
              <w:t>using prophylactic chemotherapy</w:t>
            </w:r>
          </w:p>
          <w:p w:rsidR="00000000" w:rsidRPr="008A59B6" w:rsidP="008A59B6">
            <w:pPr>
              <w:pStyle w:val="BodyText"/>
            </w:pPr>
            <w:r w:rsidRPr="008A59B6">
              <w:t xml:space="preserve">Controlling the source of the pathogen: </w:t>
            </w:r>
          </w:p>
          <w:p w:rsidR="00000000" w:rsidRPr="008A59B6" w:rsidP="008A59B6">
            <w:pPr>
              <w:pStyle w:val="ListBullet"/>
            </w:pPr>
            <w:r w:rsidRPr="008A59B6">
              <w:t>inactivating or neutralising the pathogen</w:t>
            </w:r>
          </w:p>
          <w:p w:rsidR="00000000" w:rsidRPr="008A59B6" w:rsidP="008A59B6">
            <w:pPr>
              <w:pStyle w:val="ListBullet"/>
            </w:pPr>
            <w:r w:rsidRPr="008A59B6">
              <w:t>removing persons from exposure</w:t>
            </w:r>
          </w:p>
          <w:p w:rsidR="00000000" w:rsidRPr="008A59B6" w:rsidP="008A59B6">
            <w:pPr>
              <w:pStyle w:val="ListBullet"/>
            </w:pPr>
            <w:r w:rsidRPr="008A59B6">
              <w:t>removing source of contamination</w:t>
            </w:r>
          </w:p>
          <w:p w:rsidR="00000000" w:rsidRPr="008A59B6" w:rsidP="008A59B6">
            <w:pPr>
              <w:pStyle w:val="BodyText"/>
            </w:pPr>
            <w:r w:rsidRPr="008A59B6">
              <w:t>Interrupting the transmission of disease:</w:t>
            </w:r>
          </w:p>
          <w:p w:rsidR="00000000" w:rsidRPr="008A59B6" w:rsidP="008A59B6">
            <w:pPr>
              <w:pStyle w:val="ListBullet"/>
            </w:pPr>
            <w:r w:rsidRPr="008A59B6">
              <w:t>controlling mosquito or vector transmission using skin repellents</w:t>
            </w:r>
          </w:p>
          <w:p w:rsidR="00000000" w:rsidRPr="008A59B6" w:rsidP="008A59B6">
            <w:pPr>
              <w:pStyle w:val="ListBullet"/>
            </w:pPr>
            <w:r w:rsidRPr="008A59B6">
              <w:t>improving personal sanitation (such as wa</w:t>
            </w:r>
            <w:r w:rsidRPr="008A59B6">
              <w:t>shing hands before eating)</w:t>
            </w:r>
          </w:p>
          <w:p w:rsidR="00000000" w:rsidP="008A59B6">
            <w:pPr>
              <w:pStyle w:val="ListBullet"/>
              <w:rPr>
                <w:lang w:val="en-NZ"/>
              </w:rPr>
            </w:pPr>
            <w:r w:rsidRPr="008A59B6">
              <w:t>sterilising or disinfecting environmental sources of transmission</w:t>
            </w:r>
          </w:p>
        </w:tc>
      </w:tr>
      <w:tr w:rsidTr="006D532E">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4" w:type="dxa"/>
            <w:tcBorders>
              <w:top w:val="nil"/>
              <w:left w:val="single" w:sz="6" w:space="0" w:color="auto"/>
              <w:bottom w:val="nil"/>
              <w:right w:val="nil"/>
            </w:tcBorders>
            <w:tcMar>
              <w:top w:w="0" w:type="dxa"/>
              <w:left w:w="62" w:type="dxa"/>
              <w:bottom w:w="0" w:type="dxa"/>
              <w:right w:w="62" w:type="dxa"/>
            </w:tcMar>
          </w:tcPr>
          <w:p w:rsidR="00000000" w:rsidRPr="008A59B6" w:rsidP="008A59B6">
            <w:pPr>
              <w:pStyle w:val="BodyText"/>
            </w:pPr>
          </w:p>
        </w:tc>
      </w:tr>
    </w:tbl>
    <w:p w:rsidR="00000000" w:rsidRPr="008A59B6" w:rsidP="008A59B6">
      <w:pPr>
        <w:pStyle w:val="BodyText"/>
      </w:pPr>
    </w:p>
    <w:p w:rsidR="00000000" w:rsidRPr="008A59B6" w:rsidP="008A59B6">
      <w:pPr>
        <w:pStyle w:val="AllowPageBreak"/>
      </w:pPr>
    </w:p>
    <w:p w:rsidR="00000000" w:rsidRPr="008A59B6" w:rsidP="008A59B6">
      <w:pPr>
        <w:pStyle w:val="Heading1"/>
      </w:pPr>
      <w:bookmarkStart w:id="12" w:name="O_122378"/>
      <w:bookmarkEnd w:id="12"/>
      <w:r w:rsidRPr="008A59B6">
        <w:t>Unit Sector(s)</w:t>
      </w:r>
    </w:p>
    <w:p w:rsidR="00000000" w:rsidRPr="008A59B6" w:rsidP="008A59B6">
      <w:pPr>
        <w:pStyle w:val="BodyText"/>
      </w:pPr>
      <w:r w:rsidRPr="008A59B6">
        <w:t>Not applicable.</w:t>
      </w:r>
    </w:p>
    <w:p w:rsidR="00000000" w:rsidRPr="008A59B6" w:rsidP="008A59B6">
      <w:pPr>
        <w:pStyle w:val="AllowPageBreak"/>
      </w:pPr>
    </w:p>
    <w:p w:rsidR="00000000" w:rsidRPr="008A59B6" w:rsidP="008A59B6">
      <w:pPr>
        <w:pStyle w:val="Heading1"/>
      </w:pPr>
      <w:bookmarkStart w:id="13" w:name="O_174953"/>
      <w:bookmarkEnd w:id="13"/>
      <w:r w:rsidRPr="008A59B6">
        <w:t>Corequisite Unit/s</w:t>
      </w:r>
    </w:p>
    <w:tbl>
      <w:tblPr>
        <w:tblW w:w="0" w:type="auto"/>
        <w:tblLayout w:type="fixed"/>
        <w:tblCellMar>
          <w:left w:w="62" w:type="dxa"/>
          <w:right w:w="62" w:type="dxa"/>
        </w:tblCellMar>
        <w:tblLook w:val="0000"/>
      </w:tblPr>
      <w:tblGrid>
        <w:gridCol w:w="3060"/>
        <w:gridCol w:w="5587"/>
      </w:tblGrid>
      <w:tr w:rsidTr="006D532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A59B6">
            <w:pPr>
              <w:pStyle w:val="BodyText"/>
              <w:rPr>
                <w:lang w:val="en-NZ"/>
              </w:rPr>
            </w:pPr>
            <w:r w:rsidRPr="008A59B6">
              <w:rPr>
                <w:rStyle w:val="SpecialBold"/>
              </w:rPr>
              <w:t>Co-requisite Unit</w:t>
            </w:r>
            <w:r w:rsidRPr="008A59B6">
              <w:t>/</w:t>
            </w:r>
            <w:r w:rsidRPr="008A59B6">
              <w:rPr>
                <w:rStyle w:val="SpecialBold"/>
              </w:rPr>
              <w:t>s</w:t>
            </w:r>
          </w:p>
        </w:tc>
        <w:tc>
          <w:tcPr>
            <w:tcW w:w="5587" w:type="dxa"/>
            <w:tcBorders>
              <w:top w:val="nil"/>
              <w:left w:val="nil"/>
              <w:bottom w:val="nil"/>
              <w:right w:val="nil"/>
            </w:tcBorders>
            <w:tcMar>
              <w:top w:w="0" w:type="dxa"/>
              <w:left w:w="62" w:type="dxa"/>
              <w:bottom w:w="0" w:type="dxa"/>
              <w:right w:w="62" w:type="dxa"/>
            </w:tcMar>
          </w:tcPr>
          <w:p w:rsidR="00000000" w:rsidRPr="008A59B6" w:rsidP="008A59B6">
            <w:pPr>
              <w:pStyle w:val="BodyText"/>
            </w:pPr>
            <w:r w:rsidRPr="008A59B6">
              <w:t>Nil</w:t>
            </w:r>
          </w:p>
        </w:tc>
      </w:tr>
    </w:tbl>
    <w:p w:rsidR="00000000" w:rsidRPr="008A59B6" w:rsidP="008A59B6">
      <w:pPr>
        <w:pStyle w:val="BodyText"/>
      </w:pPr>
    </w:p>
    <w:p w:rsidR="00000000" w:rsidRPr="008A59B6" w:rsidP="008A59B6"/>
    <w:sectPr w:rsidSect="008A59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32E" w:rsidP="006D53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2E" w:rsidP="008A59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D532E" w:rsidP="008A59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D532E" w:rsidP="008A59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32E" w:rsidP="006D53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2E" w:rsidP="008A59B6">
    <w:pPr>
      <w:pStyle w:val="Header"/>
      <w:framePr w:wrap="around"/>
    </w:pPr>
    <w:r>
      <w:fldChar w:fldCharType="begin"/>
    </w:r>
    <w:r>
      <w:instrText xml:space="preserve"> TITLE   \* MERGEFORMAT </w:instrText>
    </w:r>
    <w:r>
      <w:fldChar w:fldCharType="separate"/>
    </w:r>
    <w:r>
      <w:t>PUADEFPH014A Investigate and control outbreak of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532E" w:rsidP="008A59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0851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2057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9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59B6"/>
    <w:pPr>
      <w:spacing w:before="360" w:after="60"/>
      <w:outlineLvl w:val="0"/>
    </w:pPr>
    <w:rPr>
      <w:sz w:val="32"/>
    </w:rPr>
  </w:style>
  <w:style w:type="paragraph" w:styleId="Heading2">
    <w:name w:val="heading 2"/>
    <w:basedOn w:val="HeadingBase"/>
    <w:next w:val="BodyText"/>
    <w:link w:val="Heading2Char"/>
    <w:qFormat/>
    <w:rsid w:val="008A59B6"/>
    <w:pPr>
      <w:keepLines/>
      <w:spacing w:before="240" w:after="120"/>
      <w:outlineLvl w:val="1"/>
    </w:pPr>
    <w:rPr>
      <w:sz w:val="28"/>
      <w:szCs w:val="40"/>
    </w:rPr>
  </w:style>
  <w:style w:type="paragraph" w:styleId="Heading3">
    <w:name w:val="heading 3"/>
    <w:basedOn w:val="HeadingBase"/>
    <w:next w:val="BodyText"/>
    <w:link w:val="Heading3Char"/>
    <w:qFormat/>
    <w:rsid w:val="008A59B6"/>
    <w:pPr>
      <w:spacing w:before="180" w:after="120"/>
      <w:outlineLvl w:val="2"/>
    </w:pPr>
    <w:rPr>
      <w:spacing w:val="-10"/>
      <w:kern w:val="32"/>
    </w:rPr>
  </w:style>
  <w:style w:type="paragraph" w:styleId="Heading4">
    <w:name w:val="heading 4"/>
    <w:basedOn w:val="HeadingBase"/>
    <w:next w:val="BodyText"/>
    <w:link w:val="Heading4Char"/>
    <w:qFormat/>
    <w:rsid w:val="008A59B6"/>
    <w:pPr>
      <w:spacing w:before="160" w:after="120"/>
      <w:outlineLvl w:val="3"/>
    </w:pPr>
    <w:rPr>
      <w:sz w:val="22"/>
    </w:rPr>
  </w:style>
  <w:style w:type="paragraph" w:styleId="Heading5">
    <w:name w:val="heading 5"/>
    <w:basedOn w:val="HeadingBase"/>
    <w:next w:val="Normal"/>
    <w:link w:val="Heading5Char"/>
    <w:qFormat/>
    <w:rsid w:val="008A59B6"/>
    <w:pPr>
      <w:spacing w:before="80"/>
      <w:outlineLvl w:val="4"/>
    </w:pPr>
    <w:rPr>
      <w:color w:val="918585"/>
      <w:sz w:val="20"/>
    </w:rPr>
  </w:style>
  <w:style w:type="paragraph" w:styleId="Heading6">
    <w:name w:val="heading 6"/>
    <w:basedOn w:val="HeadingBase"/>
    <w:next w:val="Normal"/>
    <w:link w:val="Heading6Char"/>
    <w:qFormat/>
    <w:rsid w:val="008A59B6"/>
    <w:pPr>
      <w:spacing w:before="60"/>
      <w:outlineLvl w:val="5"/>
    </w:pPr>
    <w:rPr>
      <w:color w:val="918585"/>
      <w:sz w:val="20"/>
    </w:rPr>
  </w:style>
  <w:style w:type="paragraph" w:styleId="Heading7">
    <w:name w:val="heading 7"/>
    <w:basedOn w:val="Normal"/>
    <w:next w:val="Normal"/>
    <w:link w:val="Heading7Char"/>
    <w:qFormat/>
    <w:rsid w:val="008A59B6"/>
    <w:pPr>
      <w:ind w:left="720"/>
      <w:outlineLvl w:val="6"/>
    </w:pPr>
    <w:rPr>
      <w:i/>
    </w:rPr>
  </w:style>
  <w:style w:type="paragraph" w:styleId="Heading8">
    <w:name w:val="heading 8"/>
    <w:basedOn w:val="Normal"/>
    <w:next w:val="Normal"/>
    <w:link w:val="Heading8Char"/>
    <w:qFormat/>
    <w:rsid w:val="008A59B6"/>
    <w:pPr>
      <w:ind w:left="720"/>
      <w:outlineLvl w:val="7"/>
    </w:pPr>
    <w:rPr>
      <w:i/>
    </w:rPr>
  </w:style>
  <w:style w:type="paragraph" w:styleId="Heading9">
    <w:name w:val="heading 9"/>
    <w:basedOn w:val="Normal"/>
    <w:next w:val="Normal"/>
    <w:link w:val="Heading9Char"/>
    <w:qFormat/>
    <w:rsid w:val="008A59B6"/>
    <w:pPr>
      <w:ind w:left="720"/>
      <w:outlineLvl w:val="8"/>
    </w:pPr>
    <w:rPr>
      <w:i/>
    </w:rPr>
  </w:style>
  <w:style w:type="character" w:default="1" w:styleId="DefaultParagraphFont">
    <w:name w:val="Default Paragraph Font"/>
    <w:uiPriority w:val="1"/>
    <w:unhideWhenUsed/>
    <w:rsid w:val="008A59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9B6"/>
  </w:style>
  <w:style w:type="character" w:customStyle="1" w:styleId="Heading1Char">
    <w:name w:val="Heading 1 Char"/>
    <w:basedOn w:val="DefaultParagraphFont"/>
    <w:link w:val="Heading1"/>
    <w:rsid w:val="008A59B6"/>
    <w:rPr>
      <w:rFonts w:ascii="Times New Roman" w:eastAsia="Times New Roman" w:hAnsi="Times New Roman" w:cs="Times New Roman"/>
      <w:b/>
      <w:sz w:val="32"/>
      <w:szCs w:val="20"/>
      <w:lang w:eastAsia="en-US"/>
    </w:rPr>
  </w:style>
  <w:style w:type="paragraph" w:styleId="BodyText">
    <w:name w:val="Body Text"/>
    <w:basedOn w:val="Normal"/>
    <w:link w:val="BodyTextChar"/>
    <w:rsid w:val="008A59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9B6"/>
    <w:rPr>
      <w:rFonts w:ascii="Times New Roman" w:eastAsia="Times New Roman" w:hAnsi="Times New Roman" w:cs="Times New Roman"/>
      <w:sz w:val="24"/>
      <w:lang w:val="en-US" w:eastAsia="en-US"/>
    </w:rPr>
  </w:style>
  <w:style w:type="paragraph" w:styleId="Footer">
    <w:name w:val="footer"/>
    <w:basedOn w:val="Normal"/>
    <w:link w:val="FooterChar"/>
    <w:rsid w:val="008A59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9B6"/>
    <w:rPr>
      <w:rFonts w:ascii="Times New Roman" w:eastAsia="Times New Roman" w:hAnsi="Times New Roman" w:cs="Times New Roman"/>
      <w:sz w:val="16"/>
      <w:lang w:val="en-US" w:eastAsia="en-US"/>
    </w:rPr>
  </w:style>
  <w:style w:type="paragraph" w:styleId="List">
    <w:name w:val="List"/>
    <w:basedOn w:val="BodyText"/>
    <w:next w:val="BodyText"/>
    <w:rsid w:val="008A59B6"/>
    <w:pPr>
      <w:tabs>
        <w:tab w:val="left" w:pos="340"/>
      </w:tabs>
      <w:spacing w:before="60" w:after="60"/>
      <w:ind w:left="340" w:hanging="340"/>
    </w:pPr>
  </w:style>
  <w:style w:type="paragraph" w:styleId="ListBullet">
    <w:name w:val="List Bullet"/>
    <w:basedOn w:val="List"/>
    <w:rsid w:val="008A59B6"/>
    <w:pPr>
      <w:numPr>
        <w:numId w:val="12"/>
      </w:numPr>
      <w:tabs>
        <w:tab w:val="clear" w:pos="340"/>
      </w:tabs>
      <w:spacing w:before="40" w:after="40"/>
    </w:pPr>
  </w:style>
  <w:style w:type="character" w:customStyle="1" w:styleId="SpecialBold">
    <w:name w:val="Special Bold"/>
    <w:basedOn w:val="DefaultParagraphFont"/>
    <w:rsid w:val="008A59B6"/>
    <w:rPr>
      <w:b/>
      <w:spacing w:val="0"/>
    </w:rPr>
  </w:style>
  <w:style w:type="paragraph" w:styleId="Header">
    <w:name w:val="header"/>
    <w:basedOn w:val="Normal"/>
    <w:link w:val="HeaderChar"/>
    <w:rsid w:val="008A59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9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59B6"/>
    <w:pPr>
      <w:spacing w:before="240" w:after="120"/>
      <w:outlineLvl w:val="0"/>
    </w:pPr>
    <w:rPr>
      <w:rFonts w:ascii="Times New Roman" w:hAnsi="Times New Roman"/>
      <w:b/>
      <w:sz w:val="28"/>
    </w:rPr>
  </w:style>
  <w:style w:type="paragraph" w:customStyle="1" w:styleId="AllowPageBreak">
    <w:name w:val="AllowPageBreak"/>
    <w:rsid w:val="008A59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59B6"/>
    <w:pPr>
      <w:tabs>
        <w:tab w:val="left" w:pos="680"/>
      </w:tabs>
      <w:spacing w:before="60" w:after="60"/>
      <w:ind w:left="680" w:hanging="340"/>
    </w:pPr>
  </w:style>
  <w:style w:type="character" w:customStyle="1" w:styleId="BoldandItalics">
    <w:name w:val="Bold and Italics"/>
    <w:qFormat/>
    <w:rsid w:val="008A59B6"/>
    <w:rPr>
      <w:b/>
      <w:i/>
      <w:u w:val="none"/>
    </w:rPr>
  </w:style>
  <w:style w:type="character" w:customStyle="1" w:styleId="Heading2Char">
    <w:name w:val="Heading 2 Char"/>
    <w:basedOn w:val="DefaultParagraphFont"/>
    <w:link w:val="Heading2"/>
    <w:rsid w:val="008A59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9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9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9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9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9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59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59B6"/>
    <w:rPr>
      <w:rFonts w:ascii="Courier New" w:eastAsia="Times New Roman" w:hAnsi="Courier New" w:cs="Times New Roman"/>
      <w:i/>
      <w:szCs w:val="20"/>
      <w:lang w:val="en-US" w:eastAsia="en-US"/>
    </w:rPr>
  </w:style>
  <w:style w:type="paragraph" w:customStyle="1" w:styleId="HeadingBase">
    <w:name w:val="Heading Base"/>
    <w:rsid w:val="008A59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9B6"/>
    <w:pPr>
      <w:tabs>
        <w:tab w:val="right" w:leader="dot" w:pos="9072"/>
      </w:tabs>
      <w:ind w:left="567"/>
    </w:pPr>
    <w:rPr>
      <w:szCs w:val="22"/>
    </w:rPr>
  </w:style>
  <w:style w:type="paragraph" w:customStyle="1" w:styleId="TOCBase">
    <w:name w:val="TOC Base"/>
    <w:rsid w:val="008A59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9B6"/>
    <w:pPr>
      <w:tabs>
        <w:tab w:val="right" w:leader="dot" w:pos="9072"/>
      </w:tabs>
      <w:spacing w:before="40" w:after="40"/>
      <w:ind w:left="284"/>
    </w:pPr>
    <w:rPr>
      <w:rFonts w:ascii="Times New Roman" w:hAnsi="Times New Roman"/>
    </w:rPr>
  </w:style>
  <w:style w:type="paragraph" w:styleId="TOC1">
    <w:name w:val="toc 1"/>
    <w:basedOn w:val="TOCBase"/>
    <w:next w:val="Normal"/>
    <w:rsid w:val="008A59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59B6"/>
    <w:pPr>
      <w:spacing w:before="5040"/>
      <w:jc w:val="center"/>
    </w:pPr>
    <w:rPr>
      <w:sz w:val="48"/>
      <w:szCs w:val="72"/>
      <w:lang w:val="en-US"/>
    </w:rPr>
  </w:style>
  <w:style w:type="character" w:customStyle="1" w:styleId="TitleChar">
    <w:name w:val="Title Char"/>
    <w:basedOn w:val="DefaultParagraphFont"/>
    <w:link w:val="Title"/>
    <w:rsid w:val="008A59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9B6"/>
    <w:pPr>
      <w:tabs>
        <w:tab w:val="left" w:pos="3600"/>
        <w:tab w:val="left" w:pos="3958"/>
      </w:tabs>
    </w:pPr>
  </w:style>
  <w:style w:type="paragraph" w:customStyle="1" w:styleId="Note">
    <w:name w:val="Note"/>
    <w:basedOn w:val="BodyText"/>
    <w:rsid w:val="008A59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9B6"/>
    <w:pPr>
      <w:framePr w:wrap="auto" w:hAnchor="text" w:y="6049"/>
    </w:pPr>
    <w:rPr>
      <w:color w:val="000000"/>
      <w:sz w:val="40"/>
    </w:rPr>
  </w:style>
  <w:style w:type="paragraph" w:customStyle="1" w:styleId="TOCTitle">
    <w:name w:val="TOCTitle"/>
    <w:basedOn w:val="Heading1"/>
    <w:rsid w:val="008A59B6"/>
    <w:pPr>
      <w:spacing w:after="240"/>
      <w:jc w:val="center"/>
      <w:outlineLvl w:val="9"/>
    </w:pPr>
    <w:rPr>
      <w:caps/>
    </w:rPr>
  </w:style>
  <w:style w:type="paragraph" w:customStyle="1" w:styleId="Version">
    <w:name w:val="Version"/>
    <w:rsid w:val="008A59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59B6"/>
    <w:pPr>
      <w:numPr>
        <w:numId w:val="13"/>
      </w:numPr>
      <w:tabs>
        <w:tab w:val="clear" w:pos="680"/>
      </w:tabs>
    </w:pPr>
  </w:style>
  <w:style w:type="paragraph" w:styleId="Index1">
    <w:name w:val="index 1"/>
    <w:basedOn w:val="Normal"/>
    <w:next w:val="Normal"/>
    <w:semiHidden/>
    <w:rsid w:val="008A59B6"/>
    <w:pPr>
      <w:keepNext w:val="0"/>
      <w:tabs>
        <w:tab w:val="right" w:pos="4176"/>
      </w:tabs>
      <w:ind w:left="198" w:hanging="198"/>
    </w:pPr>
    <w:rPr>
      <w:rFonts w:ascii="Garamond" w:hAnsi="Garamond"/>
    </w:rPr>
  </w:style>
  <w:style w:type="paragraph" w:styleId="IndexHeading">
    <w:name w:val="index heading"/>
    <w:basedOn w:val="Normal"/>
    <w:next w:val="Index1"/>
    <w:semiHidden/>
    <w:rsid w:val="008A59B6"/>
    <w:pPr>
      <w:spacing w:before="120" w:after="120"/>
    </w:pPr>
    <w:rPr>
      <w:rFonts w:ascii="Arial" w:hAnsi="Arial"/>
      <w:b/>
      <w:color w:val="918585"/>
      <w:sz w:val="24"/>
    </w:rPr>
  </w:style>
  <w:style w:type="paragraph" w:customStyle="1" w:styleId="Chapter">
    <w:name w:val="Chapter"/>
    <w:basedOn w:val="Normal"/>
    <w:rsid w:val="008A59B6"/>
    <w:pPr>
      <w:spacing w:before="240"/>
    </w:pPr>
    <w:rPr>
      <w:rFonts w:ascii="Times New Roman" w:hAnsi="Times New Roman"/>
      <w:smallCaps/>
      <w:spacing w:val="80"/>
      <w:sz w:val="28"/>
    </w:rPr>
  </w:style>
  <w:style w:type="paragraph" w:customStyle="1" w:styleId="InChapter">
    <w:name w:val="InChapter"/>
    <w:basedOn w:val="Heading3"/>
    <w:rsid w:val="008A59B6"/>
    <w:pPr>
      <w:spacing w:after="240"/>
      <w:outlineLvl w:val="9"/>
    </w:pPr>
    <w:rPr>
      <w:noProof/>
    </w:rPr>
  </w:style>
  <w:style w:type="paragraph" w:styleId="Index2">
    <w:name w:val="index 2"/>
    <w:basedOn w:val="Normal"/>
    <w:next w:val="Normal"/>
    <w:semiHidden/>
    <w:rsid w:val="008A59B6"/>
    <w:pPr>
      <w:tabs>
        <w:tab w:val="right" w:pos="4176"/>
      </w:tabs>
      <w:ind w:left="568" w:hanging="284"/>
    </w:pPr>
    <w:rPr>
      <w:rFonts w:ascii="Garamond" w:hAnsi="Garamond"/>
    </w:rPr>
  </w:style>
  <w:style w:type="paragraph" w:customStyle="1" w:styleId="Byline">
    <w:name w:val="Byline"/>
    <w:rsid w:val="008A59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9B6"/>
    <w:pPr>
      <w:tabs>
        <w:tab w:val="clear" w:pos="3600"/>
        <w:tab w:val="clear" w:pos="3958"/>
      </w:tabs>
      <w:jc w:val="right"/>
    </w:pPr>
  </w:style>
  <w:style w:type="character" w:styleId="Emphasis">
    <w:name w:val="Emphasis"/>
    <w:basedOn w:val="DefaultParagraphFont"/>
    <w:qFormat/>
    <w:rsid w:val="008A59B6"/>
    <w:rPr>
      <w:i/>
    </w:rPr>
  </w:style>
  <w:style w:type="paragraph" w:styleId="Caption">
    <w:name w:val="caption"/>
    <w:basedOn w:val="BodyText"/>
    <w:next w:val="Normal"/>
    <w:qFormat/>
    <w:rsid w:val="008A59B6"/>
    <w:pPr>
      <w:framePr w:w="2268" w:hSpace="181" w:vSpace="181" w:wrap="around" w:vAnchor="text" w:hAnchor="page" w:x="1135" w:y="285" w:anchorLock="1"/>
    </w:pPr>
    <w:rPr>
      <w:i/>
    </w:rPr>
  </w:style>
  <w:style w:type="paragraph" w:customStyle="1" w:styleId="MiniTOCTitle">
    <w:name w:val="MiniTOCTitle"/>
    <w:basedOn w:val="Heading4"/>
    <w:rsid w:val="008A59B6"/>
    <w:pPr>
      <w:spacing w:before="240"/>
      <w:outlineLvl w:val="9"/>
    </w:pPr>
    <w:rPr>
      <w:noProof/>
      <w:sz w:val="24"/>
    </w:rPr>
  </w:style>
  <w:style w:type="paragraph" w:customStyle="1" w:styleId="MiniTOCItem">
    <w:name w:val="MiniTOCItem"/>
    <w:basedOn w:val="ListBullet"/>
    <w:rsid w:val="008A59B6"/>
    <w:pPr>
      <w:numPr>
        <w:numId w:val="0"/>
      </w:numPr>
      <w:tabs>
        <w:tab w:val="right" w:leader="dot" w:pos="6521"/>
      </w:tabs>
      <w:spacing w:before="0" w:after="0"/>
    </w:pPr>
  </w:style>
  <w:style w:type="paragraph" w:customStyle="1" w:styleId="TOFTitle">
    <w:name w:val="TOFTitle"/>
    <w:basedOn w:val="TOCTitle"/>
    <w:rsid w:val="008A59B6"/>
  </w:style>
  <w:style w:type="paragraph" w:styleId="TableofFigures">
    <w:name w:val="table of figures"/>
    <w:basedOn w:val="Normal"/>
    <w:next w:val="Normal"/>
    <w:semiHidden/>
    <w:rsid w:val="008A59B6"/>
    <w:pPr>
      <w:tabs>
        <w:tab w:val="right" w:leader="dot" w:pos="9072"/>
      </w:tabs>
      <w:ind w:left="970" w:hanging="403"/>
    </w:pPr>
    <w:rPr>
      <w:rFonts w:ascii="Times New Roman" w:hAnsi="Times New Roman"/>
      <w:b/>
    </w:rPr>
  </w:style>
  <w:style w:type="paragraph" w:styleId="ListNumber">
    <w:name w:val="List Number"/>
    <w:basedOn w:val="List"/>
    <w:rsid w:val="008A59B6"/>
    <w:pPr>
      <w:numPr>
        <w:numId w:val="10"/>
      </w:numPr>
    </w:pPr>
  </w:style>
  <w:style w:type="character" w:customStyle="1" w:styleId="WingdingSymbols">
    <w:name w:val="Wingding Symbols"/>
    <w:rsid w:val="008A59B6"/>
    <w:rPr>
      <w:rFonts w:ascii="Wingdings" w:hAnsi="Wingdings"/>
    </w:rPr>
  </w:style>
  <w:style w:type="paragraph" w:customStyle="1" w:styleId="TableHeading">
    <w:name w:val="Table Heading"/>
    <w:basedOn w:val="HeadingBase"/>
    <w:rsid w:val="008A59B6"/>
    <w:pPr>
      <w:keepLines/>
      <w:pBdr>
        <w:bottom w:val="single" w:sz="6" w:space="1" w:color="918585"/>
      </w:pBdr>
      <w:spacing w:before="240"/>
    </w:pPr>
  </w:style>
  <w:style w:type="character" w:customStyle="1" w:styleId="HotSpot">
    <w:name w:val="HotSpot"/>
    <w:rsid w:val="008A59B6"/>
    <w:rPr>
      <w:color w:val="0033CC"/>
      <w:u w:val="none"/>
    </w:rPr>
  </w:style>
  <w:style w:type="paragraph" w:customStyle="1" w:styleId="BodyTextRight">
    <w:name w:val="Body Text Right"/>
    <w:basedOn w:val="BodyText"/>
    <w:rsid w:val="008A59B6"/>
    <w:pPr>
      <w:spacing w:before="0" w:after="0"/>
      <w:jc w:val="right"/>
    </w:pPr>
  </w:style>
  <w:style w:type="paragraph" w:styleId="Index3">
    <w:name w:val="index 3"/>
    <w:basedOn w:val="ListNumber2"/>
    <w:next w:val="Normal"/>
    <w:semiHidden/>
    <w:rsid w:val="008A59B6"/>
    <w:pPr>
      <w:numPr>
        <w:numId w:val="0"/>
      </w:numPr>
      <w:tabs>
        <w:tab w:val="right" w:leader="dot" w:pos="4176"/>
      </w:tabs>
    </w:pPr>
  </w:style>
  <w:style w:type="paragraph" w:styleId="ListNumber2">
    <w:name w:val="List Number 2"/>
    <w:basedOn w:val="List2"/>
    <w:rsid w:val="008A59B6"/>
    <w:pPr>
      <w:numPr>
        <w:numId w:val="9"/>
      </w:numPr>
      <w:tabs>
        <w:tab w:val="clear" w:pos="1060"/>
      </w:tabs>
    </w:pPr>
  </w:style>
  <w:style w:type="paragraph" w:customStyle="1" w:styleId="MarginNote">
    <w:name w:val="Margin Note"/>
    <w:basedOn w:val="BodyText"/>
    <w:rsid w:val="008A59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9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9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59B6"/>
    <w:rPr>
      <w:sz w:val="32"/>
    </w:rPr>
  </w:style>
  <w:style w:type="paragraph" w:customStyle="1" w:styleId="HeadingProcedure">
    <w:name w:val="Heading Procedure"/>
    <w:basedOn w:val="HeadingBase"/>
    <w:next w:val="Normal"/>
    <w:rsid w:val="008A59B6"/>
    <w:pPr>
      <w:tabs>
        <w:tab w:val="left" w:pos="0"/>
      </w:tabs>
      <w:spacing w:before="120" w:after="60"/>
    </w:pPr>
    <w:rPr>
      <w:i/>
      <w:color w:val="918585"/>
      <w:sz w:val="22"/>
    </w:rPr>
  </w:style>
  <w:style w:type="paragraph" w:customStyle="1" w:styleId="TableBodyText">
    <w:name w:val="Table Body Text"/>
    <w:basedOn w:val="BodyText"/>
    <w:rsid w:val="008A59B6"/>
    <w:pPr>
      <w:spacing w:before="60" w:after="60"/>
    </w:pPr>
  </w:style>
  <w:style w:type="paragraph" w:styleId="ListContinue">
    <w:name w:val="List Continue"/>
    <w:basedOn w:val="List"/>
    <w:rsid w:val="008A59B6"/>
    <w:pPr>
      <w:ind w:firstLine="0"/>
    </w:pPr>
  </w:style>
  <w:style w:type="paragraph" w:customStyle="1" w:styleId="ListNote">
    <w:name w:val="List Note"/>
    <w:basedOn w:val="List"/>
    <w:rsid w:val="008A59B6"/>
    <w:pPr>
      <w:pBdr>
        <w:top w:val="single" w:sz="6" w:space="2" w:color="918585"/>
        <w:bottom w:val="single" w:sz="6" w:space="2" w:color="918585"/>
      </w:pBdr>
      <w:tabs>
        <w:tab w:val="left" w:pos="1021"/>
      </w:tabs>
      <w:ind w:firstLine="0"/>
    </w:pPr>
  </w:style>
  <w:style w:type="paragraph" w:customStyle="1" w:styleId="Warning">
    <w:name w:val="Warning"/>
    <w:basedOn w:val="BodyText"/>
    <w:rsid w:val="008A59B6"/>
    <w:pPr>
      <w:shd w:val="clear" w:color="auto" w:fill="D9D9D9"/>
      <w:tabs>
        <w:tab w:val="left" w:pos="992"/>
      </w:tabs>
      <w:ind w:left="119" w:right="119"/>
    </w:pPr>
    <w:rPr>
      <w:sz w:val="20"/>
    </w:rPr>
  </w:style>
  <w:style w:type="paragraph" w:customStyle="1" w:styleId="MarginIcons">
    <w:name w:val="Margin Icons"/>
    <w:basedOn w:val="BodyText"/>
    <w:rsid w:val="008A59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9B6"/>
    <w:rPr>
      <w:rFonts w:ascii="Courier New" w:hAnsi="Courier New"/>
    </w:rPr>
  </w:style>
  <w:style w:type="paragraph" w:customStyle="1" w:styleId="NoteBullet">
    <w:name w:val="Note Bullet"/>
    <w:basedOn w:val="Note"/>
    <w:rsid w:val="008A59B6"/>
    <w:pPr>
      <w:tabs>
        <w:tab w:val="clear" w:pos="680"/>
      </w:tabs>
      <w:spacing w:before="60" w:after="60"/>
    </w:pPr>
  </w:style>
  <w:style w:type="paragraph" w:customStyle="1" w:styleId="SubHeading2">
    <w:name w:val="SubHeading2"/>
    <w:basedOn w:val="HeadingBase"/>
    <w:rsid w:val="008A59B6"/>
    <w:pPr>
      <w:spacing w:before="240" w:after="60"/>
    </w:pPr>
    <w:rPr>
      <w:sz w:val="20"/>
    </w:rPr>
  </w:style>
  <w:style w:type="paragraph" w:customStyle="1" w:styleId="SubHeading1">
    <w:name w:val="SubHeading1"/>
    <w:basedOn w:val="HeadingBase"/>
    <w:rsid w:val="008A59B6"/>
    <w:pPr>
      <w:spacing w:before="240" w:after="60"/>
    </w:pPr>
    <w:rPr>
      <w:color w:val="918585"/>
      <w:sz w:val="22"/>
    </w:rPr>
  </w:style>
  <w:style w:type="paragraph" w:customStyle="1" w:styleId="SideHeading">
    <w:name w:val="Side Heading"/>
    <w:basedOn w:val="HeadingBase"/>
    <w:rsid w:val="008A59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9B6"/>
    <w:pPr>
      <w:tabs>
        <w:tab w:val="num" w:pos="360"/>
      </w:tabs>
    </w:pPr>
  </w:style>
  <w:style w:type="paragraph" w:styleId="PlainText">
    <w:name w:val="Plain Text"/>
    <w:basedOn w:val="Normal"/>
    <w:link w:val="PlainTextChar"/>
    <w:rsid w:val="008A59B6"/>
    <w:rPr>
      <w:sz w:val="20"/>
    </w:rPr>
  </w:style>
  <w:style w:type="character" w:customStyle="1" w:styleId="PlainTextChar">
    <w:name w:val="Plain Text Char"/>
    <w:basedOn w:val="DefaultParagraphFont"/>
    <w:link w:val="PlainText"/>
    <w:rsid w:val="008A59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59B6"/>
    <w:rPr>
      <w:b/>
      <w:smallCaps/>
    </w:rPr>
  </w:style>
  <w:style w:type="paragraph" w:customStyle="1" w:styleId="TableListNumber">
    <w:name w:val="Table List Number"/>
    <w:basedOn w:val="ListNumber"/>
    <w:rsid w:val="008A59B6"/>
    <w:pPr>
      <w:numPr>
        <w:numId w:val="0"/>
      </w:numPr>
    </w:pPr>
  </w:style>
  <w:style w:type="paragraph" w:styleId="TOC4">
    <w:name w:val="toc 4"/>
    <w:basedOn w:val="TOCBase"/>
    <w:next w:val="Normal"/>
    <w:semiHidden/>
    <w:rsid w:val="008A59B6"/>
    <w:pPr>
      <w:tabs>
        <w:tab w:val="right" w:leader="dot" w:pos="9071"/>
      </w:tabs>
      <w:ind w:left="1701"/>
    </w:pPr>
  </w:style>
  <w:style w:type="paragraph" w:customStyle="1" w:styleId="ListAlpha">
    <w:name w:val="List Alpha"/>
    <w:basedOn w:val="List"/>
    <w:rsid w:val="008A59B6"/>
    <w:pPr>
      <w:numPr>
        <w:numId w:val="8"/>
      </w:numPr>
    </w:pPr>
  </w:style>
  <w:style w:type="paragraph" w:customStyle="1" w:styleId="ListAlpha2">
    <w:name w:val="List Alpha 2"/>
    <w:basedOn w:val="List2"/>
    <w:rsid w:val="008A59B6"/>
    <w:pPr>
      <w:numPr>
        <w:numId w:val="7"/>
      </w:numPr>
    </w:pPr>
  </w:style>
  <w:style w:type="paragraph" w:styleId="List3">
    <w:name w:val="List 3"/>
    <w:basedOn w:val="BodyText"/>
    <w:rsid w:val="008A59B6"/>
    <w:pPr>
      <w:tabs>
        <w:tab w:val="left" w:pos="1021"/>
      </w:tabs>
      <w:spacing w:before="60" w:after="60"/>
      <w:ind w:left="1020" w:hanging="340"/>
    </w:pPr>
  </w:style>
  <w:style w:type="paragraph" w:styleId="List4">
    <w:name w:val="List 4"/>
    <w:basedOn w:val="BodyText"/>
    <w:rsid w:val="008A59B6"/>
    <w:pPr>
      <w:tabs>
        <w:tab w:val="left" w:pos="1361"/>
      </w:tabs>
      <w:spacing w:before="60" w:after="60"/>
      <w:ind w:left="1361" w:hanging="340"/>
    </w:pPr>
  </w:style>
  <w:style w:type="paragraph" w:styleId="List5">
    <w:name w:val="List 5"/>
    <w:basedOn w:val="BodyText"/>
    <w:rsid w:val="008A59B6"/>
    <w:pPr>
      <w:tabs>
        <w:tab w:val="left" w:pos="1701"/>
      </w:tabs>
      <w:spacing w:before="60" w:after="60"/>
      <w:ind w:left="1701" w:hanging="340"/>
    </w:pPr>
  </w:style>
  <w:style w:type="paragraph" w:styleId="ListBullet3">
    <w:name w:val="List Bullet 3"/>
    <w:basedOn w:val="List3"/>
    <w:rsid w:val="008A59B6"/>
    <w:pPr>
      <w:numPr>
        <w:numId w:val="14"/>
      </w:numPr>
      <w:tabs>
        <w:tab w:val="clear" w:pos="1021"/>
      </w:tabs>
      <w:ind w:left="1037" w:hanging="357"/>
    </w:pPr>
  </w:style>
  <w:style w:type="paragraph" w:styleId="ListBullet4">
    <w:name w:val="List Bullet 4"/>
    <w:basedOn w:val="List4"/>
    <w:rsid w:val="008A59B6"/>
    <w:pPr>
      <w:numPr>
        <w:numId w:val="2"/>
      </w:numPr>
    </w:pPr>
  </w:style>
  <w:style w:type="paragraph" w:styleId="ListBullet5">
    <w:name w:val="List Bullet 5"/>
    <w:basedOn w:val="List5"/>
    <w:rsid w:val="008A59B6"/>
    <w:pPr>
      <w:numPr>
        <w:numId w:val="3"/>
      </w:numPr>
    </w:pPr>
  </w:style>
  <w:style w:type="paragraph" w:styleId="ListContinue2">
    <w:name w:val="List Continue 2"/>
    <w:basedOn w:val="List2"/>
    <w:rsid w:val="008A59B6"/>
    <w:pPr>
      <w:ind w:firstLine="0"/>
    </w:pPr>
  </w:style>
  <w:style w:type="paragraph" w:styleId="ListContinue3">
    <w:name w:val="List Continue 3"/>
    <w:basedOn w:val="List3"/>
    <w:rsid w:val="008A59B6"/>
    <w:pPr>
      <w:ind w:left="1021" w:firstLine="0"/>
    </w:pPr>
  </w:style>
  <w:style w:type="paragraph" w:styleId="ListContinue4">
    <w:name w:val="List Continue 4"/>
    <w:basedOn w:val="List4"/>
    <w:rsid w:val="008A59B6"/>
    <w:pPr>
      <w:ind w:firstLine="0"/>
    </w:pPr>
  </w:style>
  <w:style w:type="paragraph" w:styleId="ListContinue5">
    <w:name w:val="List Continue 5"/>
    <w:basedOn w:val="List5"/>
    <w:rsid w:val="008A59B6"/>
    <w:pPr>
      <w:ind w:firstLine="0"/>
    </w:pPr>
  </w:style>
  <w:style w:type="paragraph" w:styleId="ListNumber3">
    <w:name w:val="List Number 3"/>
    <w:basedOn w:val="List3"/>
    <w:rsid w:val="008A59B6"/>
    <w:pPr>
      <w:numPr>
        <w:numId w:val="4"/>
      </w:numPr>
    </w:pPr>
  </w:style>
  <w:style w:type="paragraph" w:styleId="ListNumber4">
    <w:name w:val="List Number 4"/>
    <w:basedOn w:val="List4"/>
    <w:rsid w:val="008A59B6"/>
    <w:pPr>
      <w:numPr>
        <w:numId w:val="5"/>
      </w:numPr>
    </w:pPr>
  </w:style>
  <w:style w:type="paragraph" w:styleId="ListNumber5">
    <w:name w:val="List Number 5"/>
    <w:basedOn w:val="List5"/>
    <w:rsid w:val="008A59B6"/>
    <w:pPr>
      <w:numPr>
        <w:numId w:val="6"/>
      </w:numPr>
    </w:pPr>
  </w:style>
  <w:style w:type="paragraph" w:styleId="BlockText">
    <w:name w:val="Block Text"/>
    <w:basedOn w:val="Normal"/>
    <w:rsid w:val="008A59B6"/>
    <w:pPr>
      <w:spacing w:after="120"/>
      <w:ind w:left="1440" w:right="1440"/>
    </w:pPr>
  </w:style>
  <w:style w:type="character" w:customStyle="1" w:styleId="Subscript">
    <w:name w:val="Subscript"/>
    <w:basedOn w:val="DefaultParagraphFont"/>
    <w:rsid w:val="008A59B6"/>
    <w:rPr>
      <w:sz w:val="16"/>
      <w:vertAlign w:val="subscript"/>
    </w:rPr>
  </w:style>
  <w:style w:type="character" w:customStyle="1" w:styleId="Superscript">
    <w:name w:val="Superscript"/>
    <w:basedOn w:val="DefaultParagraphFont"/>
    <w:rsid w:val="008A59B6"/>
    <w:rPr>
      <w:sz w:val="16"/>
      <w:vertAlign w:val="superscript"/>
    </w:rPr>
  </w:style>
  <w:style w:type="character" w:customStyle="1" w:styleId="Symbols">
    <w:name w:val="Symbols"/>
    <w:basedOn w:val="DefaultParagraphFont"/>
    <w:rsid w:val="008A59B6"/>
    <w:rPr>
      <w:rFonts w:ascii="Symbol" w:hAnsi="Symbol"/>
    </w:rPr>
  </w:style>
  <w:style w:type="character" w:customStyle="1" w:styleId="MenuOptions">
    <w:name w:val="Menu Options"/>
    <w:basedOn w:val="DefaultParagraphFont"/>
    <w:rsid w:val="008A59B6"/>
    <w:rPr>
      <w:rFonts w:ascii="Arial Narrow" w:hAnsi="Arial Narrow"/>
      <w:smallCaps/>
    </w:rPr>
  </w:style>
  <w:style w:type="character" w:customStyle="1" w:styleId="Buttons">
    <w:name w:val="Buttons"/>
    <w:basedOn w:val="DefaultParagraphFont"/>
    <w:rsid w:val="008A59B6"/>
    <w:rPr>
      <w:b/>
    </w:rPr>
  </w:style>
  <w:style w:type="character" w:customStyle="1" w:styleId="Underlined">
    <w:name w:val="Underlined"/>
    <w:basedOn w:val="DefaultParagraphFont"/>
    <w:rsid w:val="008A59B6"/>
    <w:rPr>
      <w:u w:val="single"/>
    </w:rPr>
  </w:style>
  <w:style w:type="paragraph" w:customStyle="1" w:styleId="TableBodyTextRight">
    <w:name w:val="Table Body Text Right"/>
    <w:basedOn w:val="TableBodyText"/>
    <w:rsid w:val="008A59B6"/>
    <w:pPr>
      <w:widowControl w:val="0"/>
      <w:autoSpaceDE w:val="0"/>
      <w:autoSpaceDN w:val="0"/>
      <w:adjustRightInd w:val="0"/>
      <w:jc w:val="right"/>
    </w:pPr>
    <w:rPr>
      <w:rFonts w:cs="Arial"/>
      <w:szCs w:val="18"/>
    </w:rPr>
  </w:style>
  <w:style w:type="paragraph" w:customStyle="1" w:styleId="CopyrightText">
    <w:name w:val="Copyright Text"/>
    <w:basedOn w:val="BodyText"/>
    <w:rsid w:val="008A59B6"/>
    <w:rPr>
      <w:sz w:val="18"/>
    </w:rPr>
  </w:style>
  <w:style w:type="paragraph" w:customStyle="1" w:styleId="BodySmallRight">
    <w:name w:val="Body Small Right"/>
    <w:basedOn w:val="BodyTextRight"/>
    <w:rsid w:val="008A59B6"/>
    <w:rPr>
      <w:sz w:val="18"/>
      <w:szCs w:val="18"/>
    </w:rPr>
  </w:style>
  <w:style w:type="paragraph" w:customStyle="1" w:styleId="MarginEdition">
    <w:name w:val="Margin Edition"/>
    <w:basedOn w:val="MarginNote"/>
    <w:rsid w:val="008A59B6"/>
    <w:pPr>
      <w:spacing w:before="0" w:after="0"/>
    </w:pPr>
    <w:rPr>
      <w:rFonts w:ascii="Times New Roman" w:hAnsi="Times New Roman"/>
      <w:color w:val="999999"/>
    </w:rPr>
  </w:style>
  <w:style w:type="paragraph" w:customStyle="1" w:styleId="Spacer">
    <w:name w:val="Spacer"/>
    <w:basedOn w:val="Normal"/>
    <w:rsid w:val="008A59B6"/>
    <w:rPr>
      <w:sz w:val="2"/>
      <w:szCs w:val="2"/>
    </w:rPr>
  </w:style>
  <w:style w:type="character" w:customStyle="1" w:styleId="Small">
    <w:name w:val="Small"/>
    <w:basedOn w:val="DefaultParagraphFont"/>
    <w:rsid w:val="008A59B6"/>
    <w:rPr>
      <w:sz w:val="16"/>
    </w:rPr>
  </w:style>
  <w:style w:type="paragraph" w:customStyle="1" w:styleId="WideTable">
    <w:name w:val="Wide Table"/>
    <w:basedOn w:val="Normal"/>
    <w:rsid w:val="008A59B6"/>
    <w:pPr>
      <w:ind w:left="-1418"/>
    </w:pPr>
    <w:rPr>
      <w:sz w:val="2"/>
      <w:szCs w:val="2"/>
    </w:rPr>
  </w:style>
  <w:style w:type="character" w:styleId="PageNumber">
    <w:name w:val="page number"/>
    <w:basedOn w:val="DefaultParagraphFont"/>
    <w:rsid w:val="008A59B6"/>
  </w:style>
  <w:style w:type="paragraph" w:styleId="Quote">
    <w:name w:val="Quote"/>
    <w:basedOn w:val="Heading1"/>
    <w:link w:val="QuoteChar"/>
    <w:qFormat/>
    <w:rsid w:val="008A59B6"/>
    <w:rPr>
      <w:b w:val="0"/>
      <w:sz w:val="72"/>
      <w:szCs w:val="72"/>
      <w:lang w:val="en-NZ"/>
    </w:rPr>
  </w:style>
  <w:style w:type="character" w:customStyle="1" w:styleId="QuoteChar">
    <w:name w:val="Quote Char"/>
    <w:basedOn w:val="DefaultParagraphFont"/>
    <w:link w:val="Quote"/>
    <w:rsid w:val="008A59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9B6"/>
    <w:pPr>
      <w:pageBreakBefore/>
    </w:pPr>
  </w:style>
  <w:style w:type="paragraph" w:customStyle="1" w:styleId="Border">
    <w:name w:val="Border"/>
    <w:basedOn w:val="Normal"/>
    <w:qFormat/>
    <w:rsid w:val="008A59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9B6"/>
    <w:rPr>
      <w:b/>
      <w:bCs/>
      <w:i/>
      <w:iCs/>
      <w:color w:val="auto"/>
    </w:rPr>
  </w:style>
  <w:style w:type="paragraph" w:styleId="IntenseQuote">
    <w:name w:val="Intense Quote"/>
    <w:basedOn w:val="Normal"/>
    <w:next w:val="Normal"/>
    <w:link w:val="IntenseQuoteChar"/>
    <w:uiPriority w:val="30"/>
    <w:qFormat/>
    <w:rsid w:val="008A59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9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59B6"/>
    <w:rPr>
      <w:smallCaps/>
      <w:color w:val="auto"/>
      <w:u w:val="single"/>
    </w:rPr>
  </w:style>
  <w:style w:type="character" w:styleId="IntenseReference">
    <w:name w:val="Intense Reference"/>
    <w:basedOn w:val="DefaultParagraphFont"/>
    <w:uiPriority w:val="32"/>
    <w:qFormat/>
    <w:rsid w:val="008A59B6"/>
    <w:rPr>
      <w:b/>
      <w:bCs/>
      <w:smallCaps/>
      <w:color w:val="auto"/>
      <w:spacing w:val="5"/>
      <w:u w:val="single"/>
    </w:rPr>
  </w:style>
  <w:style w:type="paragraph" w:customStyle="1" w:styleId="2ColumnHeading">
    <w:name w:val="2Column Heading"/>
    <w:basedOn w:val="BodyText"/>
    <w:qFormat/>
    <w:rsid w:val="008A59B6"/>
    <w:pPr>
      <w:spacing w:after="60"/>
      <w:ind w:left="-2268"/>
    </w:pPr>
    <w:rPr>
      <w:b/>
    </w:rPr>
  </w:style>
  <w:style w:type="paragraph" w:customStyle="1" w:styleId="Heading1TOC">
    <w:name w:val="Heading1 TOC"/>
    <w:basedOn w:val="Normal"/>
    <w:qFormat/>
    <w:rsid w:val="008A59B6"/>
    <w:pPr>
      <w:spacing w:before="240" w:after="120"/>
    </w:pPr>
    <w:rPr>
      <w:rFonts w:ascii="Times New Roman" w:hAnsi="Times New Roman"/>
      <w:b/>
      <w:sz w:val="32"/>
    </w:rPr>
  </w:style>
  <w:style w:type="paragraph" w:customStyle="1" w:styleId="Heading2TOC">
    <w:name w:val="Heading2 TOC"/>
    <w:basedOn w:val="Normal"/>
    <w:qFormat/>
    <w:rsid w:val="008A59B6"/>
    <w:pPr>
      <w:spacing w:before="240" w:after="60"/>
    </w:pPr>
    <w:rPr>
      <w:rFonts w:ascii="Times New Roman" w:hAnsi="Times New Roman"/>
      <w:b/>
      <w:sz w:val="28"/>
    </w:rPr>
  </w:style>
  <w:style w:type="character" w:customStyle="1" w:styleId="Underline">
    <w:name w:val="Underline"/>
    <w:basedOn w:val="DefaultParagraphFont"/>
    <w:qFormat/>
    <w:rsid w:val="008A59B6"/>
    <w:rPr>
      <w:u w:val="single"/>
    </w:rPr>
  </w:style>
  <w:style w:type="paragraph" w:styleId="BalloonText">
    <w:name w:val="Balloon Text"/>
    <w:basedOn w:val="Normal"/>
    <w:link w:val="BalloonTextChar"/>
    <w:rsid w:val="008A59B6"/>
    <w:rPr>
      <w:rFonts w:ascii="Tahoma" w:hAnsi="Tahoma" w:cs="Tahoma"/>
      <w:sz w:val="16"/>
      <w:szCs w:val="16"/>
    </w:rPr>
  </w:style>
  <w:style w:type="character" w:customStyle="1" w:styleId="BalloonTextChar">
    <w:name w:val="Balloon Text Char"/>
    <w:basedOn w:val="DefaultParagraphFont"/>
    <w:link w:val="BalloonText"/>
    <w:rsid w:val="008A59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59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9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1909</Words>
  <Characters>11846</Characters>
  <Application>Microsoft Office Word</Application>
  <DocSecurity>0</DocSecurity>
  <Lines>446</Lines>
  <Paragraphs>260</Paragraphs>
  <ScaleCrop>false</ScaleCrop>
  <Company>Author-it Software Corporation Ltd.</Company>
  <LinksUpToDate>false</LinksUpToDate>
  <CharactersWithSpaces>13597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PUADEFPH014A Investigate and control outbreak of disease</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2012-05-26T04:26:00Z</dcterms:created>
  <dcterms:modified xsi:type="dcterms:W3CDTF">2012-05-26T04:26:00Z</dcterms:modified>
</cp:coreProperties>
</file>