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169" w:rsidP="006A6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PUADEFPH008A Coordinate environmental health operations</w:t>
      </w:r>
      <w:r>
        <w:fldChar w:fldCharType="end"/>
      </w:r>
    </w:p>
    <w:p w:rsidR="006A6169" w:rsidP="006A6169">
      <w:pPr>
        <w:pStyle w:val="Version"/>
        <w:sectPr w:rsidSect="001C0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C0BFC" w:rsidP="001C0BFC">
      <w:pPr>
        <w:pStyle w:val="SuperHeading"/>
      </w:pPr>
      <w:r w:rsidRPr="001C0BFC">
        <w:t>PUADEFPH008A Coordinate environmental health operations</w:t>
      </w:r>
    </w:p>
    <w:p w:rsidR="00000000" w:rsidRPr="001C0BFC" w:rsidP="001C0BFC">
      <w:pPr>
        <w:pStyle w:val="SuperHeading"/>
      </w:pPr>
    </w:p>
    <w:p w:rsidR="00000000" w:rsidRPr="001C0BFC" w:rsidP="001C0BFC">
      <w:pPr>
        <w:pStyle w:val="Heading1"/>
      </w:pPr>
      <w:bookmarkStart w:id="1" w:name="O_122295"/>
      <w:bookmarkEnd w:id="1"/>
      <w:r w:rsidRPr="001C0BFC">
        <w:t>Modification History</w:t>
      </w:r>
    </w:p>
    <w:p w:rsidR="00000000" w:rsidRPr="001C0BFC" w:rsidP="001C0BFC">
      <w:pPr>
        <w:pStyle w:val="BodyText"/>
      </w:pPr>
      <w:r w:rsidRPr="001C0BFC">
        <w:t>Not applicable.</w:t>
      </w: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2" w:name="O_122296"/>
      <w:bookmarkEnd w:id="2"/>
      <w:r w:rsidRPr="001C0BF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Unit Descriptor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This unit covers the competency required to coordinate environmental health operations within</w:t>
            </w:r>
            <w:r w:rsidRPr="001C0BFC">
              <w:t xml:space="preserve"> the Australian Defence Force (ADF).</w:t>
            </w: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3" w:name="O_122297"/>
      <w:bookmarkEnd w:id="3"/>
      <w:r w:rsidRPr="001C0BF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Application of the Unit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 xml:space="preserve">The unit includes coordinating personnel and resources within an environmental health team to implement and monitor team tasking to provide </w:t>
            </w:r>
            <w:r w:rsidRPr="001C0BFC">
              <w:t xml:space="preserve">environmental health support to a dependent organisation participating in </w:t>
            </w:r>
            <w:r w:rsidRPr="001C0BFC">
              <w:rPr>
                <w:rStyle w:val="BoldandItalics"/>
              </w:rPr>
              <w:t>ADF activities</w:t>
            </w:r>
            <w:r w:rsidRPr="001C0BFC">
              <w:t>.</w:t>
            </w:r>
          </w:p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This unit of competency is applicable to environmental health personnel. This function is limited to the performance of tasks in accordance with organisational po</w:t>
            </w:r>
            <w:r w:rsidRPr="001C0BFC">
              <w:t>licies and procedures.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4" w:name="O_122298"/>
      <w:bookmarkEnd w:id="4"/>
      <w:r w:rsidRPr="001C0BFC">
        <w:t>Licensing/Regulatory Information</w:t>
      </w:r>
    </w:p>
    <w:p w:rsidR="00000000" w:rsidRPr="001C0BFC" w:rsidP="001C0BFC">
      <w:pPr>
        <w:pStyle w:val="BodyText"/>
      </w:pPr>
      <w:r w:rsidRPr="001C0BFC">
        <w:t>Not applicable.</w:t>
      </w: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5" w:name="O_122299"/>
      <w:bookmarkEnd w:id="5"/>
      <w:r w:rsidRPr="001C0BFC">
        <w:t>Pre-Requisites</w:t>
      </w:r>
    </w:p>
    <w:p w:rsidR="00000000" w:rsidRPr="001C0BFC" w:rsidP="001C0BFC">
      <w:pPr>
        <w:pStyle w:val="BodyText"/>
      </w:pPr>
      <w:r w:rsidRPr="001C0BFC">
        <w:t>Not applicable.</w:t>
      </w: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6" w:name="O_122300"/>
      <w:bookmarkEnd w:id="6"/>
      <w:r w:rsidRPr="001C0BF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Employability Skills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This unit contains employability skills.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Pre-requisite Unit</w:t>
            </w:r>
            <w:r w:rsidRPr="001C0BFC">
              <w:t>/</w:t>
            </w:r>
            <w:r w:rsidRPr="001C0BFC">
              <w:rPr>
                <w:rStyle w:val="SpecialBold"/>
              </w:rPr>
              <w:t>s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Nil</w:t>
            </w: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7" w:name="O_122301"/>
      <w:bookmarkEnd w:id="7"/>
      <w:r w:rsidRPr="001C0BF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Elements describe the essential outcomes of a Unit of Competency.</w:t>
            </w:r>
          </w:p>
        </w:tc>
        <w:tc>
          <w:tcPr>
            <w:tcW w:w="56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Performance Criteria describe the required performance needed to demonstrate achievement of the elem</w:t>
            </w:r>
            <w:r w:rsidRPr="001C0BFC">
              <w:t>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8" w:name="O_122302"/>
      <w:bookmarkEnd w:id="8"/>
      <w:r w:rsidRPr="001C0B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rPr>
                <w:rStyle w:val="SpecialBold"/>
              </w:rPr>
              <w:t>ELEMENT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PERFORMANCE CRITERIA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List"/>
              <w:rPr>
                <w:lang w:val="en-NZ"/>
              </w:rPr>
            </w:pPr>
            <w:r w:rsidRPr="001C0BFC">
              <w:t>1.</w:t>
            </w:r>
            <w:r w:rsidRPr="001C0BFC">
              <w:tab/>
            </w:r>
            <w:r w:rsidRPr="001C0BFC">
              <w:rPr>
                <w:rStyle w:val="SpecialBold"/>
              </w:rPr>
              <w:t>Plan environmental health tasking for individuals within a team</w:t>
            </w:r>
          </w:p>
        </w:tc>
        <w:tc>
          <w:tcPr>
            <w:tcW w:w="56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List2"/>
            </w:pPr>
            <w:r w:rsidRPr="001C0BFC">
              <w:t>1.1</w:t>
            </w:r>
            <w:r w:rsidRPr="001C0BFC">
              <w:tab/>
              <w:t>Instructions for environmental health support are obtained, interpreted and where necessary, clarified with team supervis</w:t>
            </w:r>
            <w:r w:rsidRPr="001C0BFC">
              <w:t>or</w:t>
            </w:r>
          </w:p>
          <w:p w:rsidR="00000000" w:rsidRPr="001C0BFC" w:rsidP="001C0BFC">
            <w:pPr>
              <w:pStyle w:val="List2"/>
            </w:pPr>
            <w:r w:rsidRPr="001C0BFC">
              <w:t>1.2</w:t>
            </w:r>
            <w:r w:rsidRPr="001C0BFC">
              <w:tab/>
              <w:t xml:space="preserve">Task objectives are identified as consistent with the identified </w:t>
            </w:r>
            <w:r w:rsidRPr="001C0BFC">
              <w:rPr>
                <w:rStyle w:val="BoldandItalics"/>
              </w:rPr>
              <w:t>health threat</w:t>
            </w:r>
            <w:r w:rsidRPr="001C0BFC">
              <w:t xml:space="preserve"> and the operating environment</w:t>
            </w:r>
          </w:p>
          <w:p w:rsidR="00000000" w:rsidRPr="001C0BFC" w:rsidP="001C0BFC">
            <w:pPr>
              <w:pStyle w:val="List2"/>
            </w:pPr>
            <w:r w:rsidRPr="001C0BFC">
              <w:t>1.3</w:t>
            </w:r>
            <w:r w:rsidRPr="001C0BFC">
              <w:tab/>
            </w:r>
            <w:r w:rsidRPr="001C0BFC">
              <w:rPr>
                <w:rStyle w:val="BoldandItalics"/>
              </w:rPr>
              <w:t>Tasking</w:t>
            </w:r>
            <w:r w:rsidRPr="001C0BFC">
              <w:t xml:space="preserve"> allocation</w:t>
            </w:r>
            <w:r w:rsidRPr="001C0BFC">
              <w:t xml:space="preserve"> is determined according to operational priorities and time requirements, to complete tasks in appropriate order and to minimise duplication of effort</w:t>
            </w:r>
          </w:p>
          <w:p w:rsidR="00000000" w:rsidRPr="001C0BFC" w:rsidP="001C0BFC">
            <w:pPr>
              <w:pStyle w:val="List2"/>
            </w:pPr>
            <w:r w:rsidRPr="001C0BFC">
              <w:t>1.4</w:t>
            </w:r>
            <w:r w:rsidRPr="001C0BFC">
              <w:tab/>
              <w:t>Resources are allocated within tasking allocation to ensure tasks are achievable and to make efficien</w:t>
            </w:r>
            <w:r w:rsidRPr="001C0BFC">
              <w:t>t use of resources</w:t>
            </w:r>
          </w:p>
          <w:p w:rsidR="00000000" w:rsidRPr="001C0BFC" w:rsidP="001C0BFC">
            <w:pPr>
              <w:pStyle w:val="List2"/>
            </w:pPr>
            <w:r w:rsidRPr="001C0BFC">
              <w:t>1.5</w:t>
            </w:r>
            <w:r w:rsidRPr="001C0BFC">
              <w:tab/>
              <w:t>Workplace safety is considered within tasking allocation to ensure tasks may be completed free from preventable injury or illness</w:t>
            </w:r>
          </w:p>
          <w:p w:rsidR="00000000" w:rsidP="001C0BFC">
            <w:pPr>
              <w:pStyle w:val="List2"/>
              <w:rPr>
                <w:lang w:val="en-NZ"/>
              </w:rPr>
            </w:pPr>
            <w:r w:rsidRPr="001C0BFC">
              <w:t>1.6</w:t>
            </w:r>
            <w:r w:rsidRPr="001C0BFC">
              <w:tab/>
              <w:t xml:space="preserve">Tasking is issued to personnel in accordance with </w:t>
            </w:r>
            <w:r w:rsidRPr="001C0BFC">
              <w:rPr>
                <w:rStyle w:val="BoldandItalics"/>
              </w:rPr>
              <w:t>organisational policies and procedures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List"/>
              <w:rPr>
                <w:lang w:val="en-NZ"/>
              </w:rPr>
            </w:pPr>
            <w:r w:rsidRPr="001C0BFC">
              <w:t>2.</w:t>
            </w:r>
            <w:r w:rsidRPr="001C0BFC">
              <w:tab/>
            </w:r>
            <w:r w:rsidRPr="001C0BFC">
              <w:rPr>
                <w:rStyle w:val="SpecialBold"/>
              </w:rPr>
              <w:t>Imp</w:t>
            </w:r>
            <w:r w:rsidRPr="001C0BFC">
              <w:rPr>
                <w:rStyle w:val="SpecialBold"/>
              </w:rPr>
              <w:t>lement and monitor environmental health tasking</w:t>
            </w:r>
          </w:p>
        </w:tc>
        <w:tc>
          <w:tcPr>
            <w:tcW w:w="56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List2"/>
            </w:pPr>
            <w:r w:rsidRPr="001C0BFC">
              <w:t>2.1</w:t>
            </w:r>
            <w:r w:rsidRPr="001C0BFC">
              <w:tab/>
              <w:t xml:space="preserve">Liaison with </w:t>
            </w:r>
            <w:r w:rsidRPr="001C0BFC">
              <w:rPr>
                <w:rStyle w:val="BoldandItalics"/>
              </w:rPr>
              <w:t>relevant persons</w:t>
            </w:r>
            <w:r w:rsidRPr="001C0BFC">
              <w:t xml:space="preserve"> at the </w:t>
            </w:r>
            <w:r w:rsidRPr="001C0BFC">
              <w:rPr>
                <w:rStyle w:val="BoldandItalics"/>
              </w:rPr>
              <w:t>dependent organisation</w:t>
            </w:r>
            <w:r w:rsidRPr="001C0BFC">
              <w:t xml:space="preserve"> is undertaken to inform about and gain consent to, the occurrence of tasking</w:t>
            </w:r>
          </w:p>
          <w:p w:rsidR="00000000" w:rsidRPr="001C0BFC" w:rsidP="001C0BFC">
            <w:pPr>
              <w:pStyle w:val="List2"/>
            </w:pPr>
            <w:r w:rsidRPr="001C0BFC">
              <w:t>2.2</w:t>
            </w:r>
            <w:r w:rsidRPr="001C0BFC">
              <w:tab/>
              <w:t>Tasks are executed in accordance with plan and organisational p</w:t>
            </w:r>
            <w:r w:rsidRPr="001C0BFC">
              <w:t>olicies and procedures</w:t>
            </w:r>
          </w:p>
          <w:p w:rsidR="00000000" w:rsidRPr="001C0BFC" w:rsidP="001C0BFC">
            <w:pPr>
              <w:pStyle w:val="List2"/>
            </w:pPr>
            <w:r w:rsidRPr="001C0BFC">
              <w:t>2.3</w:t>
            </w:r>
            <w:r w:rsidRPr="001C0BFC">
              <w:tab/>
              <w:t>Tasking is monitored to ensure progress is consistent with operational priorities, time requirements and resource allocation</w:t>
            </w:r>
          </w:p>
          <w:p w:rsidR="00000000" w:rsidRPr="001C0BFC" w:rsidP="001C0BFC">
            <w:pPr>
              <w:pStyle w:val="List2"/>
            </w:pPr>
            <w:r w:rsidRPr="001C0BFC">
              <w:t>2.4</w:t>
            </w:r>
            <w:r w:rsidRPr="001C0BFC">
              <w:tab/>
              <w:t>Actual task outcomes are identified and compared with planned objectives, task instructions, time al</w:t>
            </w:r>
            <w:r w:rsidRPr="001C0BFC">
              <w:t>locations to allow adjustment of tasking as required</w:t>
            </w:r>
          </w:p>
          <w:p w:rsidR="00000000" w:rsidRPr="001C0BFC" w:rsidP="001C0BFC">
            <w:pPr>
              <w:pStyle w:val="List2"/>
            </w:pPr>
            <w:r w:rsidRPr="001C0BFC">
              <w:t>2.5</w:t>
            </w:r>
            <w:r w:rsidRPr="001C0BFC">
              <w:tab/>
              <w:t>Tasking allocation is revised as required, to meet planned objectives</w:t>
            </w:r>
          </w:p>
          <w:p w:rsidR="00000000" w:rsidRPr="001C0BFC" w:rsidP="001C0BFC">
            <w:pPr>
              <w:pStyle w:val="List2"/>
            </w:pPr>
            <w:r w:rsidRPr="001C0BFC">
              <w:t>2.6</w:t>
            </w:r>
            <w:r w:rsidRPr="001C0BFC">
              <w:tab/>
              <w:t>Tasking is modified to meet unforeseen requirements, resources are reallocated and the extent of change is communicated to te</w:t>
            </w:r>
            <w:r w:rsidRPr="001C0BFC">
              <w:t>am supervisor</w:t>
            </w:r>
          </w:p>
          <w:p w:rsidR="00000000" w:rsidP="001C0BFC">
            <w:pPr>
              <w:pStyle w:val="List2"/>
              <w:rPr>
                <w:lang w:val="en-NZ"/>
              </w:rPr>
            </w:pPr>
            <w:r w:rsidRPr="001C0BFC">
              <w:t>2.7</w:t>
            </w:r>
            <w:r w:rsidRPr="001C0BFC">
              <w:tab/>
              <w:t>Technical advice relating to environmental health is communicated to personnel within the dependent organisation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9" w:name="O_122303"/>
      <w:bookmarkEnd w:id="9"/>
      <w:r w:rsidRPr="001C0BF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33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REQUIRED SKILLS AND KNOWLEDGE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This describes the essential skills and knowledge and their level, required for this unit.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Required Skills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ListBullet"/>
            </w:pPr>
            <w:r w:rsidRPr="001C0BFC">
              <w:t>communicate appropriately about, consult on and impart knowledge of:</w:t>
            </w:r>
          </w:p>
          <w:p w:rsidR="00000000" w:rsidRPr="001C0BFC" w:rsidP="001C0BFC">
            <w:pPr>
              <w:pStyle w:val="ListBullet"/>
            </w:pPr>
            <w:r w:rsidRPr="001C0BFC">
              <w:t>application of the permethrin/DEET repellent system</w:t>
            </w:r>
          </w:p>
          <w:p w:rsidR="00000000" w:rsidRPr="001C0BFC" w:rsidP="001C0BFC">
            <w:pPr>
              <w:pStyle w:val="ListBullet"/>
            </w:pPr>
            <w:r w:rsidRPr="001C0BFC">
              <w:t>causes of disease transmission</w:t>
            </w:r>
          </w:p>
          <w:p w:rsidR="00000000" w:rsidRPr="001C0BFC" w:rsidP="001C0BFC">
            <w:pPr>
              <w:pStyle w:val="ListBullet"/>
            </w:pPr>
            <w:r w:rsidRPr="001C0BFC">
              <w:t>causes of manpower wastage</w:t>
            </w:r>
          </w:p>
          <w:p w:rsidR="00000000" w:rsidRPr="001C0BFC" w:rsidP="001C0BFC">
            <w:pPr>
              <w:pStyle w:val="ListBullet"/>
            </w:pPr>
            <w:r w:rsidRPr="001C0BFC">
              <w:t>control measures of disease transmission</w:t>
            </w:r>
          </w:p>
          <w:p w:rsidR="00000000" w:rsidRPr="001C0BFC" w:rsidP="001C0BFC">
            <w:pPr>
              <w:pStyle w:val="ListBullet"/>
            </w:pPr>
            <w:r w:rsidRPr="001C0BFC">
              <w:t>food storage and distribution standards</w:t>
            </w:r>
          </w:p>
          <w:p w:rsidR="00000000" w:rsidRPr="001C0BFC" w:rsidP="001C0BFC">
            <w:pPr>
              <w:pStyle w:val="ListBullet"/>
            </w:pPr>
            <w:r w:rsidRPr="001C0BFC">
              <w:t>risk management principles</w:t>
            </w:r>
          </w:p>
          <w:p w:rsidR="00000000" w:rsidRPr="001C0BFC" w:rsidP="001C0BFC">
            <w:pPr>
              <w:pStyle w:val="ListBullet"/>
            </w:pPr>
            <w:r w:rsidRPr="001C0BFC">
              <w:t>water quality assurance measures</w:t>
            </w:r>
          </w:p>
          <w:p w:rsidR="00000000" w:rsidRPr="001C0BFC" w:rsidP="001C0BFC">
            <w:pPr>
              <w:pStyle w:val="ListBullet"/>
            </w:pPr>
            <w:r w:rsidRPr="001C0BFC">
              <w:t>establish and maintain administrative systems</w:t>
            </w:r>
          </w:p>
          <w:p w:rsidR="00000000" w:rsidRPr="001C0BFC" w:rsidP="001C0BFC">
            <w:pPr>
              <w:pStyle w:val="ListBullet"/>
            </w:pPr>
            <w:r w:rsidRPr="001C0BFC">
              <w:t>manage work</w:t>
            </w:r>
            <w:r w:rsidRPr="001C0BFC">
              <w:t>place issues and problems</w:t>
            </w:r>
          </w:p>
          <w:p w:rsidR="00000000" w:rsidP="001C0BFC">
            <w:pPr>
              <w:pStyle w:val="ListBullet"/>
              <w:rPr>
                <w:lang w:val="en-NZ"/>
              </w:rPr>
            </w:pPr>
            <w:r w:rsidRPr="001C0BFC">
              <w:t>prioritise tasking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Required Knowledge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ListBullet"/>
            </w:pPr>
            <w:r w:rsidRPr="001C0BFC">
              <w:t>administrative systems</w:t>
            </w:r>
          </w:p>
          <w:p w:rsidR="00000000" w:rsidRPr="001C0BFC" w:rsidP="001C0BFC">
            <w:pPr>
              <w:pStyle w:val="ListBullet"/>
            </w:pPr>
            <w:r w:rsidRPr="001C0BFC">
              <w:t>application of the permethrin/DEET repellent system</w:t>
            </w:r>
          </w:p>
          <w:p w:rsidR="00000000" w:rsidRPr="001C0BFC" w:rsidP="001C0BFC">
            <w:pPr>
              <w:pStyle w:val="ListBullet"/>
            </w:pPr>
            <w:r w:rsidRPr="001C0BFC">
              <w:t>best use of available resources</w:t>
            </w:r>
          </w:p>
          <w:p w:rsidR="00000000" w:rsidRPr="001C0BFC" w:rsidP="001C0BFC">
            <w:pPr>
              <w:pStyle w:val="ListBullet"/>
            </w:pPr>
            <w:r w:rsidRPr="001C0BFC">
              <w:t>causes of disease transmission</w:t>
            </w:r>
          </w:p>
          <w:p w:rsidR="00000000" w:rsidRPr="001C0BFC" w:rsidP="001C0BFC">
            <w:pPr>
              <w:pStyle w:val="ListBullet"/>
            </w:pPr>
            <w:r w:rsidRPr="001C0BFC">
              <w:t>causes of manpower wastage</w:t>
            </w:r>
          </w:p>
          <w:p w:rsidR="00000000" w:rsidRPr="001C0BFC" w:rsidP="001C0BFC">
            <w:pPr>
              <w:pStyle w:val="ListBullet"/>
            </w:pPr>
            <w:r w:rsidRPr="001C0BFC">
              <w:t>control measures of disease transmission</w:t>
            </w:r>
          </w:p>
          <w:p w:rsidR="00000000" w:rsidRPr="001C0BFC" w:rsidP="001C0BFC">
            <w:pPr>
              <w:pStyle w:val="ListBullet"/>
            </w:pPr>
            <w:r w:rsidRPr="001C0BFC">
              <w:t>documentation processes relevant to own workplace</w:t>
            </w:r>
          </w:p>
          <w:p w:rsidR="00000000" w:rsidRPr="001C0BFC" w:rsidP="001C0BFC">
            <w:pPr>
              <w:pStyle w:val="ListBullet"/>
            </w:pPr>
            <w:r w:rsidRPr="001C0BFC">
              <w:t>food storage and distribution standards including the Hazard Analysis and Critical Control Point (HACCP) approach to food control</w:t>
            </w:r>
          </w:p>
          <w:p w:rsidR="00000000" w:rsidRPr="001C0BFC" w:rsidP="001C0BFC">
            <w:pPr>
              <w:pStyle w:val="ListBullet"/>
            </w:pPr>
            <w:r w:rsidRPr="001C0BFC">
              <w:t>health surveillance system</w:t>
            </w:r>
          </w:p>
          <w:p w:rsidR="00000000" w:rsidRPr="001C0BFC" w:rsidP="001C0BFC">
            <w:pPr>
              <w:pStyle w:val="ListBullet"/>
            </w:pPr>
            <w:r w:rsidRPr="001C0BFC">
              <w:t>legal ri</w:t>
            </w:r>
            <w:r w:rsidRPr="001C0BFC">
              <w:t>ghts and responsibilities</w:t>
            </w:r>
          </w:p>
          <w:p w:rsidR="00000000" w:rsidRPr="001C0BFC" w:rsidP="001C0BFC">
            <w:pPr>
              <w:pStyle w:val="ListBullet"/>
            </w:pPr>
            <w:r w:rsidRPr="001C0BFC">
              <w:t>methods of establishing field hygiene and waste facilities</w:t>
            </w:r>
          </w:p>
          <w:p w:rsidR="00000000" w:rsidRPr="001C0BFC" w:rsidP="001C0BFC">
            <w:pPr>
              <w:pStyle w:val="ListBullet"/>
            </w:pPr>
            <w:r w:rsidRPr="001C0BFC">
              <w:t>organisational policies and procedures</w:t>
            </w:r>
          </w:p>
          <w:p w:rsidR="00000000" w:rsidRPr="001C0BFC" w:rsidP="001C0BFC">
            <w:pPr>
              <w:pStyle w:val="ListBullet"/>
            </w:pPr>
            <w:r w:rsidRPr="001C0BFC">
              <w:t>pathophysiology of common communicable diseases</w:t>
            </w:r>
          </w:p>
          <w:p w:rsidR="00000000" w:rsidRPr="001C0BFC" w:rsidP="001C0BFC">
            <w:pPr>
              <w:pStyle w:val="ListBullet"/>
            </w:pPr>
            <w:r w:rsidRPr="001C0BFC">
              <w:t>planning and control systems</w:t>
            </w:r>
          </w:p>
          <w:p w:rsidR="00000000" w:rsidRPr="001C0BFC" w:rsidP="001C0BFC">
            <w:pPr>
              <w:pStyle w:val="ListBullet"/>
            </w:pPr>
            <w:r w:rsidRPr="001C0BFC">
              <w:t>process of disease</w:t>
            </w:r>
          </w:p>
          <w:p w:rsidR="00000000" w:rsidRPr="001C0BFC" w:rsidP="001C0BFC">
            <w:pPr>
              <w:pStyle w:val="ListBullet"/>
            </w:pPr>
            <w:r w:rsidRPr="001C0BFC">
              <w:t>risk management principles</w:t>
            </w:r>
          </w:p>
          <w:p w:rsidR="00000000" w:rsidRPr="001C0BFC" w:rsidP="001C0BFC">
            <w:pPr>
              <w:pStyle w:val="ListBullet"/>
            </w:pPr>
            <w:r w:rsidRPr="001C0BFC">
              <w:t>role and capabilities of other health care providers including environmental health team</w:t>
            </w:r>
          </w:p>
          <w:p w:rsidR="00000000" w:rsidRPr="001C0BFC" w:rsidP="001C0BFC">
            <w:pPr>
              <w:pStyle w:val="ListBullet"/>
            </w:pPr>
            <w:r w:rsidRPr="001C0BFC">
              <w:t>team leadership management principles</w:t>
            </w:r>
          </w:p>
          <w:p w:rsidR="00000000" w:rsidRPr="001C0BFC" w:rsidP="001C0BFC">
            <w:pPr>
              <w:pStyle w:val="ListBullet"/>
            </w:pPr>
            <w:r w:rsidRPr="001C0BFC">
              <w:t>time management strategies to set priorities</w:t>
            </w:r>
          </w:p>
          <w:p w:rsidR="00000000" w:rsidP="001C0BFC">
            <w:pPr>
              <w:pStyle w:val="ListBullet"/>
              <w:rPr>
                <w:lang w:val="en-NZ"/>
              </w:rPr>
            </w:pPr>
            <w:r w:rsidRPr="001C0BFC">
              <w:t>water quality assurance measures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10" w:name="O_122304"/>
      <w:bookmarkEnd w:id="10"/>
      <w:r w:rsidRPr="001C0BF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Assessment must confirm the ability to:</w:t>
            </w:r>
          </w:p>
          <w:p w:rsidR="00000000" w:rsidRPr="001C0BFC" w:rsidP="001C0BFC">
            <w:pPr>
              <w:pStyle w:val="ListBullet"/>
            </w:pPr>
            <w:r w:rsidRPr="001C0BFC">
              <w:t>determine a tasking plan which is achievable and make best use of available resources</w:t>
            </w:r>
          </w:p>
          <w:p w:rsidR="00000000" w:rsidRPr="001C0BFC" w:rsidP="001C0BFC">
            <w:pPr>
              <w:pStyle w:val="ListBullet"/>
            </w:pPr>
            <w:r w:rsidRPr="001C0BFC">
              <w:t>coordinate tasking of at lease two team members to achieve desired outcomes.</w:t>
            </w:r>
          </w:p>
          <w:p w:rsidR="00000000" w:rsidRPr="001C0BFC" w:rsidP="001C0BFC">
            <w:pPr>
              <w:pStyle w:val="ListBullet"/>
            </w:pPr>
            <w:r w:rsidRPr="001C0BFC">
              <w:t>Consistency in performance</w:t>
            </w:r>
          </w:p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Competency should be demonstrated on a minimum of two occasions.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rPr>
                <w:rStyle w:val="SpecialBold"/>
              </w:rPr>
              <w:t>Context of assessment</w:t>
            </w:r>
          </w:p>
          <w:p w:rsidR="00000000" w:rsidRPr="001C0BFC" w:rsidP="001C0BFC">
            <w:pPr>
              <w:pStyle w:val="BodyText"/>
            </w:pPr>
            <w:r w:rsidRPr="001C0BFC">
              <w:t>Competency s</w:t>
            </w:r>
            <w:r w:rsidRPr="001C0BFC">
              <w:t>hould be assessed in an actual workplace situation or in a simulated situation or scenario.</w:t>
            </w:r>
          </w:p>
          <w:p w:rsidR="00000000" w:rsidRPr="001C0BFC" w:rsidP="001C0BFC">
            <w:pPr>
              <w:pStyle w:val="BodyText"/>
            </w:pPr>
            <w:r w:rsidRPr="001C0BFC">
              <w:rPr>
                <w:rStyle w:val="SpecialBold"/>
              </w:rPr>
              <w:t>Specific resources for assessment</w:t>
            </w:r>
          </w:p>
          <w:p w:rsidR="00000000" w:rsidRPr="001C0BFC" w:rsidP="001C0BFC">
            <w:pPr>
              <w:pStyle w:val="BodyText"/>
            </w:pPr>
            <w:r w:rsidRPr="001C0BFC">
              <w:t>Access is required to:</w:t>
            </w:r>
          </w:p>
          <w:p w:rsidR="00000000" w:rsidRPr="001C0BFC" w:rsidP="001C0BFC">
            <w:pPr>
              <w:pStyle w:val="ListBullet"/>
            </w:pPr>
            <w:r w:rsidRPr="001C0BFC">
              <w:t>appropriate equipment and stores</w:t>
            </w:r>
          </w:p>
          <w:p w:rsidR="00000000" w:rsidRPr="001C0BFC" w:rsidP="001C0BFC">
            <w:pPr>
              <w:pStyle w:val="ListBullet"/>
            </w:pPr>
            <w:r w:rsidRPr="001C0BFC">
              <w:t>range of notional health threats based on recent and historical experience, to tailor tasking</w:t>
            </w:r>
          </w:p>
          <w:p w:rsidR="00000000" w:rsidRPr="001C0BFC" w:rsidP="001C0BFC">
            <w:pPr>
              <w:pStyle w:val="ListBullet"/>
            </w:pPr>
            <w:r w:rsidRPr="001C0BFC">
              <w:t>dependent personnel</w:t>
            </w:r>
          </w:p>
          <w:p w:rsidR="00000000" w:rsidRPr="001C0BFC" w:rsidP="001C0BFC">
            <w:pPr>
              <w:pStyle w:val="ListBullet"/>
            </w:pPr>
            <w:r w:rsidRPr="001C0BFC">
              <w:t>relevantorganisational policies and procedures.</w:t>
            </w: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11" w:name="O_122305"/>
      <w:bookmarkEnd w:id="11"/>
      <w:r w:rsidRPr="001C0BF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RANGE STATEMENT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 xml:space="preserve">The Range Statement relates to the Unit of Competency as a whole. It allows for different work environments and situations that may affect performance. </w:t>
            </w:r>
            <w:r w:rsidRPr="001C0BFC">
              <w:rPr>
                <w:rStyle w:val="BoldandItalics"/>
              </w:rPr>
              <w:t>Bold italicised</w:t>
            </w:r>
            <w:r w:rsidRPr="001C0BFC">
              <w:t xml:space="preserve"> wording in the Performance Criteria is detailed below.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ADF 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 xml:space="preserve">ADF </w:t>
            </w:r>
            <w:r w:rsidRPr="001C0BFC">
              <w:t>exercises in Australia or overseas</w:t>
            </w:r>
          </w:p>
          <w:p w:rsidR="00000000" w:rsidRPr="001C0BFC" w:rsidP="001C0BFC">
            <w:pPr>
              <w:pStyle w:val="BodyText"/>
            </w:pPr>
            <w:r w:rsidRPr="001C0BFC">
              <w:t>ADF operational deployment</w:t>
            </w:r>
          </w:p>
          <w:p w:rsidR="00000000" w:rsidRPr="001C0BFC" w:rsidP="001C0BFC">
            <w:pPr>
              <w:pStyle w:val="BodyText"/>
            </w:pPr>
            <w:r w:rsidRPr="001C0BFC">
              <w:t>Civil aid to the community task</w:t>
            </w:r>
          </w:p>
          <w:p w:rsidR="00000000" w:rsidRPr="001C0BFC" w:rsidP="001C0BFC">
            <w:pPr>
              <w:pStyle w:val="BodyText"/>
            </w:pPr>
            <w:r w:rsidRPr="001C0BFC">
              <w:t xml:space="preserve">In a field or urban setting </w:t>
            </w:r>
          </w:p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Training activities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Health threats may include</w:t>
            </w:r>
            <w:r w:rsidRPr="001C0BF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Environment health threats:</w:t>
            </w:r>
          </w:p>
          <w:p w:rsidR="00000000" w:rsidRPr="001C0BFC" w:rsidP="001C0BFC">
            <w:pPr>
              <w:pStyle w:val="ListBullet"/>
            </w:pPr>
            <w:r w:rsidRPr="001C0BFC">
              <w:t>animal</w:t>
            </w:r>
          </w:p>
          <w:p w:rsidR="00000000" w:rsidRPr="001C0BFC" w:rsidP="001C0BFC">
            <w:pPr>
              <w:pStyle w:val="ListBullet"/>
            </w:pPr>
            <w:r w:rsidRPr="001C0BFC">
              <w:t>disease</w:t>
            </w:r>
          </w:p>
          <w:p w:rsidR="00000000" w:rsidRPr="001C0BFC" w:rsidP="001C0BFC">
            <w:pPr>
              <w:pStyle w:val="ListBullet"/>
            </w:pPr>
            <w:r w:rsidRPr="001C0BFC">
              <w:t>terrain</w:t>
            </w:r>
          </w:p>
          <w:p w:rsidR="00000000" w:rsidRPr="001C0BFC" w:rsidP="001C0BFC">
            <w:pPr>
              <w:pStyle w:val="ListBullet"/>
            </w:pPr>
            <w:r w:rsidRPr="001C0BFC">
              <w:t>vegetation</w:t>
            </w:r>
          </w:p>
          <w:p w:rsidR="00000000" w:rsidRPr="001C0BFC" w:rsidP="001C0BFC">
            <w:pPr>
              <w:pStyle w:val="ListBullet"/>
            </w:pPr>
            <w:r w:rsidRPr="001C0BFC">
              <w:t>weather</w:t>
            </w:r>
          </w:p>
          <w:p w:rsidR="00000000" w:rsidRPr="001C0BFC" w:rsidP="001C0BFC">
            <w:pPr>
              <w:pStyle w:val="BodyText"/>
            </w:pPr>
            <w:r w:rsidRPr="001C0BFC">
              <w:t>Occupational health threats:</w:t>
            </w:r>
          </w:p>
          <w:p w:rsidR="00000000" w:rsidRPr="001C0BFC" w:rsidP="001C0BFC">
            <w:pPr>
              <w:pStyle w:val="ListBullet"/>
            </w:pPr>
            <w:r w:rsidRPr="001C0BFC">
              <w:t>road traffic accident</w:t>
            </w:r>
          </w:p>
          <w:p w:rsidR="00000000" w:rsidRPr="001C0BFC" w:rsidP="001C0BFC">
            <w:pPr>
              <w:pStyle w:val="ListBullet"/>
            </w:pPr>
            <w:r w:rsidRPr="001C0BFC">
              <w:t>industrial injury</w:t>
            </w:r>
          </w:p>
          <w:p w:rsidR="00000000" w:rsidRPr="001C0BFC" w:rsidP="001C0BFC">
            <w:pPr>
              <w:pStyle w:val="BodyText"/>
            </w:pPr>
            <w:r w:rsidRPr="001C0BFC">
              <w:t>Operational health threats:</w:t>
            </w:r>
          </w:p>
          <w:p w:rsidR="00000000" w:rsidRPr="001C0BFC" w:rsidP="001C0BFC">
            <w:pPr>
              <w:pStyle w:val="ListBullet"/>
            </w:pPr>
            <w:r w:rsidRPr="001C0BFC">
              <w:t>chemical/biological injury</w:t>
            </w:r>
          </w:p>
          <w:p w:rsidR="00000000" w:rsidRPr="001C0BFC" w:rsidP="001C0BFC">
            <w:pPr>
              <w:pStyle w:val="ListBullet"/>
            </w:pPr>
            <w:r w:rsidRPr="001C0BFC">
              <w:t>combat injury</w:t>
            </w:r>
          </w:p>
          <w:p w:rsidR="00000000" w:rsidP="001C0BFC">
            <w:pPr>
              <w:pStyle w:val="ListBullet"/>
              <w:rPr>
                <w:lang w:val="en-NZ"/>
              </w:rPr>
            </w:pPr>
            <w:r w:rsidRPr="001C0BFC">
              <w:t>psychiatric injury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Tasking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Applying the permethrin protection system</w:t>
            </w:r>
          </w:p>
          <w:p w:rsidR="00000000" w:rsidRPr="001C0BFC" w:rsidP="001C0BFC">
            <w:pPr>
              <w:pStyle w:val="BodyText"/>
            </w:pPr>
            <w:r w:rsidRPr="001C0BFC">
              <w:t>Assisting in the ongoing health threat assessment and health surveillance</w:t>
            </w:r>
          </w:p>
          <w:p w:rsidR="00000000" w:rsidRPr="001C0BFC" w:rsidP="001C0BFC">
            <w:pPr>
              <w:pStyle w:val="BodyText"/>
            </w:pPr>
            <w:r w:rsidRPr="001C0BFC">
              <w:t>Collecting water samples for laboratory analysis</w:t>
            </w:r>
          </w:p>
          <w:p w:rsidR="00000000" w:rsidRPr="001C0BFC" w:rsidP="001C0BFC">
            <w:pPr>
              <w:pStyle w:val="BodyText"/>
            </w:pPr>
            <w:r w:rsidRPr="001C0BFC">
              <w:t>Contributing to epidemiologic quick assessment of disease</w:t>
            </w:r>
          </w:p>
          <w:p w:rsidR="00000000" w:rsidRPr="001C0BFC" w:rsidP="001C0BFC">
            <w:pPr>
              <w:pStyle w:val="BodyText"/>
            </w:pPr>
            <w:r w:rsidRPr="001C0BFC">
              <w:t>Contributing to organisational compliance with occupational health and safe</w:t>
            </w:r>
            <w:r w:rsidRPr="001C0BFC">
              <w:t xml:space="preserve">ty and industrial hygiene policy/procedures </w:t>
            </w:r>
          </w:p>
          <w:p w:rsidR="00000000" w:rsidRPr="001C0BFC" w:rsidP="001C0BFC">
            <w:pPr>
              <w:pStyle w:val="BodyText"/>
            </w:pPr>
            <w:r w:rsidRPr="001C0BFC">
              <w:t>Coordinating field waste management</w:t>
            </w:r>
          </w:p>
          <w:p w:rsidR="00000000" w:rsidRPr="001C0BFC" w:rsidP="001C0BFC">
            <w:pPr>
              <w:pStyle w:val="BodyText"/>
            </w:pPr>
            <w:r w:rsidRPr="001C0BFC">
              <w:t>Implementing strategies to control the transmission of disease</w:t>
            </w:r>
          </w:p>
          <w:p w:rsidR="00000000" w:rsidRPr="001C0BFC" w:rsidP="001C0BFC">
            <w:pPr>
              <w:pStyle w:val="BodyText"/>
            </w:pPr>
            <w:r w:rsidRPr="001C0BFC">
              <w:t>Inspecting and monitoring water distribution for safe water handling practices</w:t>
            </w:r>
          </w:p>
          <w:p w:rsidR="00000000" w:rsidRPr="001C0BFC" w:rsidP="001C0BFC">
            <w:pPr>
              <w:pStyle w:val="BodyText"/>
            </w:pPr>
            <w:r w:rsidRPr="001C0BFC">
              <w:t>Monitoring food hygiene and preventing the transmission of disease via ingested sources</w:t>
            </w:r>
          </w:p>
          <w:p w:rsidR="00000000" w:rsidRPr="001C0BFC" w:rsidP="001C0BFC">
            <w:pPr>
              <w:pStyle w:val="BodyText"/>
            </w:pPr>
            <w:r w:rsidRPr="001C0BFC">
              <w:t>Operating pesticide dispersal equipment</w:t>
            </w:r>
          </w:p>
          <w:p w:rsidR="00000000" w:rsidRPr="001C0BFC" w:rsidP="001C0BFC">
            <w:pPr>
              <w:pStyle w:val="BodyText"/>
            </w:pPr>
            <w:r w:rsidRPr="001C0BFC">
              <w:t>Performing a water quality survey of an established water distribution point</w:t>
            </w:r>
          </w:p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Performing chlorine dosing of water at the point of</w:t>
            </w:r>
            <w:r w:rsidRPr="001C0BFC">
              <w:t xml:space="preserve"> supply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Organisational 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Clinical standards (state/territory and national)</w:t>
            </w:r>
          </w:p>
          <w:p w:rsidR="00000000" w:rsidRPr="001C0BFC" w:rsidP="001C0BFC">
            <w:pPr>
              <w:pStyle w:val="BodyText"/>
            </w:pPr>
            <w:r w:rsidRPr="001C0BFC">
              <w:t>Codes of ethics</w:t>
            </w:r>
          </w:p>
          <w:p w:rsidR="00000000" w:rsidRPr="001C0BFC" w:rsidP="001C0BFC">
            <w:pPr>
              <w:pStyle w:val="BodyText"/>
            </w:pPr>
            <w:r w:rsidRPr="001C0BFC">
              <w:t>Codes of practice</w:t>
            </w:r>
          </w:p>
          <w:p w:rsidR="00000000" w:rsidRPr="001C0BFC" w:rsidP="001C0BFC">
            <w:pPr>
              <w:pStyle w:val="BodyText"/>
            </w:pPr>
            <w:r w:rsidRPr="001C0BFC">
              <w:t>Environmental health policy</w:t>
            </w:r>
          </w:p>
          <w:p w:rsidR="00000000" w:rsidRPr="001C0BFC" w:rsidP="001C0BFC">
            <w:pPr>
              <w:pStyle w:val="BodyText"/>
            </w:pPr>
            <w:r w:rsidRPr="001C0BFC">
              <w:t xml:space="preserve">Health and hygiene guidelines </w:t>
            </w:r>
          </w:p>
          <w:p w:rsidR="00000000" w:rsidRPr="001C0BFC" w:rsidP="001C0BFC">
            <w:pPr>
              <w:pStyle w:val="BodyText"/>
            </w:pPr>
            <w:r w:rsidRPr="001C0BFC">
              <w:t>Health surveillance policy documents</w:t>
            </w:r>
          </w:p>
          <w:p w:rsidR="00000000" w:rsidRPr="001C0BFC" w:rsidP="001C0BFC">
            <w:pPr>
              <w:pStyle w:val="BodyText"/>
            </w:pPr>
            <w:r w:rsidRPr="001C0BFC">
              <w:t>Industry profess</w:t>
            </w:r>
            <w:r w:rsidRPr="001C0BFC">
              <w:t>ional body standards</w:t>
            </w:r>
          </w:p>
          <w:p w:rsidR="00000000" w:rsidRPr="001C0BFC" w:rsidP="001C0BFC">
            <w:pPr>
              <w:pStyle w:val="BodyText"/>
            </w:pPr>
            <w:r w:rsidRPr="001C0BFC">
              <w:t>Industry standards (state/territory and national)</w:t>
            </w:r>
          </w:p>
          <w:p w:rsidR="00000000" w:rsidRPr="001C0BFC" w:rsidP="001C0BFC">
            <w:pPr>
              <w:pStyle w:val="BodyText"/>
            </w:pPr>
            <w:r w:rsidRPr="001C0BFC">
              <w:t>Organisational health policy directives</w:t>
            </w:r>
          </w:p>
          <w:p w:rsidR="00000000" w:rsidRPr="001C0BFC" w:rsidP="001C0BFC">
            <w:pPr>
              <w:pStyle w:val="BodyText"/>
            </w:pPr>
            <w:r w:rsidRPr="001C0BFC">
              <w:t>Pesticides manual</w:t>
            </w:r>
          </w:p>
          <w:p w:rsidR="00000000" w:rsidRPr="001C0BFC" w:rsidP="001C0BFC">
            <w:pPr>
              <w:pStyle w:val="BodyText"/>
            </w:pPr>
            <w:r w:rsidRPr="001C0BFC">
              <w:t>Relevant Australian Standards</w:t>
            </w:r>
          </w:p>
          <w:p w:rsidR="00000000" w:rsidRPr="001C0BFC" w:rsidP="001C0BFC">
            <w:pPr>
              <w:pStyle w:val="BodyText"/>
            </w:pPr>
            <w:r w:rsidRPr="001C0BFC">
              <w:t>Relevant Commonwealth Acts</w:t>
            </w:r>
          </w:p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Workplace safety guidelines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Relevant persons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Area commander</w:t>
            </w:r>
          </w:p>
          <w:p w:rsidR="00000000" w:rsidRPr="001C0BFC" w:rsidP="001C0BFC">
            <w:pPr>
              <w:pStyle w:val="BodyText"/>
            </w:pPr>
            <w:r w:rsidRPr="001C0BFC">
              <w:t>Coordinating personnel</w:t>
            </w:r>
          </w:p>
          <w:p w:rsidR="00000000" w:rsidRPr="001C0BFC" w:rsidP="001C0BFC">
            <w:pPr>
              <w:pStyle w:val="BodyText"/>
            </w:pPr>
            <w:r w:rsidRPr="001C0BFC">
              <w:t>Organisational commander</w:t>
            </w:r>
          </w:p>
          <w:p w:rsidR="00000000" w:rsidRPr="001C0BFC" w:rsidP="001C0BFC">
            <w:pPr>
              <w:pStyle w:val="BodyText"/>
            </w:pPr>
            <w:r w:rsidRPr="001C0BFC">
              <w:t>Section commander</w:t>
            </w:r>
          </w:p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Team leaders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Dependent 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Company sized group</w:t>
            </w:r>
          </w:p>
          <w:p w:rsidR="00000000" w:rsidRPr="001C0BFC" w:rsidP="001C0BFC">
            <w:pPr>
              <w:pStyle w:val="BodyText"/>
            </w:pPr>
            <w:r w:rsidRPr="001C0BFC">
              <w:t>Deployed ADF team</w:t>
            </w:r>
          </w:p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t>Own organic organisation</w:t>
            </w:r>
          </w:p>
        </w:tc>
      </w:tr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</w:p>
        </w:tc>
      </w:tr>
    </w:tbl>
    <w:p w:rsidR="00000000" w:rsidRPr="001C0BFC" w:rsidP="001C0BFC">
      <w:pPr>
        <w:pStyle w:val="BodyText"/>
      </w:pP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12" w:name="O_122306"/>
      <w:bookmarkEnd w:id="12"/>
      <w:r w:rsidRPr="001C0BFC">
        <w:t>Unit Sector(s)</w:t>
      </w:r>
    </w:p>
    <w:p w:rsidR="00000000" w:rsidRPr="001C0BFC" w:rsidP="001C0BFC">
      <w:pPr>
        <w:pStyle w:val="BodyText"/>
      </w:pPr>
      <w:r w:rsidRPr="001C0BFC">
        <w:t>Not applicable.</w:t>
      </w:r>
    </w:p>
    <w:p w:rsidR="00000000" w:rsidRPr="001C0BFC" w:rsidP="001C0BFC">
      <w:pPr>
        <w:pStyle w:val="AllowPageBreak"/>
      </w:pPr>
    </w:p>
    <w:p w:rsidR="00000000" w:rsidRPr="001C0BFC" w:rsidP="001C0BFC">
      <w:pPr>
        <w:pStyle w:val="Heading1"/>
      </w:pPr>
      <w:bookmarkStart w:id="13" w:name="O_174947"/>
      <w:bookmarkEnd w:id="13"/>
      <w:r w:rsidRPr="001C0BF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6A6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FC">
            <w:pPr>
              <w:pStyle w:val="BodyText"/>
              <w:rPr>
                <w:lang w:val="en-NZ"/>
              </w:rPr>
            </w:pPr>
            <w:r w:rsidRPr="001C0BFC">
              <w:rPr>
                <w:rStyle w:val="SpecialBold"/>
              </w:rPr>
              <w:t>Co-requisite Unit</w:t>
            </w:r>
            <w:r w:rsidRPr="001C0BFC">
              <w:t>/</w:t>
            </w:r>
            <w:r w:rsidRPr="001C0BFC">
              <w:rPr>
                <w:rStyle w:val="SpecialBold"/>
              </w:rPr>
              <w:t>s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FC" w:rsidP="001C0BFC">
            <w:pPr>
              <w:pStyle w:val="BodyText"/>
            </w:pPr>
            <w:r w:rsidRPr="001C0BFC">
              <w:t>Nil</w:t>
            </w:r>
          </w:p>
        </w:tc>
      </w:tr>
    </w:tbl>
    <w:p w:rsidR="00000000" w:rsidRPr="001C0BFC" w:rsidP="001C0BFC">
      <w:pPr>
        <w:pStyle w:val="BodyText"/>
      </w:pPr>
    </w:p>
    <w:p w:rsidR="00000000" w:rsidRPr="001C0BFC" w:rsidP="001C0BFC"/>
    <w:sectPr w:rsidSect="001C0B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6169" w:rsidP="006A6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69" w:rsidP="001C0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A6169" w:rsidP="001C0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A6169" w:rsidP="001C0B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6169" w:rsidP="006A616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69" w:rsidP="001C0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PUADEFPH008A Coordinate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A6169" w:rsidP="001C0BF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44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E2D4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0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BFC"/>
  </w:style>
  <w:style w:type="character" w:customStyle="1" w:styleId="Heading1Char">
    <w:name w:val="Heading 1 Char"/>
    <w:basedOn w:val="DefaultParagraphFont"/>
    <w:link w:val="Heading1"/>
    <w:rsid w:val="001C0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B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BF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0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BF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C0B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B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BFC"/>
    <w:rPr>
      <w:b/>
      <w:spacing w:val="0"/>
    </w:rPr>
  </w:style>
  <w:style w:type="paragraph" w:styleId="Header">
    <w:name w:val="header"/>
    <w:basedOn w:val="Normal"/>
    <w:link w:val="HeaderChar"/>
    <w:rsid w:val="001C0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C0B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0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0BF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C0B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0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B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0B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0BF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0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0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B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B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BF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0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BFC"/>
    <w:rPr>
      <w:i/>
    </w:rPr>
  </w:style>
  <w:style w:type="paragraph" w:styleId="Caption">
    <w:name w:val="caption"/>
    <w:basedOn w:val="BodyText"/>
    <w:next w:val="Normal"/>
    <w:qFormat/>
    <w:rsid w:val="001C0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BFC"/>
  </w:style>
  <w:style w:type="paragraph" w:styleId="TableofFigures">
    <w:name w:val="table of figures"/>
    <w:basedOn w:val="Normal"/>
    <w:next w:val="Normal"/>
    <w:semiHidden/>
    <w:rsid w:val="001C0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BFC"/>
    <w:pPr>
      <w:numPr>
        <w:numId w:val="10"/>
      </w:numPr>
    </w:pPr>
  </w:style>
  <w:style w:type="character" w:customStyle="1" w:styleId="WingdingSymbols">
    <w:name w:val="Wingding Symbols"/>
    <w:rsid w:val="001C0BFC"/>
    <w:rPr>
      <w:rFonts w:ascii="Wingdings" w:hAnsi="Wingdings"/>
    </w:rPr>
  </w:style>
  <w:style w:type="paragraph" w:customStyle="1" w:styleId="TableHeading">
    <w:name w:val="Table Heading"/>
    <w:basedOn w:val="HeadingBase"/>
    <w:rsid w:val="001C0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BFC"/>
    <w:rPr>
      <w:color w:val="0033CC"/>
      <w:u w:val="none"/>
    </w:rPr>
  </w:style>
  <w:style w:type="paragraph" w:customStyle="1" w:styleId="BodyTextRight">
    <w:name w:val="Body Text Right"/>
    <w:basedOn w:val="BodyText"/>
    <w:rsid w:val="001C0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BF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0BFC"/>
    <w:rPr>
      <w:sz w:val="32"/>
    </w:rPr>
  </w:style>
  <w:style w:type="paragraph" w:customStyle="1" w:styleId="HeadingProcedure">
    <w:name w:val="Heading Procedure"/>
    <w:basedOn w:val="HeadingBase"/>
    <w:next w:val="Normal"/>
    <w:rsid w:val="001C0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BFC"/>
    <w:pPr>
      <w:spacing w:before="60" w:after="60"/>
    </w:pPr>
  </w:style>
  <w:style w:type="paragraph" w:styleId="ListContinue">
    <w:name w:val="List Continue"/>
    <w:basedOn w:val="List"/>
    <w:rsid w:val="001C0BFC"/>
    <w:pPr>
      <w:ind w:firstLine="0"/>
    </w:pPr>
  </w:style>
  <w:style w:type="paragraph" w:customStyle="1" w:styleId="ListNote">
    <w:name w:val="List Note"/>
    <w:basedOn w:val="List"/>
    <w:rsid w:val="001C0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BFC"/>
    <w:rPr>
      <w:rFonts w:ascii="Courier New" w:hAnsi="Courier New"/>
    </w:rPr>
  </w:style>
  <w:style w:type="paragraph" w:customStyle="1" w:styleId="NoteBullet">
    <w:name w:val="Note Bullet"/>
    <w:basedOn w:val="Note"/>
    <w:rsid w:val="001C0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B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BF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C0BFC"/>
    <w:rPr>
      <w:b/>
      <w:smallCaps/>
    </w:rPr>
  </w:style>
  <w:style w:type="paragraph" w:customStyle="1" w:styleId="TableListNumber">
    <w:name w:val="Table List Number"/>
    <w:basedOn w:val="ListNumber"/>
    <w:rsid w:val="001C0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BFC"/>
    <w:pPr>
      <w:numPr>
        <w:numId w:val="8"/>
      </w:numPr>
    </w:pPr>
  </w:style>
  <w:style w:type="paragraph" w:customStyle="1" w:styleId="ListAlpha2">
    <w:name w:val="List Alpha 2"/>
    <w:basedOn w:val="List2"/>
    <w:rsid w:val="001C0BFC"/>
    <w:pPr>
      <w:numPr>
        <w:numId w:val="7"/>
      </w:numPr>
    </w:pPr>
  </w:style>
  <w:style w:type="paragraph" w:styleId="List3">
    <w:name w:val="List 3"/>
    <w:basedOn w:val="BodyText"/>
    <w:rsid w:val="001C0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B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BFC"/>
    <w:pPr>
      <w:numPr>
        <w:numId w:val="2"/>
      </w:numPr>
    </w:pPr>
  </w:style>
  <w:style w:type="paragraph" w:styleId="ListBullet5">
    <w:name w:val="List Bullet 5"/>
    <w:basedOn w:val="List5"/>
    <w:rsid w:val="001C0BFC"/>
    <w:pPr>
      <w:numPr>
        <w:numId w:val="3"/>
      </w:numPr>
    </w:pPr>
  </w:style>
  <w:style w:type="paragraph" w:styleId="ListContinue2">
    <w:name w:val="List Continue 2"/>
    <w:basedOn w:val="List2"/>
    <w:rsid w:val="001C0BFC"/>
    <w:pPr>
      <w:ind w:firstLine="0"/>
    </w:pPr>
  </w:style>
  <w:style w:type="paragraph" w:styleId="ListContinue3">
    <w:name w:val="List Continue 3"/>
    <w:basedOn w:val="List3"/>
    <w:rsid w:val="001C0BFC"/>
    <w:pPr>
      <w:ind w:left="1021" w:firstLine="0"/>
    </w:pPr>
  </w:style>
  <w:style w:type="paragraph" w:styleId="ListContinue4">
    <w:name w:val="List Continue 4"/>
    <w:basedOn w:val="List4"/>
    <w:rsid w:val="001C0BFC"/>
    <w:pPr>
      <w:ind w:firstLine="0"/>
    </w:pPr>
  </w:style>
  <w:style w:type="paragraph" w:styleId="ListContinue5">
    <w:name w:val="List Continue 5"/>
    <w:basedOn w:val="List5"/>
    <w:rsid w:val="001C0BFC"/>
    <w:pPr>
      <w:ind w:firstLine="0"/>
    </w:pPr>
  </w:style>
  <w:style w:type="paragraph" w:styleId="ListNumber3">
    <w:name w:val="List Number 3"/>
    <w:basedOn w:val="List3"/>
    <w:rsid w:val="001C0BFC"/>
    <w:pPr>
      <w:numPr>
        <w:numId w:val="4"/>
      </w:numPr>
    </w:pPr>
  </w:style>
  <w:style w:type="paragraph" w:styleId="ListNumber4">
    <w:name w:val="List Number 4"/>
    <w:basedOn w:val="List4"/>
    <w:rsid w:val="001C0BFC"/>
    <w:pPr>
      <w:numPr>
        <w:numId w:val="5"/>
      </w:numPr>
    </w:pPr>
  </w:style>
  <w:style w:type="paragraph" w:styleId="ListNumber5">
    <w:name w:val="List Number 5"/>
    <w:basedOn w:val="List5"/>
    <w:rsid w:val="001C0BFC"/>
    <w:pPr>
      <w:numPr>
        <w:numId w:val="6"/>
      </w:numPr>
    </w:pPr>
  </w:style>
  <w:style w:type="paragraph" w:styleId="BlockText">
    <w:name w:val="Block Text"/>
    <w:basedOn w:val="Normal"/>
    <w:rsid w:val="001C0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BFC"/>
    <w:rPr>
      <w:sz w:val="16"/>
      <w:vertAlign w:val="superscript"/>
    </w:rPr>
  </w:style>
  <w:style w:type="character" w:customStyle="1" w:styleId="Symbols">
    <w:name w:val="Symbols"/>
    <w:basedOn w:val="DefaultParagraphFont"/>
    <w:rsid w:val="001C0BFC"/>
    <w:rPr>
      <w:rFonts w:ascii="Symbol" w:hAnsi="Symbol"/>
    </w:rPr>
  </w:style>
  <w:style w:type="character" w:customStyle="1" w:styleId="MenuOptions">
    <w:name w:val="Menu Options"/>
    <w:basedOn w:val="DefaultParagraphFont"/>
    <w:rsid w:val="001C0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BFC"/>
    <w:rPr>
      <w:b/>
    </w:rPr>
  </w:style>
  <w:style w:type="character" w:customStyle="1" w:styleId="Underlined">
    <w:name w:val="Underlined"/>
    <w:basedOn w:val="DefaultParagraphFont"/>
    <w:rsid w:val="001C0BFC"/>
    <w:rPr>
      <w:u w:val="single"/>
    </w:rPr>
  </w:style>
  <w:style w:type="paragraph" w:customStyle="1" w:styleId="TableBodyTextRight">
    <w:name w:val="Table Body Text Right"/>
    <w:basedOn w:val="TableBodyText"/>
    <w:rsid w:val="001C0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BFC"/>
    <w:rPr>
      <w:sz w:val="18"/>
    </w:rPr>
  </w:style>
  <w:style w:type="paragraph" w:customStyle="1" w:styleId="BodySmallRight">
    <w:name w:val="Body Small Right"/>
    <w:basedOn w:val="BodyTextRight"/>
    <w:rsid w:val="001C0BFC"/>
    <w:rPr>
      <w:sz w:val="18"/>
      <w:szCs w:val="18"/>
    </w:rPr>
  </w:style>
  <w:style w:type="paragraph" w:customStyle="1" w:styleId="MarginEdition">
    <w:name w:val="Margin Edition"/>
    <w:basedOn w:val="MarginNote"/>
    <w:rsid w:val="001C0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BFC"/>
    <w:rPr>
      <w:sz w:val="2"/>
      <w:szCs w:val="2"/>
    </w:rPr>
  </w:style>
  <w:style w:type="character" w:customStyle="1" w:styleId="Small">
    <w:name w:val="Small"/>
    <w:basedOn w:val="DefaultParagraphFont"/>
    <w:rsid w:val="001C0BFC"/>
    <w:rPr>
      <w:sz w:val="16"/>
    </w:rPr>
  </w:style>
  <w:style w:type="paragraph" w:customStyle="1" w:styleId="WideTable">
    <w:name w:val="Wide Table"/>
    <w:basedOn w:val="Normal"/>
    <w:rsid w:val="001C0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BFC"/>
  </w:style>
  <w:style w:type="paragraph" w:styleId="Quote">
    <w:name w:val="Quote"/>
    <w:basedOn w:val="Heading1"/>
    <w:link w:val="QuoteChar"/>
    <w:qFormat/>
    <w:rsid w:val="001C0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BFC"/>
    <w:pPr>
      <w:pageBreakBefore/>
    </w:pPr>
  </w:style>
  <w:style w:type="paragraph" w:customStyle="1" w:styleId="Border">
    <w:name w:val="Border"/>
    <w:basedOn w:val="Normal"/>
    <w:qFormat/>
    <w:rsid w:val="001C0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BF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C0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BFC"/>
    <w:rPr>
      <w:u w:val="single"/>
    </w:rPr>
  </w:style>
  <w:style w:type="paragraph" w:styleId="BalloonText">
    <w:name w:val="Balloon Text"/>
    <w:basedOn w:val="Normal"/>
    <w:link w:val="BalloonTextChar"/>
    <w:rsid w:val="001C0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BF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0B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BF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1028</Words>
  <Characters>6801</Characters>
  <Application>Microsoft Office Word</Application>
  <DocSecurity>0</DocSecurity>
  <Lines>269</Lines>
  <Paragraphs>160</Paragraphs>
  <ScaleCrop>false</ScaleCrop>
  <Company>Author-it Software Corporation Ltd.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PUADEFPH008A Coordinate environmental health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2012-05-26T04:26:00Z</dcterms:created>
  <dcterms:modified xsi:type="dcterms:W3CDTF">2012-05-26T04:26:00Z</dcterms:modified>
</cp:coreProperties>
</file>