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ADE" w:rsidP="00292ADE">
      <w:pPr>
        <w:pStyle w:val="Title"/>
      </w:pPr>
      <w:r>
        <w:fldChar w:fldCharType="begin"/>
      </w:r>
      <w:r>
        <w:instrText xml:space="preserve"> TITLE   \* MERGEFORMAT </w:instrText>
      </w:r>
      <w:r>
        <w:fldChar w:fldCharType="separate"/>
      </w:r>
      <w:r>
        <w:t>PUADEFPH006A Monitor water handling and distribution practices</w:t>
      </w:r>
      <w:r>
        <w:fldChar w:fldCharType="end"/>
      </w:r>
    </w:p>
    <w:p w:rsidR="00292ADE" w:rsidP="00292ADE">
      <w:pPr>
        <w:pStyle w:val="Version"/>
        <w:sectPr w:rsidSect="00A22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2DC3" w:rsidP="00A22DC3">
      <w:pPr>
        <w:pStyle w:val="SuperHeading"/>
      </w:pPr>
      <w:r w:rsidRPr="00A22DC3">
        <w:t>PUADEFPH006A Monitor water handling and distribution practices</w:t>
      </w:r>
    </w:p>
    <w:p w:rsidR="00000000" w:rsidRPr="00A22DC3" w:rsidP="00A22DC3">
      <w:pPr>
        <w:pStyle w:val="SuperHeading"/>
      </w:pPr>
    </w:p>
    <w:p w:rsidR="00000000" w:rsidRPr="00A22DC3" w:rsidP="00A22DC3">
      <w:pPr>
        <w:pStyle w:val="Heading1"/>
      </w:pPr>
      <w:bookmarkStart w:id="1" w:name="O_122271"/>
      <w:bookmarkEnd w:id="1"/>
      <w:r w:rsidRPr="00A22DC3">
        <w:t>Modification History</w:t>
      </w:r>
    </w:p>
    <w:p w:rsidR="00000000" w:rsidRPr="00A22DC3" w:rsidP="00A22DC3">
      <w:pPr>
        <w:pStyle w:val="BodyText"/>
      </w:pPr>
      <w:r w:rsidRPr="00A22DC3">
        <w:t>Not applicable.</w:t>
      </w:r>
    </w:p>
    <w:p w:rsidR="00000000" w:rsidRPr="00A22DC3" w:rsidP="00A22DC3">
      <w:pPr>
        <w:pStyle w:val="AllowPageBreak"/>
      </w:pPr>
    </w:p>
    <w:p w:rsidR="00000000" w:rsidRPr="00A22DC3" w:rsidP="00A22DC3">
      <w:pPr>
        <w:pStyle w:val="Heading1"/>
      </w:pPr>
      <w:bookmarkStart w:id="2" w:name="O_122272"/>
      <w:bookmarkEnd w:id="2"/>
      <w:r w:rsidRPr="00A22DC3">
        <w:t>Unit Descriptor</w:t>
      </w:r>
    </w:p>
    <w:tbl>
      <w:tblPr>
        <w:tblW w:w="0" w:type="auto"/>
        <w:tblLayout w:type="fixed"/>
        <w:tblCellMar>
          <w:left w:w="62" w:type="dxa"/>
          <w:right w:w="62" w:type="dxa"/>
        </w:tblCellMar>
        <w:tblLook w:val="0000"/>
      </w:tblPr>
      <w:tblGrid>
        <w:gridCol w:w="3060"/>
        <w:gridCol w:w="5580"/>
      </w:tblGrid>
      <w:tr w:rsidTr="00292A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22DC3" w:rsidP="00A22DC3">
            <w:pPr>
              <w:pStyle w:val="BodyText"/>
            </w:pPr>
            <w:r w:rsidRPr="00A22DC3">
              <w:t>This unit covers the competency required to inspect and monitor water distribution for</w:t>
            </w:r>
            <w:r w:rsidRPr="00A22DC3">
              <w:t xml:space="preserve"> safe water handling practice within the Australian Defence Force (ADF).</w:t>
            </w: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3" w:name="O_122273"/>
      <w:bookmarkEnd w:id="3"/>
      <w:r w:rsidRPr="00A22DC3">
        <w:t>Application of the Unit</w:t>
      </w:r>
    </w:p>
    <w:tbl>
      <w:tblPr>
        <w:tblW w:w="0" w:type="auto"/>
        <w:tblLayout w:type="fixed"/>
        <w:tblCellMar>
          <w:left w:w="62" w:type="dxa"/>
          <w:right w:w="62" w:type="dxa"/>
        </w:tblCellMar>
        <w:tblLook w:val="0000"/>
      </w:tblPr>
      <w:tblGrid>
        <w:gridCol w:w="3060"/>
        <w:gridCol w:w="5580"/>
      </w:tblGrid>
      <w:tr w:rsidTr="00292A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22DC3" w:rsidP="00A22DC3">
            <w:pPr>
              <w:pStyle w:val="BodyText"/>
            </w:pPr>
            <w:r w:rsidRPr="00A22DC3">
              <w:t>The application of this unit in the workplace includes monitoring local water distribution practices, providing advice on cleaning and sanitation of water distribution equipment and generally promoting safe water handling practice.</w:t>
            </w:r>
          </w:p>
          <w:p w:rsidR="00000000" w:rsidP="00A22DC3">
            <w:pPr>
              <w:pStyle w:val="BodyText"/>
              <w:rPr>
                <w:lang w:val="en-NZ"/>
              </w:rPr>
            </w:pPr>
            <w:r w:rsidRPr="00A22DC3">
              <w:t xml:space="preserve">This unit of competency </w:t>
            </w:r>
            <w:r w:rsidRPr="00A22DC3">
              <w:t>is applicable to preventive medicine personnel. This function is limited to the performance of tasks in accordance with organisational policies and procedures.</w:t>
            </w:r>
          </w:p>
        </w:tc>
      </w:tr>
      <w:tr w:rsidTr="00292A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22DC3" w:rsidP="00A22DC3">
            <w:pPr>
              <w:pStyle w:val="BodyText"/>
            </w:pP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4" w:name="O_122274"/>
      <w:bookmarkEnd w:id="4"/>
      <w:r w:rsidRPr="00A22DC3">
        <w:t>Licensing/Regulatory Information</w:t>
      </w:r>
    </w:p>
    <w:p w:rsidR="00000000" w:rsidRPr="00A22DC3" w:rsidP="00A22DC3">
      <w:pPr>
        <w:pStyle w:val="BodyText"/>
      </w:pPr>
      <w:r w:rsidRPr="00A22DC3">
        <w:t>Not applicable.</w:t>
      </w:r>
    </w:p>
    <w:p w:rsidR="00000000" w:rsidRPr="00A22DC3" w:rsidP="00A22DC3">
      <w:pPr>
        <w:pStyle w:val="AllowPageBreak"/>
      </w:pPr>
    </w:p>
    <w:p w:rsidR="00000000" w:rsidRPr="00A22DC3" w:rsidP="00A22DC3">
      <w:pPr>
        <w:pStyle w:val="Heading1"/>
      </w:pPr>
      <w:bookmarkStart w:id="5" w:name="O_122275"/>
      <w:bookmarkEnd w:id="5"/>
      <w:r w:rsidRPr="00A22DC3">
        <w:t>Pre-Requisites</w:t>
      </w:r>
    </w:p>
    <w:p w:rsidR="00000000" w:rsidRPr="00A22DC3" w:rsidP="00A22DC3">
      <w:pPr>
        <w:pStyle w:val="BodyText"/>
      </w:pPr>
      <w:r w:rsidRPr="00A22DC3">
        <w:t>Not applicable.</w:t>
      </w:r>
    </w:p>
    <w:p w:rsidR="00000000" w:rsidRPr="00A22DC3" w:rsidP="00A22DC3">
      <w:pPr>
        <w:pStyle w:val="AllowPageBreak"/>
      </w:pPr>
    </w:p>
    <w:p w:rsidR="00000000" w:rsidRPr="00A22DC3" w:rsidP="00A22DC3">
      <w:pPr>
        <w:pStyle w:val="Heading1"/>
      </w:pPr>
      <w:bookmarkStart w:id="6" w:name="O_122276"/>
      <w:bookmarkEnd w:id="6"/>
      <w:r w:rsidRPr="00A22DC3">
        <w:t>Employability Skills Information</w:t>
      </w:r>
    </w:p>
    <w:tbl>
      <w:tblPr>
        <w:tblW w:w="0" w:type="auto"/>
        <w:tblLayout w:type="fixed"/>
        <w:tblCellMar>
          <w:left w:w="62" w:type="dxa"/>
          <w:right w:w="62" w:type="dxa"/>
        </w:tblCellMar>
        <w:tblLook w:val="0000"/>
      </w:tblPr>
      <w:tblGrid>
        <w:gridCol w:w="3060"/>
        <w:gridCol w:w="5580"/>
      </w:tblGrid>
      <w:tr w:rsidTr="00292A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t>This unit contains employability skills.</w:t>
            </w:r>
          </w:p>
        </w:tc>
      </w:tr>
      <w:tr w:rsidTr="00292A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Pre-requisite Unit</w:t>
            </w:r>
            <w:r w:rsidRPr="00A22DC3">
              <w:t>/</w:t>
            </w:r>
            <w:r w:rsidRPr="00A22DC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22DC3" w:rsidP="00A22DC3">
            <w:pPr>
              <w:pStyle w:val="BodyText"/>
            </w:pPr>
            <w:r w:rsidRPr="00A22DC3">
              <w:t>Nil</w:t>
            </w: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7" w:name="O_122277"/>
      <w:bookmarkEnd w:id="7"/>
      <w:r w:rsidRPr="00A22DC3">
        <w:t>Elements and Performance Criteria Pre-Content</w:t>
      </w:r>
    </w:p>
    <w:tbl>
      <w:tblPr>
        <w:tblW w:w="0" w:type="auto"/>
        <w:tblLayout w:type="fixed"/>
        <w:tblCellMar>
          <w:left w:w="62" w:type="dxa"/>
          <w:right w:w="62" w:type="dxa"/>
        </w:tblCellMar>
        <w:tblLook w:val="0000"/>
      </w:tblPr>
      <w:tblGrid>
        <w:gridCol w:w="3060"/>
        <w:gridCol w:w="5580"/>
      </w:tblGrid>
      <w:tr w:rsidTr="00292A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22DC3">
            <w:pPr>
              <w:pStyle w:val="BodyText"/>
              <w:rPr>
                <w:lang w:val="en-NZ"/>
              </w:rPr>
            </w:pPr>
            <w:r w:rsidRPr="00A22DC3">
              <w:t xml:space="preserve">Elements describe the </w:t>
            </w:r>
            <w:r w:rsidRPr="00A22DC3">
              <w:t>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t>Performance Criteria describe the required performance needed to demonstrate achievement of the element. Where bold italicised text is used, further information is detailed in the Required Skills and Knowledge an</w:t>
            </w:r>
            <w:r w:rsidRPr="00A22DC3">
              <w:t>d/or the Range Statement. Assessment of performance is to be consistent with the Evidence Guide.</w:t>
            </w: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8" w:name="O_122278"/>
      <w:bookmarkEnd w:id="8"/>
      <w:r w:rsidRPr="00A22DC3">
        <w:t>Elements and Performance Criteria</w:t>
      </w:r>
    </w:p>
    <w:tbl>
      <w:tblPr>
        <w:tblW w:w="0" w:type="auto"/>
        <w:tblLayout w:type="fixed"/>
        <w:tblCellMar>
          <w:left w:w="62" w:type="dxa"/>
          <w:right w:w="62" w:type="dxa"/>
        </w:tblCellMar>
        <w:tblLook w:val="0000"/>
      </w:tblPr>
      <w:tblGrid>
        <w:gridCol w:w="3060"/>
        <w:gridCol w:w="5580"/>
      </w:tblGrid>
      <w:tr w:rsidTr="00292A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22DC3" w:rsidP="00A22DC3">
            <w:pPr>
              <w:pStyle w:val="BodyText"/>
            </w:pPr>
            <w:r w:rsidRPr="00A22DC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PERFORMANCE CRITERIA</w:t>
            </w:r>
          </w:p>
        </w:tc>
      </w:tr>
      <w:tr w:rsidTr="00292A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22DC3">
            <w:pPr>
              <w:pStyle w:val="List"/>
              <w:rPr>
                <w:lang w:val="en-NZ"/>
              </w:rPr>
            </w:pPr>
            <w:r w:rsidRPr="00A22DC3">
              <w:t>1.</w:t>
            </w:r>
            <w:r w:rsidRPr="00A22DC3">
              <w:tab/>
            </w:r>
            <w:r w:rsidRPr="00A22DC3">
              <w:rPr>
                <w:rStyle w:val="SpecialBold"/>
              </w:rPr>
              <w:t>Monitor water distribution point</w:t>
            </w:r>
            <w:r w:rsidRPr="00A22DC3">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List2"/>
            </w:pPr>
            <w:r w:rsidRPr="00A22DC3">
              <w:t>1.1</w:t>
            </w:r>
            <w:r w:rsidRPr="00A22DC3">
              <w:tab/>
            </w:r>
            <w:r w:rsidRPr="00A22DC3">
              <w:t xml:space="preserve">Routine monitoring of water storage and distribution points is performed to assess </w:t>
            </w:r>
            <w:r w:rsidRPr="00A22DC3">
              <w:rPr>
                <w:rStyle w:val="BoldandItalics"/>
              </w:rPr>
              <w:t>standard of safe water handling practices</w:t>
            </w:r>
          </w:p>
          <w:p w:rsidR="00000000" w:rsidRPr="00A22DC3" w:rsidP="00A22DC3">
            <w:pPr>
              <w:pStyle w:val="List2"/>
            </w:pPr>
            <w:r w:rsidRPr="00A22DC3">
              <w:t>1.2</w:t>
            </w:r>
            <w:r w:rsidRPr="00A22DC3">
              <w:tab/>
            </w:r>
            <w:r w:rsidRPr="00A22DC3">
              <w:rPr>
                <w:rStyle w:val="BoldandItalics"/>
              </w:rPr>
              <w:t>Field water testing</w:t>
            </w:r>
            <w:r w:rsidRPr="00A22DC3">
              <w:t xml:space="preserve"> is performed to ascertain the quality of water</w:t>
            </w:r>
          </w:p>
          <w:p w:rsidR="00000000" w:rsidRPr="00A22DC3" w:rsidP="00A22DC3">
            <w:pPr>
              <w:pStyle w:val="List2"/>
            </w:pPr>
            <w:r w:rsidRPr="00A22DC3">
              <w:t>1.3</w:t>
            </w:r>
            <w:r w:rsidRPr="00A22DC3">
              <w:tab/>
            </w:r>
            <w:r w:rsidRPr="00A22DC3">
              <w:t xml:space="preserve">Samples of water are obtained and processed for testing in a laboratory, in accordance with </w:t>
            </w:r>
            <w:r w:rsidRPr="00A22DC3">
              <w:rPr>
                <w:rStyle w:val="BoldandItalics"/>
              </w:rPr>
              <w:t>organisational policies and procedures</w:t>
            </w:r>
          </w:p>
          <w:p w:rsidR="00000000" w:rsidRPr="00A22DC3" w:rsidP="00A22DC3">
            <w:pPr>
              <w:pStyle w:val="List2"/>
            </w:pPr>
            <w:r w:rsidRPr="00A22DC3">
              <w:t>1.4</w:t>
            </w:r>
            <w:r w:rsidRPr="00A22DC3">
              <w:tab/>
              <w:t>Information gathered during monitoring is collected and interpreted against national standards for drinking water quality</w:t>
            </w:r>
          </w:p>
          <w:p w:rsidR="00000000" w:rsidRPr="00A22DC3" w:rsidP="00A22DC3">
            <w:pPr>
              <w:pStyle w:val="List2"/>
            </w:pPr>
            <w:r w:rsidRPr="00A22DC3">
              <w:t>1.5</w:t>
            </w:r>
            <w:r w:rsidRPr="00A22DC3">
              <w:tab/>
              <w:t>General assessment is made of local water handling practices and reported to relevant personnel, including recommendations for improving water safety</w:t>
            </w:r>
          </w:p>
          <w:p w:rsidR="00000000" w:rsidP="00A22DC3">
            <w:pPr>
              <w:pStyle w:val="List2"/>
              <w:rPr>
                <w:lang w:val="en-NZ"/>
              </w:rPr>
            </w:pPr>
            <w:r w:rsidRPr="00A22DC3">
              <w:t>1.6</w:t>
            </w:r>
            <w:r w:rsidRPr="00A22DC3">
              <w:tab/>
              <w:t xml:space="preserve">Water contamination is reported to relevant personnel and </w:t>
            </w:r>
            <w:r w:rsidRPr="00A22DC3">
              <w:rPr>
                <w:rStyle w:val="BoldandItalics"/>
              </w:rPr>
              <w:t>immediate action</w:t>
            </w:r>
            <w:r w:rsidRPr="00A22DC3">
              <w:t xml:space="preserve"> is taken to restrict t</w:t>
            </w:r>
            <w:r w:rsidRPr="00A22DC3">
              <w:t xml:space="preserve">he use of contaminated water </w:t>
            </w:r>
          </w:p>
        </w:tc>
      </w:tr>
      <w:tr w:rsidTr="00292A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22DC3">
            <w:pPr>
              <w:pStyle w:val="BodyText"/>
              <w:rPr>
                <w:lang w:val="en-NZ"/>
              </w:rPr>
            </w:pPr>
          </w:p>
        </w:tc>
      </w:tr>
      <w:tr w:rsidTr="00292A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22DC3">
            <w:pPr>
              <w:pStyle w:val="List"/>
              <w:rPr>
                <w:lang w:val="en-NZ"/>
              </w:rPr>
            </w:pPr>
            <w:r w:rsidRPr="00A22DC3">
              <w:t>2.</w:t>
            </w:r>
            <w:r w:rsidRPr="00A22DC3">
              <w:tab/>
            </w:r>
            <w:r w:rsidRPr="00A22DC3">
              <w:rPr>
                <w:rStyle w:val="SpecialBold"/>
              </w:rPr>
              <w:t>Monitor water storage and distribution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List2"/>
            </w:pPr>
            <w:r w:rsidRPr="00A22DC3">
              <w:t>2.1</w:t>
            </w:r>
            <w:r w:rsidRPr="00A22DC3">
              <w:tab/>
              <w:t>Local system for cleaning and sanitising water storage and distribution equipment is reviewed to ensure it conforms with organisational policies and procedures</w:t>
            </w:r>
          </w:p>
          <w:p w:rsidR="00000000" w:rsidRPr="00A22DC3" w:rsidP="00A22DC3">
            <w:pPr>
              <w:pStyle w:val="List2"/>
            </w:pPr>
            <w:r w:rsidRPr="00A22DC3">
              <w:t>2.2</w:t>
            </w:r>
            <w:r w:rsidRPr="00A22DC3">
              <w:tab/>
              <w:t>Ad</w:t>
            </w:r>
            <w:r w:rsidRPr="00A22DC3">
              <w:t>vice on cleaning and sanitising water storage and distribution equipment is provided</w:t>
            </w:r>
          </w:p>
          <w:p w:rsidR="00000000" w:rsidRPr="00A22DC3" w:rsidP="00A22DC3">
            <w:pPr>
              <w:pStyle w:val="List2"/>
            </w:pPr>
            <w:r w:rsidRPr="00A22DC3">
              <w:t>2.3</w:t>
            </w:r>
            <w:r w:rsidRPr="00A22DC3">
              <w:tab/>
              <w:t>System for regular water storage and distribution equipment survey is established to ensure continued compliance with organisational policies and procedures</w:t>
            </w:r>
          </w:p>
          <w:p w:rsidR="00000000" w:rsidP="00A22DC3">
            <w:pPr>
              <w:pStyle w:val="List2"/>
              <w:rPr>
                <w:lang w:val="en-NZ"/>
              </w:rPr>
            </w:pPr>
            <w:r w:rsidRPr="00A22DC3">
              <w:t>2.4</w:t>
            </w:r>
            <w:r w:rsidRPr="00A22DC3">
              <w:tab/>
              <w:t>Equipm</w:t>
            </w:r>
            <w:r w:rsidRPr="00A22DC3">
              <w:t>ent suspected to be contaminated or not approved for water storage and distribution is reported to relevant personnel and immediate action is taken to restrict further use</w:t>
            </w:r>
          </w:p>
        </w:tc>
      </w:tr>
      <w:tr w:rsidTr="00292A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9" w:name="O_122279"/>
      <w:bookmarkEnd w:id="9"/>
      <w:r w:rsidRPr="00A22DC3">
        <w:t>Required Skills and Knowledge</w:t>
      </w:r>
    </w:p>
    <w:tbl>
      <w:tblPr>
        <w:tblW w:w="0" w:type="auto"/>
        <w:tblLayout w:type="fixed"/>
        <w:tblCellMar>
          <w:left w:w="62" w:type="dxa"/>
          <w:right w:w="62" w:type="dxa"/>
        </w:tblCellMar>
        <w:tblLook w:val="0000"/>
      </w:tblPr>
      <w:tblGrid>
        <w:gridCol w:w="8640"/>
      </w:tblGrid>
      <w:tr w:rsidTr="00292AD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REQUIRED SKILLS AND KNOWLEDGE</w:t>
            </w:r>
          </w:p>
        </w:tc>
      </w:tr>
      <w:tr w:rsidTr="00292A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t>This describes the essential skills and knowledge and their level, required for this unit.</w:t>
            </w:r>
          </w:p>
        </w:tc>
      </w:tr>
      <w:tr w:rsidTr="00292A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Required Skills</w:t>
            </w:r>
          </w:p>
        </w:tc>
      </w:tr>
      <w:tr w:rsidTr="00292A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2DC3" w:rsidP="00A22DC3">
            <w:pPr>
              <w:pStyle w:val="ListBullet"/>
            </w:pPr>
            <w:r w:rsidRPr="00A22DC3">
              <w:t>communicate appropriately about, consult on and impart knowledge of:</w:t>
            </w:r>
          </w:p>
          <w:p w:rsidR="00000000" w:rsidRPr="00A22DC3" w:rsidP="00A22DC3">
            <w:pPr>
              <w:pStyle w:val="ListBullet"/>
            </w:pPr>
            <w:r w:rsidRPr="00A22DC3">
              <w:t>causes of disease transmission</w:t>
            </w:r>
          </w:p>
          <w:p w:rsidR="00000000" w:rsidRPr="00A22DC3" w:rsidP="00A22DC3">
            <w:pPr>
              <w:pStyle w:val="ListBullet"/>
            </w:pPr>
            <w:r w:rsidRPr="00A22DC3">
              <w:t>causes of manpower wastage</w:t>
            </w:r>
          </w:p>
          <w:p w:rsidR="00000000" w:rsidRPr="00A22DC3" w:rsidP="00A22DC3">
            <w:pPr>
              <w:pStyle w:val="ListBullet"/>
            </w:pPr>
            <w:r w:rsidRPr="00A22DC3">
              <w:t>control measures of disease transmission</w:t>
            </w:r>
          </w:p>
          <w:p w:rsidR="00000000" w:rsidRPr="00A22DC3" w:rsidP="00A22DC3">
            <w:pPr>
              <w:pStyle w:val="ListBullet"/>
            </w:pPr>
            <w:r w:rsidRPr="00A22DC3">
              <w:t>safe water handling practices</w:t>
            </w:r>
          </w:p>
          <w:p w:rsidR="00000000" w:rsidRPr="00A22DC3" w:rsidP="00A22DC3">
            <w:pPr>
              <w:pStyle w:val="ListBullet"/>
            </w:pPr>
            <w:r w:rsidRPr="00A22DC3">
              <w:t>water quality assurance measures</w:t>
            </w:r>
          </w:p>
          <w:p w:rsidR="00000000" w:rsidRPr="00A22DC3" w:rsidP="00A22DC3">
            <w:pPr>
              <w:pStyle w:val="ListBullet"/>
            </w:pPr>
            <w:r w:rsidRPr="00A22DC3">
              <w:t>interpret data gathered in the field against quality standards in national water quality guidelines and organisational policy</w:t>
            </w:r>
          </w:p>
          <w:p w:rsidR="00000000" w:rsidRPr="00A22DC3" w:rsidP="00A22DC3">
            <w:pPr>
              <w:pStyle w:val="ListBullet"/>
            </w:pPr>
            <w:r w:rsidRPr="00A22DC3">
              <w:t>liaise and communicate wit</w:t>
            </w:r>
            <w:r w:rsidRPr="00A22DC3">
              <w:t>h persons in positions of authority</w:t>
            </w:r>
          </w:p>
          <w:p w:rsidR="00000000" w:rsidRPr="00A22DC3" w:rsidP="00A22DC3">
            <w:pPr>
              <w:pStyle w:val="ListBullet"/>
            </w:pPr>
            <w:r w:rsidRPr="00A22DC3">
              <w:t>make technical judgements based on own level of knowledge and experience</w:t>
            </w:r>
          </w:p>
          <w:p w:rsidR="00000000" w:rsidRPr="00A22DC3" w:rsidP="00A22DC3">
            <w:pPr>
              <w:pStyle w:val="ListBullet"/>
            </w:pPr>
            <w:r w:rsidRPr="00A22DC3">
              <w:t>prioritise tasking</w:t>
            </w:r>
          </w:p>
          <w:p w:rsidR="00000000" w:rsidP="00A22DC3">
            <w:pPr>
              <w:pStyle w:val="ListBullet"/>
              <w:rPr>
                <w:lang w:val="en-NZ"/>
              </w:rPr>
            </w:pPr>
            <w:r w:rsidRPr="00A22DC3">
              <w:t>work safely</w:t>
            </w:r>
          </w:p>
        </w:tc>
      </w:tr>
      <w:tr w:rsidTr="00292A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Required Knowledge</w:t>
            </w:r>
          </w:p>
        </w:tc>
      </w:tr>
      <w:tr w:rsidTr="00292A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2DC3" w:rsidP="00A22DC3">
            <w:pPr>
              <w:pStyle w:val="ListBullet"/>
            </w:pPr>
            <w:r w:rsidRPr="00A22DC3">
              <w:t>aetiology of water-borne diseases</w:t>
            </w:r>
          </w:p>
          <w:p w:rsidR="00000000" w:rsidRPr="00A22DC3" w:rsidP="00A22DC3">
            <w:pPr>
              <w:pStyle w:val="ListBullet"/>
            </w:pPr>
            <w:r w:rsidRPr="00A22DC3">
              <w:t xml:space="preserve">Australian Drinking Water Guidelines 2004 (National Health and Medical Research Council) </w:t>
            </w:r>
          </w:p>
          <w:p w:rsidR="00000000" w:rsidRPr="00A22DC3" w:rsidP="00A22DC3">
            <w:pPr>
              <w:pStyle w:val="ListBullet"/>
            </w:pPr>
            <w:r w:rsidRPr="00A22DC3">
              <w:t>best use of available resources</w:t>
            </w:r>
          </w:p>
          <w:p w:rsidR="00000000" w:rsidRPr="00A22DC3" w:rsidP="00A22DC3">
            <w:pPr>
              <w:pStyle w:val="ListBullet"/>
            </w:pPr>
            <w:r w:rsidRPr="00A22DC3">
              <w:t>causes of disease transmission</w:t>
            </w:r>
          </w:p>
          <w:p w:rsidR="00000000" w:rsidRPr="00A22DC3" w:rsidP="00A22DC3">
            <w:pPr>
              <w:pStyle w:val="ListBullet"/>
            </w:pPr>
            <w:r w:rsidRPr="00A22DC3">
              <w:t>causes of manpower wastage</w:t>
            </w:r>
          </w:p>
          <w:p w:rsidR="00000000" w:rsidRPr="00A22DC3" w:rsidP="00A22DC3">
            <w:pPr>
              <w:pStyle w:val="ListBullet"/>
            </w:pPr>
            <w:r w:rsidRPr="00A22DC3">
              <w:t>control measures of disease transmission</w:t>
            </w:r>
          </w:p>
          <w:p w:rsidR="00000000" w:rsidRPr="00A22DC3" w:rsidP="00A22DC3">
            <w:pPr>
              <w:pStyle w:val="ListBullet"/>
            </w:pPr>
            <w:r w:rsidRPr="00A22DC3">
              <w:t>documentation processes relevant to</w:t>
            </w:r>
            <w:r w:rsidRPr="00A22DC3">
              <w:t xml:space="preserve"> own workplace</w:t>
            </w:r>
          </w:p>
          <w:p w:rsidR="00000000" w:rsidRPr="00A22DC3" w:rsidP="00A22DC3">
            <w:pPr>
              <w:pStyle w:val="ListBullet"/>
            </w:pPr>
            <w:r w:rsidRPr="00A22DC3">
              <w:t>health surveillance system</w:t>
            </w:r>
          </w:p>
          <w:p w:rsidR="00000000" w:rsidRPr="00A22DC3" w:rsidP="00A22DC3">
            <w:pPr>
              <w:pStyle w:val="ListBullet"/>
            </w:pPr>
            <w:r w:rsidRPr="00A22DC3">
              <w:t xml:space="preserve">organisational policies and procedures </w:t>
            </w:r>
          </w:p>
          <w:p w:rsidR="00000000" w:rsidRPr="00A22DC3" w:rsidP="00A22DC3">
            <w:pPr>
              <w:pStyle w:val="ListBullet"/>
            </w:pPr>
            <w:r w:rsidRPr="00A22DC3">
              <w:t>process of disease</w:t>
            </w:r>
          </w:p>
          <w:p w:rsidR="00000000" w:rsidRPr="00A22DC3" w:rsidP="00A22DC3">
            <w:pPr>
              <w:pStyle w:val="ListBullet"/>
            </w:pPr>
            <w:r w:rsidRPr="00A22DC3">
              <w:t>risk management principles</w:t>
            </w:r>
          </w:p>
          <w:p w:rsidR="00000000" w:rsidRPr="00A22DC3" w:rsidP="00A22DC3">
            <w:pPr>
              <w:pStyle w:val="ListBullet"/>
            </w:pPr>
            <w:r w:rsidRPr="00A22DC3">
              <w:t>safe water handling practices</w:t>
            </w:r>
          </w:p>
          <w:p w:rsidR="00000000" w:rsidRPr="00A22DC3" w:rsidP="00A22DC3">
            <w:pPr>
              <w:pStyle w:val="ListBullet"/>
            </w:pPr>
            <w:r w:rsidRPr="00A22DC3">
              <w:t>time management strategies to set priorities</w:t>
            </w:r>
          </w:p>
          <w:p w:rsidR="00000000" w:rsidP="00A22DC3">
            <w:pPr>
              <w:pStyle w:val="ListBullet"/>
              <w:rPr>
                <w:lang w:val="en-NZ"/>
              </w:rPr>
            </w:pPr>
            <w:r w:rsidRPr="00A22DC3">
              <w:t>water quality assurance measures</w:t>
            </w:r>
          </w:p>
        </w:tc>
      </w:tr>
      <w:tr w:rsidTr="00292A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2DC3" w:rsidP="00A22DC3">
            <w:pPr>
              <w:pStyle w:val="BodyText"/>
            </w:pP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10" w:name="O_122280"/>
      <w:bookmarkEnd w:id="10"/>
      <w:r w:rsidRPr="00A22DC3">
        <w:t>Evidence Guide</w:t>
      </w:r>
    </w:p>
    <w:tbl>
      <w:tblPr>
        <w:tblW w:w="0" w:type="auto"/>
        <w:tblLayout w:type="fixed"/>
        <w:tblCellMar>
          <w:left w:w="62" w:type="dxa"/>
          <w:right w:w="62" w:type="dxa"/>
        </w:tblCellMar>
        <w:tblLook w:val="0000"/>
      </w:tblPr>
      <w:tblGrid>
        <w:gridCol w:w="3153"/>
        <w:gridCol w:w="5487"/>
      </w:tblGrid>
      <w:tr w:rsidTr="00292ADE">
        <w:tblPrEx>
          <w:tblW w:w="0" w:type="auto"/>
          <w:tblLayout w:type="fixed"/>
          <w:tblCellMar>
            <w:left w:w="62" w:type="dxa"/>
            <w:right w:w="62" w:type="dxa"/>
          </w:tblCellMar>
          <w:tblLook w:val="0000"/>
        </w:tblPrEx>
        <w:trPr>
          <w:tblHeader/>
        </w:trPr>
        <w:tc>
          <w:tcPr>
            <w:tcW w:w="3153"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EVIDENCE GUIDE</w:t>
            </w:r>
          </w:p>
        </w:tc>
        <w:tc>
          <w:tcPr>
            <w:tcW w:w="5487"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7" w:type="dxa"/>
            <w:tcBorders>
              <w:top w:val="nil"/>
              <w:left w:val="single" w:sz="6" w:space="0" w:color="auto"/>
              <w:bottom w:val="nil"/>
              <w:right w:val="nil"/>
            </w:tcBorders>
            <w:tcMar>
              <w:top w:w="0" w:type="dxa"/>
              <w:left w:w="62" w:type="dxa"/>
              <w:bottom w:w="0" w:type="dxa"/>
              <w:right w:w="62" w:type="dxa"/>
            </w:tcMar>
          </w:tcPr>
          <w:p w:rsidR="00000000" w:rsidP="00A22DC3">
            <w:pPr>
              <w:pStyle w:val="BodyText"/>
              <w:rPr>
                <w:lang w:val="en-NZ"/>
              </w:rPr>
            </w:pP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A22DC3">
            <w:pPr>
              <w:pStyle w:val="BodyText"/>
              <w:rPr>
                <w:lang w:val="en-NZ"/>
              </w:rPr>
            </w:pPr>
            <w:r w:rsidRPr="00A22DC3">
              <w:rPr>
                <w:rStyle w:val="SpecialBold"/>
              </w:rPr>
              <w:t>Critical aspects for assessment and evidence required to demonstrate competency in this unit</w:t>
            </w: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t>Assessment must confirm the ability to:</w:t>
            </w:r>
          </w:p>
          <w:p w:rsidR="00000000" w:rsidRPr="00A22DC3" w:rsidP="00A22DC3">
            <w:pPr>
              <w:pStyle w:val="ListBullet"/>
            </w:pPr>
            <w:r w:rsidRPr="00A22DC3">
              <w:t>liaise and communicate with personnel in authority</w:t>
            </w:r>
          </w:p>
          <w:p w:rsidR="00000000" w:rsidRPr="00A22DC3" w:rsidP="00A22DC3">
            <w:pPr>
              <w:pStyle w:val="ListBullet"/>
            </w:pPr>
            <w:r w:rsidRPr="00A22DC3">
              <w:t>recognise unsafe water or water storage containers and take action to prevent illness</w:t>
            </w:r>
          </w:p>
          <w:p w:rsidR="00000000" w:rsidRPr="00A22DC3" w:rsidP="00A22DC3">
            <w:pPr>
              <w:pStyle w:val="ListBullet"/>
            </w:pPr>
            <w:r w:rsidRPr="00A22DC3">
              <w:t>impart knowledge of safe water handling practices.</w:t>
            </w:r>
          </w:p>
          <w:p w:rsidR="00000000" w:rsidRPr="00A22DC3" w:rsidP="00A22DC3">
            <w:pPr>
              <w:pStyle w:val="BodyText"/>
            </w:pPr>
            <w:r w:rsidRPr="00A22DC3">
              <w:rPr>
                <w:rStyle w:val="SpecialBold"/>
              </w:rPr>
              <w:t>Consistency in performance</w:t>
            </w:r>
          </w:p>
          <w:p w:rsidR="00000000" w:rsidP="00A22DC3">
            <w:pPr>
              <w:pStyle w:val="BodyText"/>
              <w:rPr>
                <w:lang w:val="en-NZ"/>
              </w:rPr>
            </w:pPr>
            <w:r w:rsidRPr="00A22DC3">
              <w:t>Competency should be demonstrated over a minimum of two assessment occasions.</w:t>
            </w: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7" w:type="dxa"/>
            <w:tcBorders>
              <w:top w:val="nil"/>
              <w:left w:val="single" w:sz="6" w:space="0" w:color="auto"/>
              <w:bottom w:val="nil"/>
              <w:right w:val="nil"/>
            </w:tcBorders>
            <w:tcMar>
              <w:top w:w="0" w:type="dxa"/>
              <w:left w:w="62" w:type="dxa"/>
              <w:bottom w:w="0" w:type="dxa"/>
              <w:right w:w="62" w:type="dxa"/>
            </w:tcMar>
          </w:tcPr>
          <w:p w:rsidR="00000000" w:rsidP="00A22DC3">
            <w:pPr>
              <w:pStyle w:val="BodyText"/>
              <w:rPr>
                <w:lang w:val="en-NZ"/>
              </w:rPr>
            </w:pP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RPr="00A22DC3" w:rsidP="00A22DC3">
            <w:pPr>
              <w:pStyle w:val="BodyText"/>
            </w:pPr>
            <w:r w:rsidRPr="00A22DC3">
              <w:rPr>
                <w:rStyle w:val="SpecialBold"/>
              </w:rPr>
              <w:t>Context of</w:t>
            </w:r>
            <w:r w:rsidRPr="00A22DC3">
              <w:rPr>
                <w:rStyle w:val="SpecialBold"/>
              </w:rPr>
              <w:t xml:space="preserve"> and specific resources for assessment</w:t>
            </w: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rPr>
                <w:rStyle w:val="SpecialBold"/>
              </w:rPr>
              <w:t>Context of assessment</w:t>
            </w:r>
          </w:p>
          <w:p w:rsidR="00000000" w:rsidRPr="00A22DC3" w:rsidP="00A22DC3">
            <w:pPr>
              <w:pStyle w:val="BodyText"/>
            </w:pPr>
            <w:r w:rsidRPr="00A22DC3">
              <w:t>Competency should be assessed in an actual workplace situation. This may be in an urban or a field setting.</w:t>
            </w:r>
          </w:p>
          <w:p w:rsidR="00000000" w:rsidRPr="00A22DC3" w:rsidP="00A22DC3">
            <w:pPr>
              <w:pStyle w:val="BodyText"/>
            </w:pPr>
            <w:r w:rsidRPr="00A22DC3">
              <w:rPr>
                <w:rStyle w:val="SpecialBold"/>
              </w:rPr>
              <w:t>Specific resources for assessment</w:t>
            </w:r>
          </w:p>
          <w:p w:rsidR="00000000" w:rsidRPr="00A22DC3" w:rsidP="00A22DC3">
            <w:pPr>
              <w:pStyle w:val="BodyText"/>
            </w:pPr>
            <w:r w:rsidRPr="00A22DC3">
              <w:t>Access is required to:</w:t>
            </w:r>
          </w:p>
          <w:p w:rsidR="00000000" w:rsidRPr="00A22DC3" w:rsidP="00A22DC3">
            <w:pPr>
              <w:pStyle w:val="ListBullet"/>
            </w:pPr>
            <w:r w:rsidRPr="00A22DC3">
              <w:t>appropriate equipment and stores</w:t>
            </w:r>
          </w:p>
          <w:p w:rsidR="00000000" w:rsidRPr="00A22DC3" w:rsidP="00A22DC3">
            <w:pPr>
              <w:pStyle w:val="ListBullet"/>
            </w:pPr>
            <w:r w:rsidRPr="00A22DC3">
              <w:t>relevant organisational policies and procedures.</w:t>
            </w: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11" w:name="O_122281"/>
      <w:bookmarkEnd w:id="11"/>
      <w:r w:rsidRPr="00A22DC3">
        <w:t>Range Statement</w:t>
      </w:r>
    </w:p>
    <w:tbl>
      <w:tblPr>
        <w:tblW w:w="0" w:type="auto"/>
        <w:tblLayout w:type="fixed"/>
        <w:tblCellMar>
          <w:left w:w="62" w:type="dxa"/>
          <w:right w:w="62" w:type="dxa"/>
        </w:tblCellMar>
        <w:tblLook w:val="0000"/>
      </w:tblPr>
      <w:tblGrid>
        <w:gridCol w:w="3153"/>
        <w:gridCol w:w="5487"/>
      </w:tblGrid>
      <w:tr w:rsidTr="00292AD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RANGE STATEMENT</w:t>
            </w:r>
          </w:p>
        </w:tc>
      </w:tr>
      <w:tr w:rsidTr="00292AD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t xml:space="preserve">The Range Statement relates to the Unit of Competency as a whole. It allows for different work environments and situations that may affect performance. </w:t>
            </w:r>
            <w:r w:rsidRPr="00A22DC3">
              <w:rPr>
                <w:rStyle w:val="BoldandItalics"/>
              </w:rPr>
              <w:t>Bold italicised</w:t>
            </w:r>
            <w:r w:rsidRPr="00A22DC3">
              <w:t xml:space="preserve"> wording in the Performance Criteria is detailed below.</w:t>
            </w: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A22DC3">
            <w:pPr>
              <w:pStyle w:val="BodyText"/>
              <w:rPr>
                <w:lang w:val="en-NZ"/>
              </w:rPr>
            </w:pPr>
            <w:r w:rsidRPr="00A22DC3">
              <w:rPr>
                <w:rStyle w:val="SpecialBold"/>
              </w:rPr>
              <w:t>Standard of safe water handling</w:t>
            </w:r>
            <w:r w:rsidRPr="00A22DC3">
              <w:rPr>
                <w:rStyle w:val="SpecialBold"/>
              </w:rPr>
              <w:t xml:space="preserve"> practices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t>Controlling water distribution from a central point of supply</w:t>
            </w:r>
          </w:p>
          <w:p w:rsidR="00000000" w:rsidRPr="00A22DC3" w:rsidP="00A22DC3">
            <w:pPr>
              <w:pStyle w:val="BodyText"/>
            </w:pPr>
            <w:r w:rsidRPr="00A22DC3">
              <w:t>Organising regular water-point survey by health personnel</w:t>
            </w:r>
          </w:p>
          <w:p w:rsidR="00000000" w:rsidRPr="00A22DC3" w:rsidP="00A22DC3">
            <w:pPr>
              <w:pStyle w:val="BodyText"/>
            </w:pPr>
            <w:r w:rsidRPr="00A22DC3">
              <w:t>Performing correct individual clarification</w:t>
            </w:r>
          </w:p>
          <w:p w:rsidR="00000000" w:rsidRPr="00A22DC3" w:rsidP="00A22DC3">
            <w:pPr>
              <w:pStyle w:val="BodyText"/>
            </w:pPr>
            <w:r w:rsidRPr="00A22DC3">
              <w:t xml:space="preserve">Performing individual disinfection </w:t>
            </w:r>
          </w:p>
          <w:p w:rsidR="00000000" w:rsidRPr="00A22DC3" w:rsidP="00A22DC3">
            <w:pPr>
              <w:pStyle w:val="BodyText"/>
            </w:pPr>
            <w:r w:rsidRPr="00A22DC3">
              <w:t>Protecting from vectors of diseas</w:t>
            </w:r>
            <w:r w:rsidRPr="00A22DC3">
              <w:t>e (house flies)</w:t>
            </w:r>
          </w:p>
          <w:p w:rsidR="00000000" w:rsidRPr="00A22DC3" w:rsidP="00A22DC3">
            <w:pPr>
              <w:pStyle w:val="BodyText"/>
            </w:pPr>
            <w:r w:rsidRPr="00A22DC3">
              <w:t>Storing in a location protected from contamination</w:t>
            </w:r>
          </w:p>
          <w:p w:rsidR="00000000" w:rsidP="00A22DC3">
            <w:pPr>
              <w:pStyle w:val="BodyText"/>
              <w:rPr>
                <w:lang w:val="en-NZ"/>
              </w:rPr>
            </w:pPr>
            <w:r w:rsidRPr="00A22DC3">
              <w:t>Using approved storage containers</w:t>
            </w: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A22DC3">
            <w:pPr>
              <w:pStyle w:val="BodyText"/>
              <w:rPr>
                <w:lang w:val="en-NZ"/>
              </w:rPr>
            </w:pPr>
            <w:r w:rsidRPr="00A22DC3">
              <w:rPr>
                <w:rStyle w:val="SpecialBold"/>
              </w:rPr>
              <w:t>Field water testing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t>Faecal coliform bacteria</w:t>
            </w:r>
          </w:p>
          <w:p w:rsidR="00000000" w:rsidRPr="00A22DC3" w:rsidP="00A22DC3">
            <w:pPr>
              <w:pStyle w:val="BodyText"/>
            </w:pPr>
            <w:r w:rsidRPr="00A22DC3">
              <w:t>Free chlorine (after addition)</w:t>
            </w:r>
          </w:p>
          <w:p w:rsidR="00000000" w:rsidRPr="00A22DC3" w:rsidP="00A22DC3">
            <w:pPr>
              <w:pStyle w:val="BodyText"/>
            </w:pPr>
            <w:r w:rsidRPr="00A22DC3">
              <w:t>Physical characteristics (taste, colour, odour and temperature)</w:t>
            </w:r>
          </w:p>
          <w:p w:rsidR="00000000" w:rsidRPr="00A22DC3" w:rsidP="00A22DC3">
            <w:pPr>
              <w:pStyle w:val="BodyText"/>
            </w:pPr>
            <w:r w:rsidRPr="00A22DC3">
              <w:t>pH</w:t>
            </w:r>
          </w:p>
          <w:p w:rsidR="00000000" w:rsidRPr="00A22DC3" w:rsidP="00A22DC3">
            <w:pPr>
              <w:pStyle w:val="BodyText"/>
            </w:pPr>
            <w:r w:rsidRPr="00A22DC3">
              <w:t>Radioactivity (as ordered)</w:t>
            </w:r>
          </w:p>
          <w:p w:rsidR="00000000" w:rsidRPr="00A22DC3" w:rsidP="00A22DC3">
            <w:pPr>
              <w:pStyle w:val="BodyText"/>
            </w:pPr>
            <w:r w:rsidRPr="00A22DC3">
              <w:t>Selected poisons (if presence is suspected, normally arsenic and cyanide, and may include mustard and nerve agents)</w:t>
            </w:r>
          </w:p>
          <w:p w:rsidR="00000000" w:rsidRPr="00A22DC3" w:rsidP="00A22DC3">
            <w:pPr>
              <w:pStyle w:val="BodyText"/>
            </w:pPr>
            <w:r w:rsidRPr="00A22DC3">
              <w:t>Total coliform bacteria</w:t>
            </w:r>
          </w:p>
          <w:p w:rsidR="00000000" w:rsidRPr="00A22DC3" w:rsidP="00A22DC3">
            <w:pPr>
              <w:pStyle w:val="BodyText"/>
            </w:pPr>
            <w:r w:rsidRPr="00A22DC3">
              <w:t>Total dissolved solids (TDS)</w:t>
            </w:r>
          </w:p>
          <w:p w:rsidR="00000000" w:rsidP="00A22DC3">
            <w:pPr>
              <w:pStyle w:val="BodyText"/>
              <w:rPr>
                <w:lang w:val="en-NZ"/>
              </w:rPr>
            </w:pPr>
            <w:r w:rsidRPr="00A22DC3">
              <w:t>Turbidity</w:t>
            </w: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A22DC3">
            <w:pPr>
              <w:pStyle w:val="BodyText"/>
              <w:rPr>
                <w:lang w:val="en-NZ"/>
              </w:rPr>
            </w:pPr>
            <w:r w:rsidRPr="00A22DC3">
              <w:rPr>
                <w:rStyle w:val="SpecialBold"/>
              </w:rPr>
              <w:t>Organisational policies and procedures may inclu</w:t>
            </w:r>
            <w:r w:rsidRPr="00A22DC3">
              <w:rPr>
                <w:rStyle w:val="SpecialBold"/>
              </w:rPr>
              <w:t>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t>Clinical standards (state/territory and national)</w:t>
            </w:r>
          </w:p>
          <w:p w:rsidR="00000000" w:rsidRPr="00A22DC3" w:rsidP="00A22DC3">
            <w:pPr>
              <w:pStyle w:val="BodyText"/>
            </w:pPr>
            <w:r w:rsidRPr="00A22DC3">
              <w:t>Codes of ethics</w:t>
            </w:r>
          </w:p>
          <w:p w:rsidR="00000000" w:rsidRPr="00A22DC3" w:rsidP="00A22DC3">
            <w:pPr>
              <w:pStyle w:val="BodyText"/>
            </w:pPr>
            <w:r w:rsidRPr="00A22DC3">
              <w:t>Codes of practice</w:t>
            </w:r>
          </w:p>
          <w:p w:rsidR="00000000" w:rsidRPr="00A22DC3" w:rsidP="00A22DC3">
            <w:pPr>
              <w:pStyle w:val="BodyText"/>
            </w:pPr>
            <w:r w:rsidRPr="00A22DC3">
              <w:t>Environmental health policy</w:t>
            </w:r>
          </w:p>
          <w:p w:rsidR="00000000" w:rsidRPr="00A22DC3" w:rsidP="00A22DC3">
            <w:pPr>
              <w:pStyle w:val="BodyText"/>
            </w:pPr>
            <w:r w:rsidRPr="00A22DC3">
              <w:t xml:space="preserve">Health and hygiene guidelines </w:t>
            </w:r>
          </w:p>
          <w:p w:rsidR="00000000" w:rsidRPr="00A22DC3" w:rsidP="00A22DC3">
            <w:pPr>
              <w:pStyle w:val="BodyText"/>
            </w:pPr>
            <w:r w:rsidRPr="00A22DC3">
              <w:t>Health surveillance policy documents</w:t>
            </w:r>
          </w:p>
          <w:p w:rsidR="00000000" w:rsidRPr="00A22DC3" w:rsidP="00A22DC3">
            <w:pPr>
              <w:pStyle w:val="BodyText"/>
            </w:pPr>
            <w:r w:rsidRPr="00A22DC3">
              <w:t>Industry professional body standards</w:t>
            </w:r>
          </w:p>
          <w:p w:rsidR="00000000" w:rsidRPr="00A22DC3" w:rsidP="00A22DC3">
            <w:pPr>
              <w:pStyle w:val="BodyText"/>
            </w:pPr>
            <w:r w:rsidRPr="00A22DC3">
              <w:t xml:space="preserve">Industry standards (state/territory </w:t>
            </w:r>
            <w:r w:rsidRPr="00A22DC3">
              <w:t>and national)</w:t>
            </w:r>
          </w:p>
          <w:p w:rsidR="00000000" w:rsidRPr="00A22DC3" w:rsidP="00A22DC3">
            <w:pPr>
              <w:pStyle w:val="BodyText"/>
            </w:pPr>
            <w:r w:rsidRPr="00A22DC3">
              <w:t>Organisational health policy directives</w:t>
            </w:r>
          </w:p>
          <w:p w:rsidR="00000000" w:rsidRPr="00A22DC3" w:rsidP="00A22DC3">
            <w:pPr>
              <w:pStyle w:val="BodyText"/>
            </w:pPr>
            <w:r w:rsidRPr="00A22DC3">
              <w:t>Pesticides manual</w:t>
            </w:r>
          </w:p>
          <w:p w:rsidR="00000000" w:rsidRPr="00A22DC3" w:rsidP="00A22DC3">
            <w:pPr>
              <w:pStyle w:val="BodyText"/>
            </w:pPr>
            <w:r w:rsidRPr="00A22DC3">
              <w:t>Relevant Australian Standards</w:t>
            </w:r>
          </w:p>
          <w:p w:rsidR="00000000" w:rsidRPr="00A22DC3" w:rsidP="00A22DC3">
            <w:pPr>
              <w:pStyle w:val="BodyText"/>
            </w:pPr>
            <w:r w:rsidRPr="00A22DC3">
              <w:t>Relevant Commonwealth Acts</w:t>
            </w:r>
          </w:p>
          <w:p w:rsidR="00000000" w:rsidP="00A22DC3">
            <w:pPr>
              <w:pStyle w:val="BodyText"/>
              <w:rPr>
                <w:lang w:val="en-NZ"/>
              </w:rPr>
            </w:pPr>
            <w:r w:rsidRPr="00A22DC3">
              <w:t>Workplace safety guidelines</w:t>
            </w: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A22DC3">
            <w:pPr>
              <w:pStyle w:val="BodyText"/>
              <w:rPr>
                <w:lang w:val="en-NZ"/>
              </w:rPr>
            </w:pPr>
            <w:r w:rsidRPr="00A22DC3">
              <w:rPr>
                <w:rStyle w:val="SpecialBold"/>
              </w:rPr>
              <w:t>Immediate action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r w:rsidRPr="00A22DC3">
              <w:t>Classifying water not fit for consumption</w:t>
            </w:r>
          </w:p>
          <w:p w:rsidR="00000000" w:rsidRPr="00A22DC3" w:rsidP="00A22DC3">
            <w:pPr>
              <w:pStyle w:val="BodyText"/>
            </w:pPr>
            <w:r w:rsidRPr="00A22DC3">
              <w:t>Classifying water storage containers not fit for continued use</w:t>
            </w:r>
          </w:p>
          <w:p w:rsidR="00000000" w:rsidRPr="00A22DC3" w:rsidP="00A22DC3">
            <w:pPr>
              <w:pStyle w:val="BodyText"/>
            </w:pPr>
            <w:r w:rsidRPr="00A22DC3">
              <w:t>Liaising with persons in authority to inform them of the situation</w:t>
            </w:r>
          </w:p>
          <w:p w:rsidR="00000000" w:rsidP="00A22DC3">
            <w:pPr>
              <w:pStyle w:val="BodyText"/>
              <w:rPr>
                <w:lang w:val="en-NZ"/>
              </w:rPr>
            </w:pPr>
            <w:r w:rsidRPr="00A22DC3">
              <w:t>Making arrangements to correct the problem</w:t>
            </w:r>
          </w:p>
        </w:tc>
      </w:tr>
      <w:tr w:rsidTr="00292AD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7" w:type="dxa"/>
            <w:tcBorders>
              <w:top w:val="nil"/>
              <w:left w:val="single" w:sz="6" w:space="0" w:color="auto"/>
              <w:bottom w:val="nil"/>
              <w:right w:val="nil"/>
            </w:tcBorders>
            <w:tcMar>
              <w:top w:w="0" w:type="dxa"/>
              <w:left w:w="62" w:type="dxa"/>
              <w:bottom w:w="0" w:type="dxa"/>
              <w:right w:w="62" w:type="dxa"/>
            </w:tcMar>
          </w:tcPr>
          <w:p w:rsidR="00000000" w:rsidRPr="00A22DC3" w:rsidP="00A22DC3">
            <w:pPr>
              <w:pStyle w:val="BodyText"/>
            </w:pPr>
          </w:p>
        </w:tc>
      </w:tr>
    </w:tbl>
    <w:p w:rsidR="00000000" w:rsidRPr="00A22DC3" w:rsidP="00A22DC3">
      <w:pPr>
        <w:pStyle w:val="BodyText"/>
      </w:pPr>
    </w:p>
    <w:p w:rsidR="00000000" w:rsidRPr="00A22DC3" w:rsidP="00A22DC3">
      <w:pPr>
        <w:pStyle w:val="AllowPageBreak"/>
      </w:pPr>
    </w:p>
    <w:p w:rsidR="00000000" w:rsidRPr="00A22DC3" w:rsidP="00A22DC3">
      <w:pPr>
        <w:pStyle w:val="Heading1"/>
      </w:pPr>
      <w:bookmarkStart w:id="12" w:name="O_122282"/>
      <w:bookmarkEnd w:id="12"/>
      <w:r w:rsidRPr="00A22DC3">
        <w:t>Unit Sector(s)</w:t>
      </w:r>
    </w:p>
    <w:p w:rsidR="00000000" w:rsidRPr="00A22DC3" w:rsidP="00A22DC3">
      <w:pPr>
        <w:pStyle w:val="BodyText"/>
      </w:pPr>
      <w:r w:rsidRPr="00A22DC3">
        <w:t>Not applicable.</w:t>
      </w:r>
    </w:p>
    <w:p w:rsidR="00000000" w:rsidRPr="00A22DC3" w:rsidP="00A22DC3">
      <w:pPr>
        <w:pStyle w:val="AllowPageBreak"/>
      </w:pPr>
    </w:p>
    <w:p w:rsidR="00000000" w:rsidRPr="00A22DC3" w:rsidP="00A22DC3">
      <w:pPr>
        <w:pStyle w:val="Heading1"/>
      </w:pPr>
      <w:bookmarkStart w:id="13" w:name="O_174945"/>
      <w:bookmarkEnd w:id="13"/>
      <w:r w:rsidRPr="00A22DC3">
        <w:t>Corequisite Unit/s</w:t>
      </w:r>
    </w:p>
    <w:tbl>
      <w:tblPr>
        <w:tblW w:w="0" w:type="auto"/>
        <w:tblLayout w:type="fixed"/>
        <w:tblCellMar>
          <w:left w:w="62" w:type="dxa"/>
          <w:right w:w="62" w:type="dxa"/>
        </w:tblCellMar>
        <w:tblLook w:val="0000"/>
      </w:tblPr>
      <w:tblGrid>
        <w:gridCol w:w="3060"/>
        <w:gridCol w:w="5580"/>
      </w:tblGrid>
      <w:tr w:rsidTr="00292A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22DC3">
            <w:pPr>
              <w:pStyle w:val="BodyText"/>
              <w:rPr>
                <w:lang w:val="en-NZ"/>
              </w:rPr>
            </w:pPr>
            <w:r w:rsidRPr="00A22DC3">
              <w:rPr>
                <w:rStyle w:val="SpecialBold"/>
              </w:rPr>
              <w:t>Co-requisite Unit</w:t>
            </w:r>
            <w:r w:rsidRPr="00A22DC3">
              <w:t>/</w:t>
            </w:r>
            <w:r w:rsidRPr="00A22DC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22DC3" w:rsidP="00A22DC3">
            <w:pPr>
              <w:pStyle w:val="BodyText"/>
            </w:pPr>
            <w:r w:rsidRPr="00A22DC3">
              <w:t>NWP210A Perform basic water tests</w:t>
            </w:r>
          </w:p>
          <w:p w:rsidR="00000000" w:rsidRPr="00A22DC3" w:rsidP="00A22DC3">
            <w:pPr>
              <w:pStyle w:val="BodyText"/>
            </w:pPr>
            <w:r w:rsidRPr="00A22DC3">
              <w:t>NWP218A Perform sampling</w:t>
            </w:r>
          </w:p>
        </w:tc>
      </w:tr>
    </w:tbl>
    <w:p w:rsidR="00000000" w:rsidRPr="00A22DC3" w:rsidP="00A22DC3">
      <w:pPr>
        <w:pStyle w:val="BodyText"/>
      </w:pPr>
    </w:p>
    <w:p w:rsidR="00000000" w:rsidRPr="00A22DC3" w:rsidP="00A22DC3"/>
    <w:sectPr w:rsidSect="00A22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ADE" w:rsidP="00292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DE" w:rsidP="00A22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2ADE" w:rsidP="00A22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92ADE" w:rsidP="00A22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ADE" w:rsidP="00292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DE" w:rsidP="00A22DC3">
    <w:pPr>
      <w:pStyle w:val="Header"/>
      <w:framePr w:wrap="around"/>
    </w:pPr>
    <w:r>
      <w:fldChar w:fldCharType="begin"/>
    </w:r>
    <w:r>
      <w:instrText xml:space="preserve"> TITLE   \* MERGEFORMAT </w:instrText>
    </w:r>
    <w:r>
      <w:fldChar w:fldCharType="separate"/>
    </w:r>
    <w:r>
      <w:t>PUADEFPH006A Monitor water handling and distribution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2ADE" w:rsidP="00A22D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25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6C50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D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2DC3"/>
    <w:pPr>
      <w:spacing w:before="360" w:after="60"/>
      <w:outlineLvl w:val="0"/>
    </w:pPr>
    <w:rPr>
      <w:sz w:val="32"/>
    </w:rPr>
  </w:style>
  <w:style w:type="paragraph" w:styleId="Heading2">
    <w:name w:val="heading 2"/>
    <w:basedOn w:val="HeadingBase"/>
    <w:next w:val="BodyText"/>
    <w:link w:val="Heading2Char"/>
    <w:qFormat/>
    <w:rsid w:val="00A22DC3"/>
    <w:pPr>
      <w:keepLines/>
      <w:spacing w:before="240" w:after="120"/>
      <w:outlineLvl w:val="1"/>
    </w:pPr>
    <w:rPr>
      <w:sz w:val="28"/>
      <w:szCs w:val="40"/>
    </w:rPr>
  </w:style>
  <w:style w:type="paragraph" w:styleId="Heading3">
    <w:name w:val="heading 3"/>
    <w:basedOn w:val="HeadingBase"/>
    <w:next w:val="BodyText"/>
    <w:link w:val="Heading3Char"/>
    <w:qFormat/>
    <w:rsid w:val="00A22DC3"/>
    <w:pPr>
      <w:spacing w:before="180" w:after="120"/>
      <w:outlineLvl w:val="2"/>
    </w:pPr>
    <w:rPr>
      <w:spacing w:val="-10"/>
      <w:kern w:val="32"/>
    </w:rPr>
  </w:style>
  <w:style w:type="paragraph" w:styleId="Heading4">
    <w:name w:val="heading 4"/>
    <w:basedOn w:val="HeadingBase"/>
    <w:next w:val="BodyText"/>
    <w:link w:val="Heading4Char"/>
    <w:qFormat/>
    <w:rsid w:val="00A22DC3"/>
    <w:pPr>
      <w:spacing w:before="160" w:after="120"/>
      <w:outlineLvl w:val="3"/>
    </w:pPr>
    <w:rPr>
      <w:sz w:val="22"/>
    </w:rPr>
  </w:style>
  <w:style w:type="paragraph" w:styleId="Heading5">
    <w:name w:val="heading 5"/>
    <w:basedOn w:val="HeadingBase"/>
    <w:next w:val="Normal"/>
    <w:link w:val="Heading5Char"/>
    <w:qFormat/>
    <w:rsid w:val="00A22DC3"/>
    <w:pPr>
      <w:spacing w:before="80"/>
      <w:outlineLvl w:val="4"/>
    </w:pPr>
    <w:rPr>
      <w:color w:val="918585"/>
      <w:sz w:val="20"/>
    </w:rPr>
  </w:style>
  <w:style w:type="paragraph" w:styleId="Heading6">
    <w:name w:val="heading 6"/>
    <w:basedOn w:val="HeadingBase"/>
    <w:next w:val="Normal"/>
    <w:link w:val="Heading6Char"/>
    <w:qFormat/>
    <w:rsid w:val="00A22DC3"/>
    <w:pPr>
      <w:spacing w:before="60"/>
      <w:outlineLvl w:val="5"/>
    </w:pPr>
    <w:rPr>
      <w:color w:val="918585"/>
      <w:sz w:val="20"/>
    </w:rPr>
  </w:style>
  <w:style w:type="paragraph" w:styleId="Heading7">
    <w:name w:val="heading 7"/>
    <w:basedOn w:val="Normal"/>
    <w:next w:val="Normal"/>
    <w:link w:val="Heading7Char"/>
    <w:qFormat/>
    <w:rsid w:val="00A22DC3"/>
    <w:pPr>
      <w:ind w:left="720"/>
      <w:outlineLvl w:val="6"/>
    </w:pPr>
    <w:rPr>
      <w:i/>
    </w:rPr>
  </w:style>
  <w:style w:type="paragraph" w:styleId="Heading8">
    <w:name w:val="heading 8"/>
    <w:basedOn w:val="Normal"/>
    <w:next w:val="Normal"/>
    <w:link w:val="Heading8Char"/>
    <w:qFormat/>
    <w:rsid w:val="00A22DC3"/>
    <w:pPr>
      <w:ind w:left="720"/>
      <w:outlineLvl w:val="7"/>
    </w:pPr>
    <w:rPr>
      <w:i/>
    </w:rPr>
  </w:style>
  <w:style w:type="paragraph" w:styleId="Heading9">
    <w:name w:val="heading 9"/>
    <w:basedOn w:val="Normal"/>
    <w:next w:val="Normal"/>
    <w:link w:val="Heading9Char"/>
    <w:qFormat/>
    <w:rsid w:val="00A22DC3"/>
    <w:pPr>
      <w:ind w:left="720"/>
      <w:outlineLvl w:val="8"/>
    </w:pPr>
    <w:rPr>
      <w:i/>
    </w:rPr>
  </w:style>
  <w:style w:type="character" w:default="1" w:styleId="DefaultParagraphFont">
    <w:name w:val="Default Paragraph Font"/>
    <w:uiPriority w:val="1"/>
    <w:unhideWhenUsed/>
    <w:rsid w:val="00A22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DC3"/>
  </w:style>
  <w:style w:type="character" w:customStyle="1" w:styleId="Heading1Char">
    <w:name w:val="Heading 1 Char"/>
    <w:basedOn w:val="DefaultParagraphFont"/>
    <w:link w:val="Heading1"/>
    <w:rsid w:val="00A22DC3"/>
    <w:rPr>
      <w:rFonts w:ascii="Times New Roman" w:eastAsia="Times New Roman" w:hAnsi="Times New Roman" w:cs="Times New Roman"/>
      <w:b/>
      <w:sz w:val="32"/>
      <w:szCs w:val="20"/>
      <w:lang w:eastAsia="en-US"/>
    </w:rPr>
  </w:style>
  <w:style w:type="paragraph" w:styleId="BodyText">
    <w:name w:val="Body Text"/>
    <w:basedOn w:val="Normal"/>
    <w:link w:val="BodyTextChar"/>
    <w:rsid w:val="00A22D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DC3"/>
    <w:rPr>
      <w:rFonts w:ascii="Times New Roman" w:eastAsia="Times New Roman" w:hAnsi="Times New Roman" w:cs="Times New Roman"/>
      <w:sz w:val="24"/>
      <w:lang w:val="en-US" w:eastAsia="en-US"/>
    </w:rPr>
  </w:style>
  <w:style w:type="paragraph" w:styleId="Footer">
    <w:name w:val="footer"/>
    <w:basedOn w:val="Normal"/>
    <w:link w:val="FooterChar"/>
    <w:rsid w:val="00A22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DC3"/>
    <w:rPr>
      <w:rFonts w:ascii="Times New Roman" w:eastAsia="Times New Roman" w:hAnsi="Times New Roman" w:cs="Times New Roman"/>
      <w:sz w:val="16"/>
      <w:lang w:val="en-US" w:eastAsia="en-US"/>
    </w:rPr>
  </w:style>
  <w:style w:type="paragraph" w:styleId="List">
    <w:name w:val="List"/>
    <w:basedOn w:val="BodyText"/>
    <w:next w:val="BodyText"/>
    <w:rsid w:val="00A22DC3"/>
    <w:pPr>
      <w:tabs>
        <w:tab w:val="left" w:pos="340"/>
      </w:tabs>
      <w:spacing w:before="60" w:after="60"/>
      <w:ind w:left="340" w:hanging="340"/>
    </w:pPr>
  </w:style>
  <w:style w:type="paragraph" w:styleId="ListBullet">
    <w:name w:val="List Bullet"/>
    <w:basedOn w:val="List"/>
    <w:rsid w:val="00A22DC3"/>
    <w:pPr>
      <w:numPr>
        <w:numId w:val="12"/>
      </w:numPr>
      <w:tabs>
        <w:tab w:val="clear" w:pos="340"/>
      </w:tabs>
      <w:spacing w:before="40" w:after="40"/>
    </w:pPr>
  </w:style>
  <w:style w:type="character" w:customStyle="1" w:styleId="SpecialBold">
    <w:name w:val="Special Bold"/>
    <w:basedOn w:val="DefaultParagraphFont"/>
    <w:rsid w:val="00A22DC3"/>
    <w:rPr>
      <w:b/>
      <w:spacing w:val="0"/>
    </w:rPr>
  </w:style>
  <w:style w:type="paragraph" w:styleId="Header">
    <w:name w:val="header"/>
    <w:basedOn w:val="Normal"/>
    <w:link w:val="HeaderChar"/>
    <w:rsid w:val="00A22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D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2DC3"/>
    <w:pPr>
      <w:spacing w:before="240" w:after="120"/>
      <w:outlineLvl w:val="0"/>
    </w:pPr>
    <w:rPr>
      <w:rFonts w:ascii="Times New Roman" w:hAnsi="Times New Roman"/>
      <w:b/>
      <w:sz w:val="28"/>
    </w:rPr>
  </w:style>
  <w:style w:type="paragraph" w:customStyle="1" w:styleId="AllowPageBreak">
    <w:name w:val="AllowPageBreak"/>
    <w:rsid w:val="00A22D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2DC3"/>
    <w:pPr>
      <w:tabs>
        <w:tab w:val="left" w:pos="680"/>
      </w:tabs>
      <w:spacing w:before="60" w:after="60"/>
      <w:ind w:left="680" w:hanging="340"/>
    </w:pPr>
  </w:style>
  <w:style w:type="character" w:customStyle="1" w:styleId="BoldandItalics">
    <w:name w:val="Bold and Italics"/>
    <w:qFormat/>
    <w:rsid w:val="00A22DC3"/>
    <w:rPr>
      <w:b/>
      <w:i/>
      <w:u w:val="none"/>
    </w:rPr>
  </w:style>
  <w:style w:type="character" w:customStyle="1" w:styleId="Heading2Char">
    <w:name w:val="Heading 2 Char"/>
    <w:basedOn w:val="DefaultParagraphFont"/>
    <w:link w:val="Heading2"/>
    <w:rsid w:val="00A22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D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2D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2DC3"/>
    <w:rPr>
      <w:rFonts w:ascii="Courier New" w:eastAsia="Times New Roman" w:hAnsi="Courier New" w:cs="Times New Roman"/>
      <w:i/>
      <w:szCs w:val="20"/>
      <w:lang w:val="en-US" w:eastAsia="en-US"/>
    </w:rPr>
  </w:style>
  <w:style w:type="paragraph" w:customStyle="1" w:styleId="HeadingBase">
    <w:name w:val="Heading Base"/>
    <w:rsid w:val="00A22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DC3"/>
    <w:pPr>
      <w:tabs>
        <w:tab w:val="right" w:leader="dot" w:pos="9072"/>
      </w:tabs>
      <w:ind w:left="567"/>
    </w:pPr>
    <w:rPr>
      <w:szCs w:val="22"/>
    </w:rPr>
  </w:style>
  <w:style w:type="paragraph" w:customStyle="1" w:styleId="TOCBase">
    <w:name w:val="TOC Base"/>
    <w:rsid w:val="00A22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DC3"/>
    <w:pPr>
      <w:tabs>
        <w:tab w:val="right" w:leader="dot" w:pos="9072"/>
      </w:tabs>
      <w:spacing w:before="40" w:after="40"/>
      <w:ind w:left="284"/>
    </w:pPr>
    <w:rPr>
      <w:rFonts w:ascii="Times New Roman" w:hAnsi="Times New Roman"/>
    </w:rPr>
  </w:style>
  <w:style w:type="paragraph" w:styleId="TOC1">
    <w:name w:val="toc 1"/>
    <w:basedOn w:val="TOCBase"/>
    <w:next w:val="Normal"/>
    <w:rsid w:val="00A22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2DC3"/>
    <w:pPr>
      <w:spacing w:before="5040"/>
      <w:jc w:val="center"/>
    </w:pPr>
    <w:rPr>
      <w:sz w:val="48"/>
      <w:szCs w:val="72"/>
      <w:lang w:val="en-US"/>
    </w:rPr>
  </w:style>
  <w:style w:type="character" w:customStyle="1" w:styleId="TitleChar">
    <w:name w:val="Title Char"/>
    <w:basedOn w:val="DefaultParagraphFont"/>
    <w:link w:val="Title"/>
    <w:rsid w:val="00A22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DC3"/>
    <w:pPr>
      <w:tabs>
        <w:tab w:val="left" w:pos="3600"/>
        <w:tab w:val="left" w:pos="3958"/>
      </w:tabs>
    </w:pPr>
  </w:style>
  <w:style w:type="paragraph" w:customStyle="1" w:styleId="Note">
    <w:name w:val="Note"/>
    <w:basedOn w:val="BodyText"/>
    <w:rsid w:val="00A22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DC3"/>
    <w:pPr>
      <w:framePr w:wrap="auto" w:hAnchor="text" w:y="6049"/>
    </w:pPr>
    <w:rPr>
      <w:color w:val="000000"/>
      <w:sz w:val="40"/>
    </w:rPr>
  </w:style>
  <w:style w:type="paragraph" w:customStyle="1" w:styleId="TOCTitle">
    <w:name w:val="TOCTitle"/>
    <w:basedOn w:val="Heading1"/>
    <w:rsid w:val="00A22DC3"/>
    <w:pPr>
      <w:spacing w:after="240"/>
      <w:jc w:val="center"/>
      <w:outlineLvl w:val="9"/>
    </w:pPr>
    <w:rPr>
      <w:caps/>
    </w:rPr>
  </w:style>
  <w:style w:type="paragraph" w:customStyle="1" w:styleId="Version">
    <w:name w:val="Version"/>
    <w:rsid w:val="00A22D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DC3"/>
    <w:pPr>
      <w:numPr>
        <w:numId w:val="13"/>
      </w:numPr>
      <w:tabs>
        <w:tab w:val="clear" w:pos="680"/>
      </w:tabs>
    </w:pPr>
  </w:style>
  <w:style w:type="paragraph" w:styleId="Index1">
    <w:name w:val="index 1"/>
    <w:basedOn w:val="Normal"/>
    <w:next w:val="Normal"/>
    <w:semiHidden/>
    <w:rsid w:val="00A22DC3"/>
    <w:pPr>
      <w:keepNext w:val="0"/>
      <w:tabs>
        <w:tab w:val="right" w:pos="4176"/>
      </w:tabs>
      <w:ind w:left="198" w:hanging="198"/>
    </w:pPr>
    <w:rPr>
      <w:rFonts w:ascii="Garamond" w:hAnsi="Garamond"/>
    </w:rPr>
  </w:style>
  <w:style w:type="paragraph" w:styleId="IndexHeading">
    <w:name w:val="index heading"/>
    <w:basedOn w:val="Normal"/>
    <w:next w:val="Index1"/>
    <w:semiHidden/>
    <w:rsid w:val="00A22DC3"/>
    <w:pPr>
      <w:spacing w:before="120" w:after="120"/>
    </w:pPr>
    <w:rPr>
      <w:rFonts w:ascii="Arial" w:hAnsi="Arial"/>
      <w:b/>
      <w:color w:val="918585"/>
      <w:sz w:val="24"/>
    </w:rPr>
  </w:style>
  <w:style w:type="paragraph" w:customStyle="1" w:styleId="Chapter">
    <w:name w:val="Chapter"/>
    <w:basedOn w:val="Normal"/>
    <w:rsid w:val="00A22DC3"/>
    <w:pPr>
      <w:spacing w:before="240"/>
    </w:pPr>
    <w:rPr>
      <w:rFonts w:ascii="Times New Roman" w:hAnsi="Times New Roman"/>
      <w:smallCaps/>
      <w:spacing w:val="80"/>
      <w:sz w:val="28"/>
    </w:rPr>
  </w:style>
  <w:style w:type="paragraph" w:customStyle="1" w:styleId="InChapter">
    <w:name w:val="InChapter"/>
    <w:basedOn w:val="Heading3"/>
    <w:rsid w:val="00A22DC3"/>
    <w:pPr>
      <w:spacing w:after="240"/>
      <w:outlineLvl w:val="9"/>
    </w:pPr>
    <w:rPr>
      <w:noProof/>
    </w:rPr>
  </w:style>
  <w:style w:type="paragraph" w:styleId="Index2">
    <w:name w:val="index 2"/>
    <w:basedOn w:val="Normal"/>
    <w:next w:val="Normal"/>
    <w:semiHidden/>
    <w:rsid w:val="00A22DC3"/>
    <w:pPr>
      <w:tabs>
        <w:tab w:val="right" w:pos="4176"/>
      </w:tabs>
      <w:ind w:left="568" w:hanging="284"/>
    </w:pPr>
    <w:rPr>
      <w:rFonts w:ascii="Garamond" w:hAnsi="Garamond"/>
    </w:rPr>
  </w:style>
  <w:style w:type="paragraph" w:customStyle="1" w:styleId="Byline">
    <w:name w:val="Byline"/>
    <w:rsid w:val="00A22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DC3"/>
    <w:pPr>
      <w:tabs>
        <w:tab w:val="clear" w:pos="3600"/>
        <w:tab w:val="clear" w:pos="3958"/>
      </w:tabs>
      <w:jc w:val="right"/>
    </w:pPr>
  </w:style>
  <w:style w:type="character" w:styleId="Emphasis">
    <w:name w:val="Emphasis"/>
    <w:basedOn w:val="DefaultParagraphFont"/>
    <w:qFormat/>
    <w:rsid w:val="00A22DC3"/>
    <w:rPr>
      <w:i/>
    </w:rPr>
  </w:style>
  <w:style w:type="paragraph" w:styleId="Caption">
    <w:name w:val="caption"/>
    <w:basedOn w:val="BodyText"/>
    <w:next w:val="Normal"/>
    <w:qFormat/>
    <w:rsid w:val="00A22DC3"/>
    <w:pPr>
      <w:framePr w:w="2268" w:hSpace="181" w:vSpace="181" w:wrap="around" w:vAnchor="text" w:hAnchor="page" w:x="1135" w:y="285" w:anchorLock="1"/>
    </w:pPr>
    <w:rPr>
      <w:i/>
    </w:rPr>
  </w:style>
  <w:style w:type="paragraph" w:customStyle="1" w:styleId="MiniTOCTitle">
    <w:name w:val="MiniTOCTitle"/>
    <w:basedOn w:val="Heading4"/>
    <w:rsid w:val="00A22DC3"/>
    <w:pPr>
      <w:spacing w:before="240"/>
      <w:outlineLvl w:val="9"/>
    </w:pPr>
    <w:rPr>
      <w:noProof/>
      <w:sz w:val="24"/>
    </w:rPr>
  </w:style>
  <w:style w:type="paragraph" w:customStyle="1" w:styleId="MiniTOCItem">
    <w:name w:val="MiniTOCItem"/>
    <w:basedOn w:val="ListBullet"/>
    <w:rsid w:val="00A22DC3"/>
    <w:pPr>
      <w:numPr>
        <w:numId w:val="0"/>
      </w:numPr>
      <w:tabs>
        <w:tab w:val="right" w:leader="dot" w:pos="6521"/>
      </w:tabs>
      <w:spacing w:before="0" w:after="0"/>
    </w:pPr>
  </w:style>
  <w:style w:type="paragraph" w:customStyle="1" w:styleId="TOFTitle">
    <w:name w:val="TOFTitle"/>
    <w:basedOn w:val="TOCTitle"/>
    <w:rsid w:val="00A22DC3"/>
  </w:style>
  <w:style w:type="paragraph" w:styleId="TableofFigures">
    <w:name w:val="table of figures"/>
    <w:basedOn w:val="Normal"/>
    <w:next w:val="Normal"/>
    <w:semiHidden/>
    <w:rsid w:val="00A22DC3"/>
    <w:pPr>
      <w:tabs>
        <w:tab w:val="right" w:leader="dot" w:pos="9072"/>
      </w:tabs>
      <w:ind w:left="970" w:hanging="403"/>
    </w:pPr>
    <w:rPr>
      <w:rFonts w:ascii="Times New Roman" w:hAnsi="Times New Roman"/>
      <w:b/>
    </w:rPr>
  </w:style>
  <w:style w:type="paragraph" w:styleId="ListNumber">
    <w:name w:val="List Number"/>
    <w:basedOn w:val="List"/>
    <w:rsid w:val="00A22DC3"/>
    <w:pPr>
      <w:numPr>
        <w:numId w:val="10"/>
      </w:numPr>
    </w:pPr>
  </w:style>
  <w:style w:type="character" w:customStyle="1" w:styleId="WingdingSymbols">
    <w:name w:val="Wingding Symbols"/>
    <w:rsid w:val="00A22DC3"/>
    <w:rPr>
      <w:rFonts w:ascii="Wingdings" w:hAnsi="Wingdings"/>
    </w:rPr>
  </w:style>
  <w:style w:type="paragraph" w:customStyle="1" w:styleId="TableHeading">
    <w:name w:val="Table Heading"/>
    <w:basedOn w:val="HeadingBase"/>
    <w:rsid w:val="00A22DC3"/>
    <w:pPr>
      <w:keepLines/>
      <w:pBdr>
        <w:bottom w:val="single" w:sz="6" w:space="1" w:color="918585"/>
      </w:pBdr>
      <w:spacing w:before="240"/>
    </w:pPr>
  </w:style>
  <w:style w:type="character" w:customStyle="1" w:styleId="HotSpot">
    <w:name w:val="HotSpot"/>
    <w:rsid w:val="00A22DC3"/>
    <w:rPr>
      <w:color w:val="0033CC"/>
      <w:u w:val="none"/>
    </w:rPr>
  </w:style>
  <w:style w:type="paragraph" w:customStyle="1" w:styleId="BodyTextRight">
    <w:name w:val="Body Text Right"/>
    <w:basedOn w:val="BodyText"/>
    <w:rsid w:val="00A22DC3"/>
    <w:pPr>
      <w:spacing w:before="0" w:after="0"/>
      <w:jc w:val="right"/>
    </w:pPr>
  </w:style>
  <w:style w:type="paragraph" w:styleId="Index3">
    <w:name w:val="index 3"/>
    <w:basedOn w:val="ListNumber2"/>
    <w:next w:val="Normal"/>
    <w:semiHidden/>
    <w:rsid w:val="00A22DC3"/>
    <w:pPr>
      <w:numPr>
        <w:numId w:val="0"/>
      </w:numPr>
      <w:tabs>
        <w:tab w:val="right" w:leader="dot" w:pos="4176"/>
      </w:tabs>
    </w:pPr>
  </w:style>
  <w:style w:type="paragraph" w:styleId="ListNumber2">
    <w:name w:val="List Number 2"/>
    <w:basedOn w:val="List2"/>
    <w:rsid w:val="00A22DC3"/>
    <w:pPr>
      <w:numPr>
        <w:numId w:val="9"/>
      </w:numPr>
      <w:tabs>
        <w:tab w:val="clear" w:pos="1060"/>
      </w:tabs>
    </w:pPr>
  </w:style>
  <w:style w:type="paragraph" w:customStyle="1" w:styleId="MarginNote">
    <w:name w:val="Margin Note"/>
    <w:basedOn w:val="BodyText"/>
    <w:rsid w:val="00A22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D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2DC3"/>
    <w:rPr>
      <w:sz w:val="32"/>
    </w:rPr>
  </w:style>
  <w:style w:type="paragraph" w:customStyle="1" w:styleId="HeadingProcedure">
    <w:name w:val="Heading Procedure"/>
    <w:basedOn w:val="HeadingBase"/>
    <w:next w:val="Normal"/>
    <w:rsid w:val="00A22DC3"/>
    <w:pPr>
      <w:tabs>
        <w:tab w:val="left" w:pos="0"/>
      </w:tabs>
      <w:spacing w:before="120" w:after="60"/>
    </w:pPr>
    <w:rPr>
      <w:i/>
      <w:color w:val="918585"/>
      <w:sz w:val="22"/>
    </w:rPr>
  </w:style>
  <w:style w:type="paragraph" w:customStyle="1" w:styleId="TableBodyText">
    <w:name w:val="Table Body Text"/>
    <w:basedOn w:val="BodyText"/>
    <w:rsid w:val="00A22DC3"/>
    <w:pPr>
      <w:spacing w:before="60" w:after="60"/>
    </w:pPr>
  </w:style>
  <w:style w:type="paragraph" w:styleId="ListContinue">
    <w:name w:val="List Continue"/>
    <w:basedOn w:val="List"/>
    <w:rsid w:val="00A22DC3"/>
    <w:pPr>
      <w:ind w:firstLine="0"/>
    </w:pPr>
  </w:style>
  <w:style w:type="paragraph" w:customStyle="1" w:styleId="ListNote">
    <w:name w:val="List Note"/>
    <w:basedOn w:val="List"/>
    <w:rsid w:val="00A22DC3"/>
    <w:pPr>
      <w:pBdr>
        <w:top w:val="single" w:sz="6" w:space="2" w:color="918585"/>
        <w:bottom w:val="single" w:sz="6" w:space="2" w:color="918585"/>
      </w:pBdr>
      <w:tabs>
        <w:tab w:val="left" w:pos="1021"/>
      </w:tabs>
      <w:ind w:firstLine="0"/>
    </w:pPr>
  </w:style>
  <w:style w:type="paragraph" w:customStyle="1" w:styleId="Warning">
    <w:name w:val="Warning"/>
    <w:basedOn w:val="BodyText"/>
    <w:rsid w:val="00A22DC3"/>
    <w:pPr>
      <w:shd w:val="clear" w:color="auto" w:fill="D9D9D9"/>
      <w:tabs>
        <w:tab w:val="left" w:pos="992"/>
      </w:tabs>
      <w:ind w:left="119" w:right="119"/>
    </w:pPr>
    <w:rPr>
      <w:sz w:val="20"/>
    </w:rPr>
  </w:style>
  <w:style w:type="paragraph" w:customStyle="1" w:styleId="MarginIcons">
    <w:name w:val="Margin Icons"/>
    <w:basedOn w:val="BodyText"/>
    <w:rsid w:val="00A22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DC3"/>
    <w:rPr>
      <w:rFonts w:ascii="Courier New" w:hAnsi="Courier New"/>
    </w:rPr>
  </w:style>
  <w:style w:type="paragraph" w:customStyle="1" w:styleId="NoteBullet">
    <w:name w:val="Note Bullet"/>
    <w:basedOn w:val="Note"/>
    <w:rsid w:val="00A22DC3"/>
    <w:pPr>
      <w:tabs>
        <w:tab w:val="clear" w:pos="680"/>
      </w:tabs>
      <w:spacing w:before="60" w:after="60"/>
    </w:pPr>
  </w:style>
  <w:style w:type="paragraph" w:customStyle="1" w:styleId="SubHeading2">
    <w:name w:val="SubHeading2"/>
    <w:basedOn w:val="HeadingBase"/>
    <w:rsid w:val="00A22DC3"/>
    <w:pPr>
      <w:spacing w:before="240" w:after="60"/>
    </w:pPr>
    <w:rPr>
      <w:sz w:val="20"/>
    </w:rPr>
  </w:style>
  <w:style w:type="paragraph" w:customStyle="1" w:styleId="SubHeading1">
    <w:name w:val="SubHeading1"/>
    <w:basedOn w:val="HeadingBase"/>
    <w:rsid w:val="00A22DC3"/>
    <w:pPr>
      <w:spacing w:before="240" w:after="60"/>
    </w:pPr>
    <w:rPr>
      <w:color w:val="918585"/>
      <w:sz w:val="22"/>
    </w:rPr>
  </w:style>
  <w:style w:type="paragraph" w:customStyle="1" w:styleId="SideHeading">
    <w:name w:val="Side Heading"/>
    <w:basedOn w:val="HeadingBase"/>
    <w:rsid w:val="00A22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DC3"/>
    <w:pPr>
      <w:tabs>
        <w:tab w:val="num" w:pos="360"/>
      </w:tabs>
    </w:pPr>
  </w:style>
  <w:style w:type="paragraph" w:styleId="PlainText">
    <w:name w:val="Plain Text"/>
    <w:basedOn w:val="Normal"/>
    <w:link w:val="PlainTextChar"/>
    <w:rsid w:val="00A22DC3"/>
    <w:rPr>
      <w:sz w:val="20"/>
    </w:rPr>
  </w:style>
  <w:style w:type="character" w:customStyle="1" w:styleId="PlainTextChar">
    <w:name w:val="Plain Text Char"/>
    <w:basedOn w:val="DefaultParagraphFont"/>
    <w:link w:val="PlainText"/>
    <w:rsid w:val="00A22D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2DC3"/>
    <w:rPr>
      <w:b/>
      <w:smallCaps/>
    </w:rPr>
  </w:style>
  <w:style w:type="paragraph" w:customStyle="1" w:styleId="TableListNumber">
    <w:name w:val="Table List Number"/>
    <w:basedOn w:val="ListNumber"/>
    <w:rsid w:val="00A22DC3"/>
    <w:pPr>
      <w:numPr>
        <w:numId w:val="0"/>
      </w:numPr>
    </w:pPr>
  </w:style>
  <w:style w:type="paragraph" w:styleId="TOC4">
    <w:name w:val="toc 4"/>
    <w:basedOn w:val="TOCBase"/>
    <w:next w:val="Normal"/>
    <w:semiHidden/>
    <w:rsid w:val="00A22DC3"/>
    <w:pPr>
      <w:tabs>
        <w:tab w:val="right" w:leader="dot" w:pos="9071"/>
      </w:tabs>
      <w:ind w:left="1701"/>
    </w:pPr>
  </w:style>
  <w:style w:type="paragraph" w:customStyle="1" w:styleId="ListAlpha">
    <w:name w:val="List Alpha"/>
    <w:basedOn w:val="List"/>
    <w:rsid w:val="00A22DC3"/>
    <w:pPr>
      <w:numPr>
        <w:numId w:val="8"/>
      </w:numPr>
    </w:pPr>
  </w:style>
  <w:style w:type="paragraph" w:customStyle="1" w:styleId="ListAlpha2">
    <w:name w:val="List Alpha 2"/>
    <w:basedOn w:val="List2"/>
    <w:rsid w:val="00A22DC3"/>
    <w:pPr>
      <w:numPr>
        <w:numId w:val="7"/>
      </w:numPr>
    </w:pPr>
  </w:style>
  <w:style w:type="paragraph" w:styleId="List3">
    <w:name w:val="List 3"/>
    <w:basedOn w:val="BodyText"/>
    <w:rsid w:val="00A22DC3"/>
    <w:pPr>
      <w:tabs>
        <w:tab w:val="left" w:pos="1021"/>
      </w:tabs>
      <w:spacing w:before="60" w:after="60"/>
      <w:ind w:left="1020" w:hanging="340"/>
    </w:pPr>
  </w:style>
  <w:style w:type="paragraph" w:styleId="List4">
    <w:name w:val="List 4"/>
    <w:basedOn w:val="BodyText"/>
    <w:rsid w:val="00A22DC3"/>
    <w:pPr>
      <w:tabs>
        <w:tab w:val="left" w:pos="1361"/>
      </w:tabs>
      <w:spacing w:before="60" w:after="60"/>
      <w:ind w:left="1361" w:hanging="340"/>
    </w:pPr>
  </w:style>
  <w:style w:type="paragraph" w:styleId="List5">
    <w:name w:val="List 5"/>
    <w:basedOn w:val="BodyText"/>
    <w:rsid w:val="00A22DC3"/>
    <w:pPr>
      <w:tabs>
        <w:tab w:val="left" w:pos="1701"/>
      </w:tabs>
      <w:spacing w:before="60" w:after="60"/>
      <w:ind w:left="1701" w:hanging="340"/>
    </w:pPr>
  </w:style>
  <w:style w:type="paragraph" w:styleId="ListBullet3">
    <w:name w:val="List Bullet 3"/>
    <w:basedOn w:val="List3"/>
    <w:rsid w:val="00A22DC3"/>
    <w:pPr>
      <w:numPr>
        <w:numId w:val="14"/>
      </w:numPr>
      <w:tabs>
        <w:tab w:val="clear" w:pos="1021"/>
      </w:tabs>
      <w:ind w:left="1037" w:hanging="357"/>
    </w:pPr>
  </w:style>
  <w:style w:type="paragraph" w:styleId="ListBullet4">
    <w:name w:val="List Bullet 4"/>
    <w:basedOn w:val="List4"/>
    <w:rsid w:val="00A22DC3"/>
    <w:pPr>
      <w:numPr>
        <w:numId w:val="2"/>
      </w:numPr>
    </w:pPr>
  </w:style>
  <w:style w:type="paragraph" w:styleId="ListBullet5">
    <w:name w:val="List Bullet 5"/>
    <w:basedOn w:val="List5"/>
    <w:rsid w:val="00A22DC3"/>
    <w:pPr>
      <w:numPr>
        <w:numId w:val="3"/>
      </w:numPr>
    </w:pPr>
  </w:style>
  <w:style w:type="paragraph" w:styleId="ListContinue2">
    <w:name w:val="List Continue 2"/>
    <w:basedOn w:val="List2"/>
    <w:rsid w:val="00A22DC3"/>
    <w:pPr>
      <w:ind w:firstLine="0"/>
    </w:pPr>
  </w:style>
  <w:style w:type="paragraph" w:styleId="ListContinue3">
    <w:name w:val="List Continue 3"/>
    <w:basedOn w:val="List3"/>
    <w:rsid w:val="00A22DC3"/>
    <w:pPr>
      <w:ind w:left="1021" w:firstLine="0"/>
    </w:pPr>
  </w:style>
  <w:style w:type="paragraph" w:styleId="ListContinue4">
    <w:name w:val="List Continue 4"/>
    <w:basedOn w:val="List4"/>
    <w:rsid w:val="00A22DC3"/>
    <w:pPr>
      <w:ind w:firstLine="0"/>
    </w:pPr>
  </w:style>
  <w:style w:type="paragraph" w:styleId="ListContinue5">
    <w:name w:val="List Continue 5"/>
    <w:basedOn w:val="List5"/>
    <w:rsid w:val="00A22DC3"/>
    <w:pPr>
      <w:ind w:firstLine="0"/>
    </w:pPr>
  </w:style>
  <w:style w:type="paragraph" w:styleId="ListNumber3">
    <w:name w:val="List Number 3"/>
    <w:basedOn w:val="List3"/>
    <w:rsid w:val="00A22DC3"/>
    <w:pPr>
      <w:numPr>
        <w:numId w:val="4"/>
      </w:numPr>
    </w:pPr>
  </w:style>
  <w:style w:type="paragraph" w:styleId="ListNumber4">
    <w:name w:val="List Number 4"/>
    <w:basedOn w:val="List4"/>
    <w:rsid w:val="00A22DC3"/>
    <w:pPr>
      <w:numPr>
        <w:numId w:val="5"/>
      </w:numPr>
    </w:pPr>
  </w:style>
  <w:style w:type="paragraph" w:styleId="ListNumber5">
    <w:name w:val="List Number 5"/>
    <w:basedOn w:val="List5"/>
    <w:rsid w:val="00A22DC3"/>
    <w:pPr>
      <w:numPr>
        <w:numId w:val="6"/>
      </w:numPr>
    </w:pPr>
  </w:style>
  <w:style w:type="paragraph" w:styleId="BlockText">
    <w:name w:val="Block Text"/>
    <w:basedOn w:val="Normal"/>
    <w:rsid w:val="00A22DC3"/>
    <w:pPr>
      <w:spacing w:after="120"/>
      <w:ind w:left="1440" w:right="1440"/>
    </w:pPr>
  </w:style>
  <w:style w:type="character" w:customStyle="1" w:styleId="Subscript">
    <w:name w:val="Subscript"/>
    <w:basedOn w:val="DefaultParagraphFont"/>
    <w:rsid w:val="00A22DC3"/>
    <w:rPr>
      <w:sz w:val="16"/>
      <w:vertAlign w:val="subscript"/>
    </w:rPr>
  </w:style>
  <w:style w:type="character" w:customStyle="1" w:styleId="Superscript">
    <w:name w:val="Superscript"/>
    <w:basedOn w:val="DefaultParagraphFont"/>
    <w:rsid w:val="00A22DC3"/>
    <w:rPr>
      <w:sz w:val="16"/>
      <w:vertAlign w:val="superscript"/>
    </w:rPr>
  </w:style>
  <w:style w:type="character" w:customStyle="1" w:styleId="Symbols">
    <w:name w:val="Symbols"/>
    <w:basedOn w:val="DefaultParagraphFont"/>
    <w:rsid w:val="00A22DC3"/>
    <w:rPr>
      <w:rFonts w:ascii="Symbol" w:hAnsi="Symbol"/>
    </w:rPr>
  </w:style>
  <w:style w:type="character" w:customStyle="1" w:styleId="MenuOptions">
    <w:name w:val="Menu Options"/>
    <w:basedOn w:val="DefaultParagraphFont"/>
    <w:rsid w:val="00A22DC3"/>
    <w:rPr>
      <w:rFonts w:ascii="Arial Narrow" w:hAnsi="Arial Narrow"/>
      <w:smallCaps/>
    </w:rPr>
  </w:style>
  <w:style w:type="character" w:customStyle="1" w:styleId="Buttons">
    <w:name w:val="Buttons"/>
    <w:basedOn w:val="DefaultParagraphFont"/>
    <w:rsid w:val="00A22DC3"/>
    <w:rPr>
      <w:b/>
    </w:rPr>
  </w:style>
  <w:style w:type="character" w:customStyle="1" w:styleId="Underlined">
    <w:name w:val="Underlined"/>
    <w:basedOn w:val="DefaultParagraphFont"/>
    <w:rsid w:val="00A22DC3"/>
    <w:rPr>
      <w:u w:val="single"/>
    </w:rPr>
  </w:style>
  <w:style w:type="paragraph" w:customStyle="1" w:styleId="TableBodyTextRight">
    <w:name w:val="Table Body Text Right"/>
    <w:basedOn w:val="TableBodyText"/>
    <w:rsid w:val="00A22DC3"/>
    <w:pPr>
      <w:widowControl w:val="0"/>
      <w:autoSpaceDE w:val="0"/>
      <w:autoSpaceDN w:val="0"/>
      <w:adjustRightInd w:val="0"/>
      <w:jc w:val="right"/>
    </w:pPr>
    <w:rPr>
      <w:rFonts w:cs="Arial"/>
      <w:szCs w:val="18"/>
    </w:rPr>
  </w:style>
  <w:style w:type="paragraph" w:customStyle="1" w:styleId="CopyrightText">
    <w:name w:val="Copyright Text"/>
    <w:basedOn w:val="BodyText"/>
    <w:rsid w:val="00A22DC3"/>
    <w:rPr>
      <w:sz w:val="18"/>
    </w:rPr>
  </w:style>
  <w:style w:type="paragraph" w:customStyle="1" w:styleId="BodySmallRight">
    <w:name w:val="Body Small Right"/>
    <w:basedOn w:val="BodyTextRight"/>
    <w:rsid w:val="00A22DC3"/>
    <w:rPr>
      <w:sz w:val="18"/>
      <w:szCs w:val="18"/>
    </w:rPr>
  </w:style>
  <w:style w:type="paragraph" w:customStyle="1" w:styleId="MarginEdition">
    <w:name w:val="Margin Edition"/>
    <w:basedOn w:val="MarginNote"/>
    <w:rsid w:val="00A22DC3"/>
    <w:pPr>
      <w:spacing w:before="0" w:after="0"/>
    </w:pPr>
    <w:rPr>
      <w:rFonts w:ascii="Times New Roman" w:hAnsi="Times New Roman"/>
      <w:color w:val="999999"/>
    </w:rPr>
  </w:style>
  <w:style w:type="paragraph" w:customStyle="1" w:styleId="Spacer">
    <w:name w:val="Spacer"/>
    <w:basedOn w:val="Normal"/>
    <w:rsid w:val="00A22DC3"/>
    <w:rPr>
      <w:sz w:val="2"/>
      <w:szCs w:val="2"/>
    </w:rPr>
  </w:style>
  <w:style w:type="character" w:customStyle="1" w:styleId="Small">
    <w:name w:val="Small"/>
    <w:basedOn w:val="DefaultParagraphFont"/>
    <w:rsid w:val="00A22DC3"/>
    <w:rPr>
      <w:sz w:val="16"/>
    </w:rPr>
  </w:style>
  <w:style w:type="paragraph" w:customStyle="1" w:styleId="WideTable">
    <w:name w:val="Wide Table"/>
    <w:basedOn w:val="Normal"/>
    <w:rsid w:val="00A22DC3"/>
    <w:pPr>
      <w:ind w:left="-1418"/>
    </w:pPr>
    <w:rPr>
      <w:sz w:val="2"/>
      <w:szCs w:val="2"/>
    </w:rPr>
  </w:style>
  <w:style w:type="character" w:styleId="PageNumber">
    <w:name w:val="page number"/>
    <w:basedOn w:val="DefaultParagraphFont"/>
    <w:rsid w:val="00A22DC3"/>
  </w:style>
  <w:style w:type="paragraph" w:styleId="Quote">
    <w:name w:val="Quote"/>
    <w:basedOn w:val="Heading1"/>
    <w:link w:val="QuoteChar"/>
    <w:qFormat/>
    <w:rsid w:val="00A22DC3"/>
    <w:rPr>
      <w:b w:val="0"/>
      <w:sz w:val="72"/>
      <w:szCs w:val="72"/>
      <w:lang w:val="en-NZ"/>
    </w:rPr>
  </w:style>
  <w:style w:type="character" w:customStyle="1" w:styleId="QuoteChar">
    <w:name w:val="Quote Char"/>
    <w:basedOn w:val="DefaultParagraphFont"/>
    <w:link w:val="Quote"/>
    <w:rsid w:val="00A22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DC3"/>
    <w:pPr>
      <w:pageBreakBefore/>
    </w:pPr>
  </w:style>
  <w:style w:type="paragraph" w:customStyle="1" w:styleId="Border">
    <w:name w:val="Border"/>
    <w:basedOn w:val="Normal"/>
    <w:qFormat/>
    <w:rsid w:val="00A22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DC3"/>
    <w:rPr>
      <w:b/>
      <w:bCs/>
      <w:i/>
      <w:iCs/>
      <w:color w:val="auto"/>
    </w:rPr>
  </w:style>
  <w:style w:type="paragraph" w:styleId="IntenseQuote">
    <w:name w:val="Intense Quote"/>
    <w:basedOn w:val="Normal"/>
    <w:next w:val="Normal"/>
    <w:link w:val="IntenseQuoteChar"/>
    <w:uiPriority w:val="30"/>
    <w:qFormat/>
    <w:rsid w:val="00A22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D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2DC3"/>
    <w:rPr>
      <w:smallCaps/>
      <w:color w:val="auto"/>
      <w:u w:val="single"/>
    </w:rPr>
  </w:style>
  <w:style w:type="character" w:styleId="IntenseReference">
    <w:name w:val="Intense Reference"/>
    <w:basedOn w:val="DefaultParagraphFont"/>
    <w:uiPriority w:val="32"/>
    <w:qFormat/>
    <w:rsid w:val="00A22DC3"/>
    <w:rPr>
      <w:b/>
      <w:bCs/>
      <w:smallCaps/>
      <w:color w:val="auto"/>
      <w:spacing w:val="5"/>
      <w:u w:val="single"/>
    </w:rPr>
  </w:style>
  <w:style w:type="paragraph" w:customStyle="1" w:styleId="2ColumnHeading">
    <w:name w:val="2Column Heading"/>
    <w:basedOn w:val="BodyText"/>
    <w:qFormat/>
    <w:rsid w:val="00A22DC3"/>
    <w:pPr>
      <w:spacing w:after="60"/>
      <w:ind w:left="-2268"/>
    </w:pPr>
    <w:rPr>
      <w:b/>
    </w:rPr>
  </w:style>
  <w:style w:type="paragraph" w:customStyle="1" w:styleId="Heading1TOC">
    <w:name w:val="Heading1 TOC"/>
    <w:basedOn w:val="Normal"/>
    <w:qFormat/>
    <w:rsid w:val="00A22DC3"/>
    <w:pPr>
      <w:spacing w:before="240" w:after="120"/>
    </w:pPr>
    <w:rPr>
      <w:rFonts w:ascii="Times New Roman" w:hAnsi="Times New Roman"/>
      <w:b/>
      <w:sz w:val="32"/>
    </w:rPr>
  </w:style>
  <w:style w:type="paragraph" w:customStyle="1" w:styleId="Heading2TOC">
    <w:name w:val="Heading2 TOC"/>
    <w:basedOn w:val="Normal"/>
    <w:qFormat/>
    <w:rsid w:val="00A22DC3"/>
    <w:pPr>
      <w:spacing w:before="240" w:after="60"/>
    </w:pPr>
    <w:rPr>
      <w:rFonts w:ascii="Times New Roman" w:hAnsi="Times New Roman"/>
      <w:b/>
      <w:sz w:val="28"/>
    </w:rPr>
  </w:style>
  <w:style w:type="character" w:customStyle="1" w:styleId="Underline">
    <w:name w:val="Underline"/>
    <w:basedOn w:val="DefaultParagraphFont"/>
    <w:qFormat/>
    <w:rsid w:val="00A22DC3"/>
    <w:rPr>
      <w:u w:val="single"/>
    </w:rPr>
  </w:style>
  <w:style w:type="paragraph" w:styleId="BalloonText">
    <w:name w:val="Balloon Text"/>
    <w:basedOn w:val="Normal"/>
    <w:link w:val="BalloonTextChar"/>
    <w:rsid w:val="00A22DC3"/>
    <w:rPr>
      <w:rFonts w:ascii="Tahoma" w:hAnsi="Tahoma" w:cs="Tahoma"/>
      <w:sz w:val="16"/>
      <w:szCs w:val="16"/>
    </w:rPr>
  </w:style>
  <w:style w:type="character" w:customStyle="1" w:styleId="BalloonTextChar">
    <w:name w:val="Balloon Text Char"/>
    <w:basedOn w:val="DefaultParagraphFont"/>
    <w:link w:val="BalloonText"/>
    <w:rsid w:val="00A22D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2D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D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916</Words>
  <Characters>5909</Characters>
  <Application>Microsoft Office Word</Application>
  <DocSecurity>0</DocSecurity>
  <Lines>233</Lines>
  <Paragraphs>131</Paragraphs>
  <ScaleCrop>false</ScaleCrop>
  <Company>Author-it Software Corporation Ltd.</Company>
  <LinksUpToDate>false</LinksUpToDate>
  <CharactersWithSpaces>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PUADEFPH006A Monitor water handling and distribution practices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2012-05-26T04:26:00Z</dcterms:created>
  <dcterms:modified xsi:type="dcterms:W3CDTF">2012-05-26T04:26:00Z</dcterms:modified>
</cp:coreProperties>
</file>